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DD" w:rsidRDefault="008B6E08" w:rsidP="00ED70DD">
      <w:pPr>
        <w:spacing w:line="500" w:lineRule="exact"/>
        <w:jc w:val="center"/>
        <w:rPr>
          <w:rFonts w:ascii="华文楷体" w:eastAsia="华文楷体" w:hAnsi="华文楷体"/>
          <w:b/>
          <w:sz w:val="36"/>
          <w:szCs w:val="28"/>
        </w:rPr>
      </w:pPr>
      <w:r w:rsidRPr="00064800">
        <w:rPr>
          <w:rFonts w:ascii="华文楷体" w:eastAsia="华文楷体" w:hAnsi="华文楷体" w:hint="eastAsia"/>
          <w:b/>
          <w:sz w:val="36"/>
          <w:szCs w:val="28"/>
        </w:rPr>
        <w:t>202</w:t>
      </w:r>
      <w:r w:rsidR="00ED70DD">
        <w:rPr>
          <w:rFonts w:ascii="华文楷体" w:eastAsia="华文楷体" w:hAnsi="华文楷体"/>
          <w:b/>
          <w:sz w:val="36"/>
          <w:szCs w:val="28"/>
        </w:rPr>
        <w:t>5</w:t>
      </w:r>
      <w:r w:rsidR="009A361A" w:rsidRPr="00064800">
        <w:rPr>
          <w:rFonts w:ascii="华文楷体" w:eastAsia="华文楷体" w:hAnsi="华文楷体" w:hint="eastAsia"/>
          <w:b/>
          <w:sz w:val="36"/>
          <w:szCs w:val="28"/>
        </w:rPr>
        <w:t>年</w:t>
      </w:r>
      <w:r w:rsidR="00ED70DD">
        <w:rPr>
          <w:rFonts w:ascii="华文楷体" w:eastAsia="华文楷体" w:hAnsi="华文楷体" w:hint="eastAsia"/>
          <w:b/>
          <w:sz w:val="36"/>
          <w:szCs w:val="28"/>
        </w:rPr>
        <w:t>第</w:t>
      </w:r>
      <w:r w:rsidRPr="00064800">
        <w:rPr>
          <w:rFonts w:ascii="华文楷体" w:eastAsia="华文楷体" w:hAnsi="华文楷体" w:hint="eastAsia"/>
          <w:b/>
          <w:sz w:val="36"/>
          <w:szCs w:val="28"/>
        </w:rPr>
        <w:t>一季度</w:t>
      </w:r>
      <w:r w:rsidR="009A361A" w:rsidRPr="00064800">
        <w:rPr>
          <w:rFonts w:ascii="华文楷体" w:eastAsia="华文楷体" w:hAnsi="华文楷体" w:hint="eastAsia"/>
          <w:b/>
          <w:sz w:val="36"/>
          <w:szCs w:val="28"/>
        </w:rPr>
        <w:t>业绩</w:t>
      </w:r>
      <w:r w:rsidRPr="00064800">
        <w:rPr>
          <w:rFonts w:ascii="华文楷体" w:eastAsia="华文楷体" w:hAnsi="华文楷体" w:hint="eastAsia"/>
          <w:b/>
          <w:sz w:val="36"/>
          <w:szCs w:val="28"/>
        </w:rPr>
        <w:t>说明</w:t>
      </w:r>
      <w:r w:rsidR="009A361A" w:rsidRPr="00064800">
        <w:rPr>
          <w:rFonts w:ascii="华文楷体" w:eastAsia="华文楷体" w:hAnsi="华文楷体" w:hint="eastAsia"/>
          <w:b/>
          <w:sz w:val="36"/>
          <w:szCs w:val="28"/>
        </w:rPr>
        <w:t>会</w:t>
      </w:r>
    </w:p>
    <w:p w:rsidR="006C0499" w:rsidRPr="00064800" w:rsidRDefault="00AC7A82" w:rsidP="00ED70DD">
      <w:pPr>
        <w:spacing w:line="500" w:lineRule="exact"/>
        <w:jc w:val="center"/>
        <w:rPr>
          <w:rFonts w:ascii="华文楷体" w:eastAsia="华文楷体" w:hAnsi="华文楷体"/>
          <w:b/>
          <w:sz w:val="36"/>
          <w:szCs w:val="28"/>
        </w:rPr>
      </w:pPr>
      <w:r w:rsidRPr="00064800">
        <w:rPr>
          <w:rFonts w:ascii="华文楷体" w:eastAsia="华文楷体" w:hAnsi="华文楷体" w:hint="eastAsia"/>
          <w:b/>
          <w:sz w:val="36"/>
          <w:szCs w:val="28"/>
        </w:rPr>
        <w:t>线上</w:t>
      </w:r>
      <w:r w:rsidR="009A361A" w:rsidRPr="00064800">
        <w:rPr>
          <w:rFonts w:ascii="华文楷体" w:eastAsia="华文楷体" w:hAnsi="华文楷体" w:hint="eastAsia"/>
          <w:b/>
          <w:sz w:val="36"/>
          <w:szCs w:val="28"/>
        </w:rPr>
        <w:t>文字问答</w:t>
      </w:r>
    </w:p>
    <w:p w:rsidR="00352726" w:rsidRPr="00ED70DD" w:rsidRDefault="00352726" w:rsidP="00ED70DD">
      <w:pPr>
        <w:spacing w:line="500" w:lineRule="exact"/>
        <w:rPr>
          <w:rFonts w:ascii="华文楷体" w:eastAsia="华文楷体" w:hAnsi="华文楷体"/>
          <w:sz w:val="28"/>
          <w:szCs w:val="28"/>
        </w:rPr>
      </w:pPr>
    </w:p>
    <w:p w:rsidR="00352726" w:rsidRPr="00064800" w:rsidRDefault="00763E73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63E73">
        <w:rPr>
          <w:rFonts w:ascii="华文楷体" w:eastAsia="华文楷体" w:hAnsi="华文楷体" w:hint="eastAsia"/>
          <w:b/>
          <w:sz w:val="28"/>
          <w:szCs w:val="28"/>
        </w:rPr>
        <w:t>一季报出来后，净资产为啥减少了</w:t>
      </w:r>
      <w:r w:rsidR="00183C9F" w:rsidRPr="00064800">
        <w:rPr>
          <w:rFonts w:ascii="华文楷体" w:eastAsia="华文楷体" w:hAnsi="华文楷体" w:hint="eastAsia"/>
          <w:b/>
          <w:sz w:val="28"/>
          <w:szCs w:val="28"/>
        </w:rPr>
        <w:t>？</w:t>
      </w:r>
    </w:p>
    <w:p w:rsidR="002B24FE" w:rsidRPr="00ED70DD" w:rsidRDefault="00763E73" w:rsidP="00ED70DD">
      <w:pPr>
        <w:spacing w:line="50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ED70DD">
        <w:rPr>
          <w:rFonts w:ascii="Times New Roman" w:eastAsia="华文楷体" w:hAnsi="Times New Roman" w:cs="Times New Roman" w:hint="eastAsia"/>
          <w:bCs/>
          <w:sz w:val="28"/>
          <w:szCs w:val="28"/>
        </w:rPr>
        <w:t>一季度，公司用于评估保险合同负债的折现率曲线下行，保险合同负债账面价值增加，造成净资产下降</w:t>
      </w:r>
      <w:r w:rsidR="00AD6D84" w:rsidRPr="00ED70DD">
        <w:rPr>
          <w:rFonts w:ascii="华文楷体" w:eastAsia="华文楷体" w:hAnsi="华文楷体" w:hint="eastAsia"/>
          <w:sz w:val="28"/>
          <w:szCs w:val="28"/>
        </w:rPr>
        <w:t>。</w:t>
      </w:r>
    </w:p>
    <w:p w:rsidR="00763E73" w:rsidRDefault="00763E73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63E73">
        <w:rPr>
          <w:rFonts w:ascii="华文楷体" w:eastAsia="华文楷体" w:hAnsi="华文楷体" w:hint="eastAsia"/>
          <w:b/>
          <w:sz w:val="28"/>
          <w:szCs w:val="28"/>
        </w:rPr>
        <w:t>请问公司怎样看待当下A股和H股的估值差异？国内同业已有回购安排，请问公司有无相关计划？</w:t>
      </w:r>
    </w:p>
    <w:p w:rsidR="00763E73" w:rsidRPr="00763E73" w:rsidRDefault="00763E73" w:rsidP="00ED70DD">
      <w:pPr>
        <w:pStyle w:val="a3"/>
        <w:spacing w:line="500" w:lineRule="exact"/>
        <w:ind w:firstLine="560"/>
        <w:rPr>
          <w:rFonts w:ascii="Times New Roman" w:eastAsia="华文楷体" w:hAnsi="Times New Roman" w:cs="Times New Roman"/>
          <w:bCs/>
          <w:sz w:val="28"/>
          <w:szCs w:val="28"/>
        </w:rPr>
      </w:pPr>
      <w:r w:rsidRPr="00763E73">
        <w:rPr>
          <w:rFonts w:ascii="Times New Roman" w:eastAsia="华文楷体" w:hAnsi="Times New Roman" w:cs="Times New Roman" w:hint="eastAsia"/>
          <w:bCs/>
          <w:sz w:val="28"/>
          <w:szCs w:val="28"/>
        </w:rPr>
        <w:t>A</w:t>
      </w:r>
      <w:r w:rsidRPr="00763E73">
        <w:rPr>
          <w:rFonts w:ascii="Times New Roman" w:eastAsia="华文楷体" w:hAnsi="Times New Roman" w:cs="Times New Roman" w:hint="eastAsia"/>
          <w:bCs/>
          <w:sz w:val="28"/>
          <w:szCs w:val="28"/>
        </w:rPr>
        <w:t>股和</w:t>
      </w:r>
      <w:r w:rsidRPr="00763E73">
        <w:rPr>
          <w:rFonts w:ascii="Times New Roman" w:eastAsia="华文楷体" w:hAnsi="Times New Roman" w:cs="Times New Roman" w:hint="eastAsia"/>
          <w:bCs/>
          <w:sz w:val="28"/>
          <w:szCs w:val="28"/>
        </w:rPr>
        <w:t>H</w:t>
      </w:r>
      <w:r w:rsidRPr="00763E73">
        <w:rPr>
          <w:rFonts w:ascii="Times New Roman" w:eastAsia="华文楷体" w:hAnsi="Times New Roman" w:cs="Times New Roman" w:hint="eastAsia"/>
          <w:bCs/>
          <w:sz w:val="28"/>
          <w:szCs w:val="28"/>
        </w:rPr>
        <w:t>股的估值差异的主要原因为流动性差距、投资者结构不一样等。公司暂无回购计划。</w:t>
      </w:r>
    </w:p>
    <w:p w:rsidR="00763E73" w:rsidRDefault="00763E73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63E73">
        <w:rPr>
          <w:rFonts w:ascii="华文楷体" w:eastAsia="华文楷体" w:hAnsi="华文楷体" w:hint="eastAsia"/>
          <w:b/>
          <w:sz w:val="28"/>
          <w:szCs w:val="28"/>
        </w:rPr>
        <w:t>一季报中公司年化总投资收益率为5.7%</w:t>
      </w:r>
      <w:r w:rsidR="00701CA2">
        <w:rPr>
          <w:rFonts w:ascii="华文楷体" w:eastAsia="华文楷体" w:hAnsi="华文楷体" w:hint="eastAsia"/>
          <w:b/>
          <w:sz w:val="28"/>
          <w:szCs w:val="28"/>
        </w:rPr>
        <w:t>，</w:t>
      </w:r>
      <w:r w:rsidRPr="00763E73">
        <w:rPr>
          <w:rFonts w:ascii="华文楷体" w:eastAsia="华文楷体" w:hAnsi="华文楷体" w:hint="eastAsia"/>
          <w:b/>
          <w:sz w:val="28"/>
          <w:szCs w:val="28"/>
        </w:rPr>
        <w:t>年化综合投资收益率为2.8%，两者差别比较大，管理层能否帮我们详细解读一下</w:t>
      </w:r>
      <w:r>
        <w:rPr>
          <w:rFonts w:ascii="华文楷体" w:eastAsia="华文楷体" w:hAnsi="华文楷体" w:hint="eastAsia"/>
          <w:b/>
          <w:sz w:val="28"/>
          <w:szCs w:val="28"/>
        </w:rPr>
        <w:t>？</w:t>
      </w:r>
    </w:p>
    <w:p w:rsidR="00701CA2" w:rsidRPr="00ED70DD" w:rsidRDefault="00701CA2" w:rsidP="00ED70DD">
      <w:pPr>
        <w:pStyle w:val="a3"/>
        <w:spacing w:line="500" w:lineRule="exact"/>
        <w:ind w:firstLine="560"/>
        <w:rPr>
          <w:rFonts w:ascii="Times New Roman" w:eastAsia="华文楷体" w:hAnsi="Times New Roman" w:cs="Times New Roman"/>
          <w:bCs/>
          <w:sz w:val="28"/>
          <w:szCs w:val="28"/>
        </w:rPr>
      </w:pPr>
      <w:r w:rsidRPr="00ED70DD">
        <w:rPr>
          <w:rFonts w:ascii="Times New Roman" w:eastAsia="华文楷体" w:hAnsi="Times New Roman" w:cs="Times New Roman" w:hint="eastAsia"/>
          <w:bCs/>
          <w:sz w:val="28"/>
          <w:szCs w:val="28"/>
        </w:rPr>
        <w:t>年化总投资收益率为公司根据股票市场趋势，动态调整持仓结构，把握结构性机会，今年一季度权益资产买卖价差有所增加。</w:t>
      </w:r>
      <w:r w:rsidRPr="00ED70DD">
        <w:rPr>
          <w:rFonts w:ascii="Times New Roman" w:eastAsia="华文楷体" w:hAnsi="Times New Roman" w:cs="Times New Roman"/>
          <w:bCs/>
          <w:sz w:val="28"/>
          <w:szCs w:val="28"/>
        </w:rPr>
        <w:t>年化综合投资收益率</w:t>
      </w:r>
      <w:r w:rsidRPr="00ED70DD">
        <w:rPr>
          <w:rFonts w:ascii="Times New Roman" w:eastAsia="华文楷体" w:hAnsi="Times New Roman" w:cs="Times New Roman" w:hint="eastAsia"/>
          <w:bCs/>
          <w:sz w:val="28"/>
          <w:szCs w:val="28"/>
        </w:rPr>
        <w:t>主要为今年利率上行导致市值类债券价格有所下跌。</w:t>
      </w:r>
    </w:p>
    <w:p w:rsidR="00701CA2" w:rsidRDefault="00701CA2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1CA2">
        <w:rPr>
          <w:rFonts w:ascii="华文楷体" w:eastAsia="华文楷体" w:hAnsi="华文楷体" w:hint="eastAsia"/>
          <w:b/>
          <w:sz w:val="28"/>
          <w:szCs w:val="28"/>
        </w:rPr>
        <w:t>其他综合收益扩大到负1千亿，这是什么原因</w:t>
      </w:r>
      <w:r>
        <w:rPr>
          <w:rFonts w:ascii="华文楷体" w:eastAsia="华文楷体" w:hAnsi="华文楷体" w:hint="eastAsia"/>
          <w:b/>
          <w:sz w:val="28"/>
          <w:szCs w:val="28"/>
        </w:rPr>
        <w:t>？</w:t>
      </w:r>
    </w:p>
    <w:p w:rsidR="00FC2307" w:rsidRPr="00ED70DD" w:rsidRDefault="00FC2307" w:rsidP="00ED70DD">
      <w:pPr>
        <w:pStyle w:val="a3"/>
        <w:spacing w:line="500" w:lineRule="exact"/>
        <w:ind w:firstLine="560"/>
        <w:rPr>
          <w:rFonts w:ascii="Times New Roman" w:eastAsia="华文楷体" w:hAnsi="Times New Roman" w:cs="Times New Roman"/>
          <w:bCs/>
          <w:sz w:val="28"/>
          <w:szCs w:val="28"/>
        </w:rPr>
      </w:pPr>
      <w:r w:rsidRPr="00ED70DD">
        <w:rPr>
          <w:rFonts w:ascii="Times New Roman" w:eastAsia="华文楷体" w:hAnsi="Times New Roman" w:cs="Times New Roman" w:hint="eastAsia"/>
          <w:bCs/>
          <w:sz w:val="28"/>
          <w:szCs w:val="28"/>
        </w:rPr>
        <w:t>因评估保险合同负债的折现率曲线下行，保险合同负债账面价值增加，其他综合收益下降。</w:t>
      </w:r>
    </w:p>
    <w:p w:rsidR="00701CA2" w:rsidRDefault="00701CA2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1CA2">
        <w:rPr>
          <w:rFonts w:ascii="华文楷体" w:eastAsia="华文楷体" w:hAnsi="华文楷体" w:hint="eastAsia"/>
          <w:b/>
          <w:sz w:val="28"/>
          <w:szCs w:val="28"/>
        </w:rPr>
        <w:t>贵公司本期财务报告中，盈利表现如何？</w:t>
      </w:r>
    </w:p>
    <w:p w:rsidR="00FA52E0" w:rsidRPr="00ED70DD" w:rsidRDefault="00FA52E0" w:rsidP="00ED70DD">
      <w:pPr>
        <w:pStyle w:val="a3"/>
        <w:spacing w:line="500" w:lineRule="exact"/>
        <w:ind w:firstLine="560"/>
        <w:rPr>
          <w:rFonts w:ascii="Times New Roman" w:eastAsia="华文楷体" w:hAnsi="Times New Roman" w:cs="Times New Roman"/>
          <w:bCs/>
          <w:sz w:val="28"/>
          <w:szCs w:val="28"/>
        </w:rPr>
      </w:pPr>
      <w:r w:rsidRPr="00ED70DD">
        <w:rPr>
          <w:rFonts w:ascii="Times New Roman" w:eastAsia="华文楷体" w:hAnsi="Times New Roman" w:cs="Times New Roman" w:hint="eastAsia"/>
          <w:bCs/>
          <w:sz w:val="28"/>
          <w:szCs w:val="28"/>
        </w:rPr>
        <w:t>公司一季度总投资收益同比增加，净利润相应增长。</w:t>
      </w:r>
    </w:p>
    <w:p w:rsidR="00701CA2" w:rsidRDefault="00701CA2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1CA2">
        <w:rPr>
          <w:rFonts w:ascii="华文楷体" w:eastAsia="华文楷体" w:hAnsi="华文楷体" w:hint="eastAsia"/>
          <w:b/>
          <w:sz w:val="28"/>
          <w:szCs w:val="28"/>
        </w:rPr>
        <w:t>怎样理解公司一季度营收上涨显著，而经营现金流净额下降明显？</w:t>
      </w:r>
    </w:p>
    <w:p w:rsidR="00FC2307" w:rsidRPr="00ED70DD" w:rsidRDefault="00FA52E0" w:rsidP="00ED70DD">
      <w:pPr>
        <w:pStyle w:val="a3"/>
        <w:spacing w:line="500" w:lineRule="exact"/>
        <w:ind w:firstLine="560"/>
        <w:rPr>
          <w:rFonts w:ascii="Times New Roman" w:eastAsia="华文楷体" w:hAnsi="Times New Roman" w:cs="Times New Roman"/>
          <w:bCs/>
          <w:sz w:val="28"/>
          <w:szCs w:val="28"/>
        </w:rPr>
      </w:pPr>
      <w:r w:rsidRPr="00ED70DD">
        <w:rPr>
          <w:rFonts w:ascii="Times New Roman" w:eastAsia="华文楷体" w:hAnsi="Times New Roman" w:cs="Times New Roman" w:hint="eastAsia"/>
          <w:bCs/>
          <w:sz w:val="28"/>
          <w:szCs w:val="28"/>
        </w:rPr>
        <w:t>营业收入增长主要由于投资收益同比增长，经营现金流净额下降主要由于保险赔付现金支出同比增加。</w:t>
      </w:r>
    </w:p>
    <w:p w:rsidR="00701CA2" w:rsidRDefault="00FC2307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FC2307">
        <w:rPr>
          <w:rFonts w:ascii="华文楷体" w:eastAsia="华文楷体" w:hAnsi="华文楷体" w:hint="eastAsia"/>
          <w:b/>
          <w:sz w:val="28"/>
          <w:szCs w:val="28"/>
        </w:rPr>
        <w:t>请问贵公司未来盈利增长的主要驱动因素有哪些？</w:t>
      </w:r>
    </w:p>
    <w:p w:rsidR="00FC2307" w:rsidRPr="00893A41" w:rsidRDefault="00893A41" w:rsidP="00ED70DD">
      <w:pPr>
        <w:adjustRightInd w:val="0"/>
        <w:snapToGrid w:val="0"/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  <w:szCs w:val="28"/>
        </w:rPr>
      </w:pPr>
      <w:r w:rsidRPr="00090D5A">
        <w:rPr>
          <w:rFonts w:ascii="Times New Roman" w:eastAsia="华文楷体" w:hAnsi="Times New Roman" w:cs="Times New Roman" w:hint="eastAsia"/>
          <w:sz w:val="28"/>
          <w:szCs w:val="28"/>
        </w:rPr>
        <w:t>公司</w:t>
      </w:r>
      <w:r>
        <w:rPr>
          <w:rFonts w:ascii="Times New Roman" w:eastAsia="华文楷体" w:hAnsi="Times New Roman" w:cs="Times New Roman" w:hint="eastAsia"/>
          <w:sz w:val="28"/>
          <w:szCs w:val="28"/>
        </w:rPr>
        <w:t>将</w:t>
      </w:r>
      <w:r w:rsidRPr="00090D5A">
        <w:rPr>
          <w:rFonts w:ascii="Times New Roman" w:eastAsia="华文楷体" w:hAnsi="Times New Roman" w:cs="Times New Roman" w:hint="eastAsia"/>
          <w:sz w:val="28"/>
          <w:szCs w:val="28"/>
        </w:rPr>
        <w:t>持续提升投资管理能力、加强投研体系和专业人才团队建设，适时适度增加公开市场股债投资</w:t>
      </w:r>
      <w:r>
        <w:rPr>
          <w:rFonts w:ascii="Times New Roman" w:eastAsia="华文楷体" w:hAnsi="Times New Roman" w:cs="Times New Roman" w:hint="eastAsia"/>
          <w:sz w:val="28"/>
          <w:szCs w:val="28"/>
        </w:rPr>
        <w:t>，提升</w:t>
      </w:r>
      <w:r w:rsidRPr="00090D5A">
        <w:rPr>
          <w:rFonts w:ascii="Times New Roman" w:eastAsia="华文楷体" w:hAnsi="Times New Roman" w:cs="Times New Roman"/>
          <w:sz w:val="28"/>
          <w:szCs w:val="28"/>
        </w:rPr>
        <w:t>投资收益</w:t>
      </w:r>
      <w:r>
        <w:rPr>
          <w:rFonts w:ascii="Times New Roman" w:eastAsia="华文楷体" w:hAnsi="Times New Roman" w:cs="Times New Roman"/>
          <w:sz w:val="28"/>
          <w:szCs w:val="28"/>
        </w:rPr>
        <w:t>。同时，</w:t>
      </w:r>
      <w:r>
        <w:rPr>
          <w:rFonts w:ascii="Times New Roman" w:eastAsia="华文楷体" w:hAnsi="Times New Roman" w:cs="Times New Roman" w:hint="eastAsia"/>
          <w:sz w:val="28"/>
          <w:szCs w:val="28"/>
        </w:rPr>
        <w:t>保险业</w:t>
      </w:r>
      <w:r>
        <w:rPr>
          <w:rFonts w:ascii="Times New Roman" w:eastAsia="华文楷体" w:hAnsi="Times New Roman" w:cs="Times New Roman" w:hint="eastAsia"/>
          <w:sz w:val="28"/>
          <w:szCs w:val="28"/>
        </w:rPr>
        <w:lastRenderedPageBreak/>
        <w:t>务结构持续优化和规模增长，推动</w:t>
      </w:r>
      <w:r w:rsidRPr="00090D5A">
        <w:rPr>
          <w:rFonts w:ascii="Times New Roman" w:eastAsia="华文楷体" w:hAnsi="Times New Roman" w:cs="Times New Roman" w:hint="eastAsia"/>
          <w:sz w:val="28"/>
          <w:szCs w:val="28"/>
        </w:rPr>
        <w:t>净利润增长。</w:t>
      </w:r>
    </w:p>
    <w:p w:rsidR="00FC2307" w:rsidRDefault="00FC2307" w:rsidP="00ED70DD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FC2307">
        <w:rPr>
          <w:rFonts w:ascii="华文楷体" w:eastAsia="华文楷体" w:hAnsi="华文楷体" w:hint="eastAsia"/>
          <w:b/>
          <w:sz w:val="28"/>
          <w:szCs w:val="28"/>
        </w:rPr>
        <w:t>看待行业未来的发展前景？</w:t>
      </w:r>
    </w:p>
    <w:p w:rsidR="004763D8" w:rsidRPr="00ED70DD" w:rsidRDefault="00C8451D" w:rsidP="004763D8">
      <w:pPr>
        <w:adjustRightInd w:val="0"/>
        <w:snapToGrid w:val="0"/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  <w:szCs w:val="28"/>
        </w:rPr>
      </w:pPr>
      <w:r w:rsidRPr="00ED70DD">
        <w:rPr>
          <w:rFonts w:ascii="Times New Roman" w:eastAsia="华文楷体" w:hAnsi="Times New Roman" w:cs="Times New Roman" w:hint="eastAsia"/>
          <w:sz w:val="28"/>
          <w:szCs w:val="28"/>
        </w:rPr>
        <w:t>负债端居民储蓄水平仍居于高位，居民“挪储”需求仍然旺盛，保险产品具有长期稳健保值增值的特性，对客户具有很强的吸引力。资产端国家大力引导中长期资金入市，打通社保、保险、理财等资金入市的关键环节和障碍，为保险资金配</w:t>
      </w:r>
      <w:r w:rsidRPr="00ED70DD">
        <w:rPr>
          <w:rFonts w:ascii="Times New Roman" w:eastAsia="华文楷体" w:hAnsi="Times New Roman" w:cs="Times New Roman"/>
          <w:sz w:val="28"/>
          <w:szCs w:val="28"/>
        </w:rPr>
        <w:t>置</w:t>
      </w:r>
      <w:r w:rsidRPr="00ED70DD">
        <w:rPr>
          <w:rFonts w:ascii="Times New Roman" w:eastAsia="华文楷体" w:hAnsi="Times New Roman" w:cs="Times New Roman" w:hint="eastAsia"/>
          <w:sz w:val="28"/>
          <w:szCs w:val="28"/>
        </w:rPr>
        <w:t>开辟更加有利</w:t>
      </w:r>
      <w:r w:rsidRPr="00ED70DD">
        <w:rPr>
          <w:rFonts w:ascii="Times New Roman" w:eastAsia="华文楷体" w:hAnsi="Times New Roman" w:cs="Times New Roman"/>
          <w:sz w:val="28"/>
          <w:szCs w:val="28"/>
        </w:rPr>
        <w:t>的</w:t>
      </w:r>
      <w:r w:rsidRPr="00ED70DD">
        <w:rPr>
          <w:rFonts w:ascii="Times New Roman" w:eastAsia="华文楷体" w:hAnsi="Times New Roman" w:cs="Times New Roman" w:hint="eastAsia"/>
          <w:sz w:val="28"/>
          <w:szCs w:val="28"/>
        </w:rPr>
        <w:t>发展前景</w:t>
      </w:r>
      <w:r w:rsidRPr="00ED70DD">
        <w:rPr>
          <w:rFonts w:ascii="Times New Roman" w:eastAsia="华文楷体" w:hAnsi="Times New Roman" w:cs="Times New Roman"/>
          <w:sz w:val="28"/>
          <w:szCs w:val="28"/>
        </w:rPr>
        <w:t>。康养端近期</w:t>
      </w:r>
      <w:r w:rsidRPr="00ED70DD">
        <w:rPr>
          <w:rFonts w:ascii="Times New Roman" w:eastAsia="华文楷体" w:hAnsi="Times New Roman" w:cs="Times New Roman" w:hint="eastAsia"/>
          <w:sz w:val="28"/>
          <w:szCs w:val="28"/>
        </w:rPr>
        <w:t>国家</w:t>
      </w:r>
      <w:r w:rsidRPr="00ED70DD">
        <w:rPr>
          <w:rFonts w:ascii="Times New Roman" w:eastAsia="华文楷体" w:hAnsi="Times New Roman" w:cs="Times New Roman"/>
          <w:sz w:val="28"/>
          <w:szCs w:val="28"/>
        </w:rPr>
        <w:t>关于金融支持养老事业、服务银发经济</w:t>
      </w:r>
      <w:r w:rsidRPr="00ED70DD">
        <w:rPr>
          <w:rFonts w:ascii="Times New Roman" w:eastAsia="华文楷体" w:hAnsi="Times New Roman" w:cs="Times New Roman" w:hint="eastAsia"/>
          <w:sz w:val="28"/>
          <w:szCs w:val="28"/>
        </w:rPr>
        <w:t>的</w:t>
      </w:r>
      <w:r w:rsidRPr="00ED70DD">
        <w:rPr>
          <w:rFonts w:ascii="Times New Roman" w:eastAsia="华文楷体" w:hAnsi="Times New Roman" w:cs="Times New Roman"/>
          <w:sz w:val="28"/>
          <w:szCs w:val="28"/>
        </w:rPr>
        <w:t>指导意见</w:t>
      </w:r>
      <w:r w:rsidRPr="00ED70DD">
        <w:rPr>
          <w:rFonts w:ascii="Times New Roman" w:eastAsia="华文楷体" w:hAnsi="Times New Roman" w:cs="Times New Roman" w:hint="eastAsia"/>
          <w:sz w:val="28"/>
          <w:szCs w:val="28"/>
        </w:rPr>
        <w:t>相继</w:t>
      </w:r>
      <w:r w:rsidRPr="00ED70DD">
        <w:rPr>
          <w:rFonts w:ascii="Times New Roman" w:eastAsia="华文楷体" w:hAnsi="Times New Roman" w:cs="Times New Roman"/>
          <w:sz w:val="28"/>
          <w:szCs w:val="28"/>
        </w:rPr>
        <w:t>出台，医保支付方式改革推动数字赋能商业保险发展，康养产业正迎来空前政策利好。</w:t>
      </w:r>
      <w:bookmarkStart w:id="0" w:name="_GoBack"/>
      <w:bookmarkEnd w:id="0"/>
    </w:p>
    <w:p w:rsidR="00C8451D" w:rsidRPr="00ED70DD" w:rsidRDefault="00C8451D" w:rsidP="00ED70DD">
      <w:pPr>
        <w:adjustRightInd w:val="0"/>
        <w:snapToGrid w:val="0"/>
        <w:spacing w:line="500" w:lineRule="exact"/>
        <w:ind w:firstLineChars="200" w:firstLine="560"/>
        <w:rPr>
          <w:rFonts w:ascii="Times New Roman" w:eastAsia="华文楷体" w:hAnsi="Times New Roman" w:cs="Times New Roman"/>
          <w:sz w:val="28"/>
          <w:szCs w:val="28"/>
        </w:rPr>
      </w:pPr>
    </w:p>
    <w:sectPr w:rsidR="00C8451D" w:rsidRPr="00ED70DD" w:rsidSect="006C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9E" w:rsidRDefault="0088119E" w:rsidP="00DE62CD">
      <w:r>
        <w:separator/>
      </w:r>
    </w:p>
  </w:endnote>
  <w:endnote w:type="continuationSeparator" w:id="0">
    <w:p w:rsidR="0088119E" w:rsidRDefault="0088119E" w:rsidP="00DE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9E" w:rsidRDefault="0088119E" w:rsidP="00DE62CD">
      <w:r>
        <w:separator/>
      </w:r>
    </w:p>
  </w:footnote>
  <w:footnote w:type="continuationSeparator" w:id="0">
    <w:p w:rsidR="0088119E" w:rsidRDefault="0088119E" w:rsidP="00DE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B28"/>
    <w:multiLevelType w:val="hybridMultilevel"/>
    <w:tmpl w:val="EE18BD1E"/>
    <w:lvl w:ilvl="0" w:tplc="0D00F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958"/>
    <w:rsid w:val="000036B7"/>
    <w:rsid w:val="00010EB7"/>
    <w:rsid w:val="000243E2"/>
    <w:rsid w:val="000549D7"/>
    <w:rsid w:val="00064800"/>
    <w:rsid w:val="000660E0"/>
    <w:rsid w:val="000D371F"/>
    <w:rsid w:val="000F4D40"/>
    <w:rsid w:val="00121D8F"/>
    <w:rsid w:val="00183C9F"/>
    <w:rsid w:val="001F6098"/>
    <w:rsid w:val="002111E4"/>
    <w:rsid w:val="00226D20"/>
    <w:rsid w:val="00235BC8"/>
    <w:rsid w:val="00245200"/>
    <w:rsid w:val="00257C56"/>
    <w:rsid w:val="00274118"/>
    <w:rsid w:val="002763E4"/>
    <w:rsid w:val="002B24FE"/>
    <w:rsid w:val="002E0849"/>
    <w:rsid w:val="00352726"/>
    <w:rsid w:val="003B0844"/>
    <w:rsid w:val="003F4C8A"/>
    <w:rsid w:val="0041099F"/>
    <w:rsid w:val="004763D8"/>
    <w:rsid w:val="004A5BF8"/>
    <w:rsid w:val="00500C42"/>
    <w:rsid w:val="00592704"/>
    <w:rsid w:val="005D47F1"/>
    <w:rsid w:val="0060051B"/>
    <w:rsid w:val="0062360C"/>
    <w:rsid w:val="00623BD2"/>
    <w:rsid w:val="00631958"/>
    <w:rsid w:val="006522AE"/>
    <w:rsid w:val="00661376"/>
    <w:rsid w:val="006C0499"/>
    <w:rsid w:val="006E01CF"/>
    <w:rsid w:val="006E6390"/>
    <w:rsid w:val="006F2B6A"/>
    <w:rsid w:val="00701CA2"/>
    <w:rsid w:val="00704F16"/>
    <w:rsid w:val="00763E73"/>
    <w:rsid w:val="007F1A13"/>
    <w:rsid w:val="0084363B"/>
    <w:rsid w:val="0088119E"/>
    <w:rsid w:val="008822D0"/>
    <w:rsid w:val="00893A41"/>
    <w:rsid w:val="008B6E08"/>
    <w:rsid w:val="009336CA"/>
    <w:rsid w:val="00974CBA"/>
    <w:rsid w:val="009A361A"/>
    <w:rsid w:val="009E104D"/>
    <w:rsid w:val="009F4675"/>
    <w:rsid w:val="00A1746B"/>
    <w:rsid w:val="00A4313D"/>
    <w:rsid w:val="00A469FD"/>
    <w:rsid w:val="00A5042B"/>
    <w:rsid w:val="00A9050D"/>
    <w:rsid w:val="00AA305A"/>
    <w:rsid w:val="00AC7A82"/>
    <w:rsid w:val="00AD4774"/>
    <w:rsid w:val="00AD6D84"/>
    <w:rsid w:val="00AE1EED"/>
    <w:rsid w:val="00B82A6C"/>
    <w:rsid w:val="00BA15C3"/>
    <w:rsid w:val="00BB1F4B"/>
    <w:rsid w:val="00C35802"/>
    <w:rsid w:val="00C40D2B"/>
    <w:rsid w:val="00C77F97"/>
    <w:rsid w:val="00C8451D"/>
    <w:rsid w:val="00CB2A28"/>
    <w:rsid w:val="00D04326"/>
    <w:rsid w:val="00D129AE"/>
    <w:rsid w:val="00D310E9"/>
    <w:rsid w:val="00D33506"/>
    <w:rsid w:val="00DA161A"/>
    <w:rsid w:val="00DC73EA"/>
    <w:rsid w:val="00DD4F26"/>
    <w:rsid w:val="00DE62CD"/>
    <w:rsid w:val="00E607BF"/>
    <w:rsid w:val="00EB5359"/>
    <w:rsid w:val="00ED70DD"/>
    <w:rsid w:val="00ED72D3"/>
    <w:rsid w:val="00F27929"/>
    <w:rsid w:val="00F43B9A"/>
    <w:rsid w:val="00F45506"/>
    <w:rsid w:val="00F839D8"/>
    <w:rsid w:val="00FA52E0"/>
    <w:rsid w:val="00FC2307"/>
    <w:rsid w:val="00FC2DB3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091C698"/>
  <w15:docId w15:val="{DAF9A9BC-267B-486B-8750-78E6B92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6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62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6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6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1CA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0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陈露阳</cp:lastModifiedBy>
  <cp:revision>32</cp:revision>
  <dcterms:created xsi:type="dcterms:W3CDTF">2024-03-28T06:33:00Z</dcterms:created>
  <dcterms:modified xsi:type="dcterms:W3CDTF">2025-07-11T08:29:00Z</dcterms:modified>
</cp:coreProperties>
</file>