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FDD8E">
      <w:pPr>
        <w:pStyle w:val="2"/>
        <w:rPr>
          <w:rFonts w:ascii="宋体" w:hAnsi="宋体" w:eastAsia="宋体" w:cs="宋体"/>
          <w:sz w:val="28"/>
          <w:szCs w:val="28"/>
          <w:lang w:val="en-US"/>
        </w:rPr>
      </w:pPr>
      <w:r>
        <w:rPr>
          <w:rFonts w:hint="eastAsia" w:ascii="宋体" w:hAnsi="宋体" w:eastAsia="宋体" w:cs="宋体"/>
          <w:sz w:val="24"/>
          <w:szCs w:val="24"/>
          <w:lang w:val="en-US"/>
        </w:rPr>
        <w:t>证券代码：600226                                   证券简称：亨通股份</w:t>
      </w:r>
    </w:p>
    <w:p w14:paraId="0B35A471"/>
    <w:p w14:paraId="474D9942">
      <w:pPr>
        <w:spacing w:line="360" w:lineRule="auto"/>
        <w:jc w:val="center"/>
        <w:rPr>
          <w:rFonts w:ascii="宋体" w:hAnsi="宋体" w:eastAsia="宋体" w:cs="宋体"/>
          <w:b/>
          <w:bCs/>
          <w:sz w:val="44"/>
          <w:szCs w:val="44"/>
        </w:rPr>
      </w:pPr>
      <w:r>
        <w:rPr>
          <w:rFonts w:hint="eastAsia" w:ascii="宋体" w:hAnsi="宋体" w:eastAsia="宋体" w:cs="宋体"/>
          <w:b/>
          <w:bCs/>
          <w:sz w:val="44"/>
          <w:szCs w:val="44"/>
          <w:lang w:val="en-US"/>
        </w:rPr>
        <w:t>浙江亨通控股</w:t>
      </w:r>
      <w:r>
        <w:rPr>
          <w:rFonts w:hint="eastAsia" w:ascii="宋体" w:hAnsi="宋体" w:eastAsia="宋体" w:cs="宋体"/>
          <w:b/>
          <w:bCs/>
          <w:sz w:val="44"/>
          <w:szCs w:val="44"/>
        </w:rPr>
        <w:t>股份有限公司</w:t>
      </w:r>
    </w:p>
    <w:p w14:paraId="3359A8AA">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投资者关系活动记录表</w:t>
      </w:r>
    </w:p>
    <w:p w14:paraId="78CC9DE8">
      <w:pPr>
        <w:spacing w:line="360" w:lineRule="auto"/>
        <w:jc w:val="center"/>
        <w:rPr>
          <w:rFonts w:ascii="宋体" w:hAnsi="宋体" w:eastAsia="宋体" w:cs="宋体"/>
          <w:sz w:val="24"/>
          <w:szCs w:val="24"/>
          <w:lang w:val="en-US"/>
        </w:rPr>
      </w:pPr>
      <w:r>
        <w:rPr>
          <w:rFonts w:hint="eastAsia" w:ascii="宋体" w:hAnsi="宋体" w:eastAsia="宋体" w:cs="宋体"/>
          <w:sz w:val="24"/>
          <w:szCs w:val="24"/>
          <w:lang w:val="en-US"/>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555"/>
        <w:gridCol w:w="6970"/>
      </w:tblGrid>
      <w:tr w14:paraId="45E2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555" w:type="dxa"/>
            <w:vAlign w:val="center"/>
          </w:tcPr>
          <w:p w14:paraId="1D23B388">
            <w:pPr>
              <w:pStyle w:val="12"/>
              <w:spacing w:before="7"/>
              <w:ind w:firstLine="482"/>
              <w:jc w:val="center"/>
              <w:rPr>
                <w:rFonts w:ascii="宋体" w:hAnsi="宋体" w:eastAsia="宋体" w:cs="宋体"/>
                <w:b/>
                <w:bCs/>
                <w:sz w:val="24"/>
                <w:szCs w:val="24"/>
              </w:rPr>
            </w:pPr>
          </w:p>
          <w:p w14:paraId="157E7326">
            <w:pPr>
              <w:pStyle w:val="12"/>
              <w:spacing w:before="1"/>
              <w:jc w:val="center"/>
              <w:rPr>
                <w:rFonts w:ascii="宋体" w:hAnsi="宋体" w:eastAsia="宋体" w:cs="宋体"/>
                <w:b/>
                <w:bCs/>
                <w:sz w:val="24"/>
                <w:szCs w:val="24"/>
              </w:rPr>
            </w:pPr>
            <w:r>
              <w:rPr>
                <w:rFonts w:hint="eastAsia" w:ascii="宋体" w:hAnsi="宋体" w:eastAsia="宋体" w:cs="宋体"/>
                <w:b/>
                <w:bCs/>
                <w:sz w:val="24"/>
                <w:szCs w:val="24"/>
              </w:rPr>
              <w:t>投资者关系活动类别</w:t>
            </w:r>
          </w:p>
        </w:tc>
        <w:tc>
          <w:tcPr>
            <w:tcW w:w="6970" w:type="dxa"/>
          </w:tcPr>
          <w:p w14:paraId="5E79ABF4">
            <w:pPr>
              <w:pStyle w:val="12"/>
              <w:spacing w:before="7"/>
              <w:rPr>
                <w:rFonts w:ascii="宋体" w:hAnsi="宋体" w:eastAsia="宋体" w:cs="宋体"/>
                <w:sz w:val="24"/>
                <w:szCs w:val="24"/>
              </w:rPr>
            </w:pPr>
          </w:p>
          <w:p w14:paraId="3DFCF3F1">
            <w:pPr>
              <w:pStyle w:val="12"/>
              <w:tabs>
                <w:tab w:val="left" w:pos="2418"/>
              </w:tabs>
              <w:spacing w:before="1"/>
              <w:ind w:left="107"/>
              <w:rPr>
                <w:rFonts w:ascii="宋体" w:hAnsi="宋体" w:eastAsia="宋体" w:cs="宋体"/>
                <w:sz w:val="24"/>
                <w:szCs w:val="24"/>
              </w:rPr>
            </w:pPr>
            <w:sdt>
              <w:sdtPr>
                <w:rPr>
                  <w:rFonts w:hint="eastAsia" w:ascii="宋体" w:hAnsi="宋体" w:eastAsia="宋体" w:cs="宋体"/>
                  <w:sz w:val="24"/>
                  <w:szCs w:val="24"/>
                </w:rPr>
                <w:id w:val="249780449"/>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ascii="Wingdings 2" w:hAnsi="Wingdings 2" w:eastAsia="宋体"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lang w:val="en-US"/>
              </w:rPr>
              <w:t xml:space="preserve"> </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422FB8BC">
            <w:pPr>
              <w:pStyle w:val="12"/>
              <w:spacing w:before="11"/>
              <w:rPr>
                <w:rFonts w:ascii="宋体" w:hAnsi="宋体" w:eastAsia="宋体" w:cs="宋体"/>
                <w:sz w:val="24"/>
                <w:szCs w:val="24"/>
              </w:rPr>
            </w:pPr>
          </w:p>
          <w:p w14:paraId="655EA639">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288E8ADB">
            <w:pPr>
              <w:pStyle w:val="12"/>
              <w:spacing w:before="8"/>
              <w:rPr>
                <w:rFonts w:ascii="宋体" w:hAnsi="宋体" w:eastAsia="宋体" w:cs="宋体"/>
                <w:sz w:val="24"/>
                <w:szCs w:val="24"/>
              </w:rPr>
            </w:pPr>
          </w:p>
          <w:p w14:paraId="4F24B9C1">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15CF758C">
            <w:pPr>
              <w:pStyle w:val="12"/>
              <w:spacing w:before="8"/>
              <w:rPr>
                <w:rFonts w:ascii="宋体" w:hAnsi="宋体" w:eastAsia="宋体" w:cs="宋体"/>
                <w:sz w:val="24"/>
                <w:szCs w:val="24"/>
              </w:rPr>
            </w:pPr>
          </w:p>
          <w:p w14:paraId="4185D354">
            <w:pPr>
              <w:pStyle w:val="12"/>
              <w:tabs>
                <w:tab w:val="left" w:pos="1922"/>
              </w:tabs>
              <w:ind w:left="107"/>
              <w:rPr>
                <w:rFonts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Segoe UI Symbol" w:hAnsi="Segoe UI Symbol" w:eastAsia="宋体" w:cs="Segoe UI Symbol"/>
                    <w:sz w:val="24"/>
                    <w:szCs w:val="24"/>
                  </w:rPr>
                  <w:t>☐</w:t>
                </w:r>
              </w:sdtContent>
            </w:sdt>
            <w:r>
              <w:rPr>
                <w:rFonts w:hint="eastAsia" w:ascii="宋体" w:hAnsi="宋体" w:eastAsia="宋体" w:cs="宋体"/>
                <w:sz w:val="24"/>
                <w:szCs w:val="24"/>
              </w:rPr>
              <w:t>现场参观</w:t>
            </w:r>
            <w:r>
              <w:rPr>
                <w:rFonts w:hint="eastAsia" w:ascii="宋体" w:hAnsi="宋体" w:eastAsia="宋体" w:cs="宋体"/>
                <w:sz w:val="24"/>
                <w:szCs w:val="24"/>
              </w:rPr>
              <w:tab/>
            </w:r>
            <w:r>
              <w:rPr>
                <w:rFonts w:hint="eastAsia" w:ascii="宋体" w:hAnsi="宋体" w:eastAsia="宋体" w:cs="宋体"/>
                <w:sz w:val="24"/>
                <w:szCs w:val="24"/>
                <w:lang w:val="en-US"/>
              </w:rPr>
              <w:t xml:space="preserve">  </w:t>
            </w:r>
            <w:r>
              <w:rPr>
                <w:rFonts w:hint="eastAsia" w:ascii="宋体" w:hAnsi="宋体" w:eastAsia="宋体" w:cs="宋体"/>
                <w:sz w:val="24"/>
                <w:szCs w:val="24"/>
              </w:rPr>
              <w:tab/>
            </w:r>
            <w:r>
              <w:rPr>
                <w:rFonts w:hint="eastAsia" w:ascii="宋体" w:hAnsi="宋体" w:eastAsia="宋体" w:cs="宋体"/>
                <w:sz w:val="24"/>
                <w:szCs w:val="24"/>
              </w:rPr>
              <w:tab/>
            </w:r>
            <w:sdt>
              <w:sdtPr>
                <w:rPr>
                  <w:rFonts w:hint="eastAsia" w:ascii="宋体" w:hAnsi="宋体" w:eastAsia="宋体" w:cs="宋体"/>
                  <w:sz w:val="24"/>
                  <w:szCs w:val="24"/>
                </w:rPr>
                <w:id w:val="147476407"/>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lang w:val="en-US"/>
              </w:rPr>
              <w:t>一对一沟通</w:t>
            </w:r>
            <w:r>
              <w:rPr>
                <w:rFonts w:hint="eastAsia" w:ascii="宋体" w:hAnsi="宋体" w:eastAsia="宋体" w:cs="宋体"/>
                <w:sz w:val="24"/>
                <w:szCs w:val="24"/>
              </w:rPr>
              <w:tab/>
            </w:r>
          </w:p>
          <w:p w14:paraId="76F39603">
            <w:pPr>
              <w:pStyle w:val="12"/>
              <w:tabs>
                <w:tab w:val="left" w:pos="1922"/>
              </w:tabs>
              <w:ind w:left="107"/>
              <w:rPr>
                <w:rFonts w:ascii="宋体" w:hAnsi="宋体" w:eastAsia="宋体" w:cs="宋体"/>
                <w:sz w:val="24"/>
                <w:szCs w:val="24"/>
              </w:rPr>
            </w:pPr>
          </w:p>
          <w:p w14:paraId="6EC603F4">
            <w:pPr>
              <w:pStyle w:val="12"/>
              <w:tabs>
                <w:tab w:val="left" w:pos="1922"/>
              </w:tabs>
              <w:ind w:left="107"/>
              <w:rPr>
                <w:rFonts w:ascii="宋体" w:hAnsi="宋体" w:eastAsia="宋体" w:cs="宋体"/>
                <w:sz w:val="24"/>
                <w:szCs w:val="24"/>
              </w:rPr>
            </w:pPr>
            <w:sdt>
              <w:sdtPr>
                <w:rPr>
                  <w:rFonts w:hint="eastAsia" w:ascii="宋体" w:hAnsi="宋体" w:eastAsia="宋体" w:cs="宋体"/>
                  <w:sz w:val="24"/>
                  <w:szCs w:val="24"/>
                </w:rPr>
                <w:id w:val="147481697"/>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ascii="MS Gothic" w:hAnsi="MS Gothic" w:eastAsia="宋体" w:cs="Segoe UI Symbol"/>
                    <w:sz w:val="24"/>
                    <w:szCs w:val="24"/>
                  </w:rPr>
                  <w:t>☐</w:t>
                </w:r>
              </w:sdtContent>
            </w:sdt>
            <w:r>
              <w:rPr>
                <w:rFonts w:hint="eastAsia" w:ascii="宋体" w:hAnsi="宋体" w:eastAsia="宋体" w:cs="宋体"/>
                <w:sz w:val="24"/>
                <w:szCs w:val="24"/>
                <w:lang w:val="en-US"/>
              </w:rPr>
              <w:t>其他</w:t>
            </w:r>
            <w:r>
              <w:rPr>
                <w:rFonts w:hint="eastAsia" w:ascii="宋体" w:hAnsi="宋体" w:eastAsia="宋体" w:cs="宋体"/>
                <w:sz w:val="24"/>
                <w:szCs w:val="24"/>
              </w:rPr>
              <w:tab/>
            </w:r>
          </w:p>
          <w:p w14:paraId="730B703D">
            <w:pPr>
              <w:pStyle w:val="12"/>
              <w:rPr>
                <w:rFonts w:ascii="宋体" w:hAnsi="宋体" w:eastAsia="宋体" w:cs="宋体"/>
                <w:sz w:val="24"/>
                <w:szCs w:val="24"/>
              </w:rPr>
            </w:pPr>
          </w:p>
        </w:tc>
      </w:tr>
      <w:tr w14:paraId="45A3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96" w:hRule="atLeast"/>
          <w:jc w:val="center"/>
        </w:trPr>
        <w:tc>
          <w:tcPr>
            <w:tcW w:w="1555" w:type="dxa"/>
            <w:vAlign w:val="center"/>
          </w:tcPr>
          <w:p w14:paraId="56F90B33">
            <w:pPr>
              <w:pStyle w:val="12"/>
              <w:tabs>
                <w:tab w:val="left" w:pos="1540"/>
              </w:tabs>
              <w:autoSpaceDE/>
              <w:autoSpaceDN/>
              <w:jc w:val="center"/>
              <w:rPr>
                <w:rFonts w:ascii="宋体" w:hAnsi="宋体" w:eastAsia="宋体" w:cs="宋体"/>
                <w:b/>
                <w:bCs/>
                <w:sz w:val="24"/>
                <w:szCs w:val="24"/>
              </w:rPr>
            </w:pPr>
            <w:r>
              <w:rPr>
                <w:rFonts w:hint="eastAsia" w:ascii="宋体" w:hAnsi="宋体" w:eastAsia="宋体" w:cs="宋体"/>
                <w:b/>
                <w:bCs/>
                <w:sz w:val="24"/>
                <w:szCs w:val="24"/>
              </w:rPr>
              <w:t>参与单位名称及人员</w:t>
            </w:r>
          </w:p>
        </w:tc>
        <w:tc>
          <w:tcPr>
            <w:tcW w:w="6970" w:type="dxa"/>
            <w:vAlign w:val="center"/>
          </w:tcPr>
          <w:p w14:paraId="2AD8B7FC">
            <w:pPr>
              <w:pStyle w:val="12"/>
              <w:tabs>
                <w:tab w:val="left" w:pos="1540"/>
              </w:tabs>
              <w:autoSpaceDE/>
              <w:autoSpaceDN/>
              <w:rPr>
                <w:rFonts w:ascii="宋体" w:hAnsi="宋体" w:eastAsia="宋体" w:cs="宋体"/>
                <w:sz w:val="24"/>
                <w:szCs w:val="24"/>
                <w:lang w:val="en-US"/>
              </w:rPr>
            </w:pPr>
            <w:r>
              <w:rPr>
                <w:rFonts w:hint="eastAsia" w:ascii="宋体" w:hAnsi="宋体" w:eastAsia="宋体" w:cs="宋体"/>
                <w:sz w:val="24"/>
                <w:szCs w:val="24"/>
                <w:lang w:val="en-US"/>
              </w:rPr>
              <w:t>中信证券、华鑫证券、兴合基金、倍格投资、上海承风金萍私募基金管理有限公司</w:t>
            </w:r>
          </w:p>
        </w:tc>
      </w:tr>
      <w:tr w14:paraId="7FFC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55" w:type="dxa"/>
            <w:vAlign w:val="center"/>
          </w:tcPr>
          <w:p w14:paraId="251A1066">
            <w:pPr>
              <w:pStyle w:val="12"/>
              <w:autoSpaceDE/>
              <w:autoSpaceDN/>
              <w:jc w:val="center"/>
              <w:rPr>
                <w:rFonts w:ascii="宋体" w:hAnsi="宋体" w:eastAsia="宋体" w:cs="宋体"/>
                <w:b/>
                <w:bCs/>
                <w:sz w:val="24"/>
                <w:szCs w:val="24"/>
              </w:rPr>
            </w:pPr>
            <w:r>
              <w:rPr>
                <w:rFonts w:hint="eastAsia" w:ascii="宋体" w:hAnsi="宋体" w:eastAsia="宋体" w:cs="宋体"/>
                <w:b/>
                <w:bCs/>
                <w:sz w:val="24"/>
                <w:szCs w:val="24"/>
              </w:rPr>
              <w:t>时间</w:t>
            </w:r>
          </w:p>
        </w:tc>
        <w:tc>
          <w:tcPr>
            <w:tcW w:w="6970" w:type="dxa"/>
            <w:vAlign w:val="center"/>
          </w:tcPr>
          <w:p w14:paraId="339C0731">
            <w:pPr>
              <w:pStyle w:val="12"/>
              <w:tabs>
                <w:tab w:val="left" w:pos="1540"/>
              </w:tabs>
              <w:autoSpaceDE/>
              <w:autoSpaceDN/>
              <w:rPr>
                <w:rFonts w:ascii="宋体" w:hAnsi="宋体" w:eastAsia="宋体" w:cs="宋体"/>
                <w:sz w:val="24"/>
                <w:szCs w:val="24"/>
                <w:lang w:val="en-US"/>
              </w:rPr>
            </w:pPr>
            <w:r>
              <w:rPr>
                <w:rFonts w:hint="eastAsia" w:ascii="宋体" w:hAnsi="宋体" w:eastAsia="宋体" w:cs="宋体"/>
                <w:sz w:val="24"/>
                <w:szCs w:val="24"/>
                <w:lang w:val="en-US"/>
              </w:rPr>
              <w:t>2025年7月11日</w:t>
            </w:r>
          </w:p>
        </w:tc>
      </w:tr>
      <w:tr w14:paraId="66D5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555" w:type="dxa"/>
            <w:shd w:val="clear" w:color="auto" w:fill="auto"/>
            <w:vAlign w:val="center"/>
          </w:tcPr>
          <w:p w14:paraId="499B0441">
            <w:pPr>
              <w:pStyle w:val="12"/>
              <w:autoSpaceDE/>
              <w:autoSpaceDN/>
              <w:jc w:val="center"/>
              <w:rPr>
                <w:rFonts w:ascii="宋体" w:hAnsi="宋体" w:eastAsia="宋体" w:cs="宋体"/>
                <w:b/>
                <w:bCs/>
                <w:sz w:val="24"/>
                <w:szCs w:val="24"/>
              </w:rPr>
            </w:pPr>
            <w:r>
              <w:rPr>
                <w:rFonts w:hint="eastAsia" w:ascii="宋体" w:hAnsi="宋体" w:eastAsia="宋体" w:cs="宋体"/>
                <w:b/>
                <w:bCs/>
                <w:sz w:val="24"/>
                <w:szCs w:val="24"/>
              </w:rPr>
              <w:t>地点</w:t>
            </w:r>
          </w:p>
        </w:tc>
        <w:tc>
          <w:tcPr>
            <w:tcW w:w="6970" w:type="dxa"/>
            <w:shd w:val="clear" w:color="auto" w:fill="auto"/>
            <w:vAlign w:val="center"/>
          </w:tcPr>
          <w:p w14:paraId="4DEDA5ED">
            <w:pPr>
              <w:pStyle w:val="12"/>
              <w:tabs>
                <w:tab w:val="left" w:pos="1540"/>
              </w:tabs>
              <w:autoSpaceDE/>
              <w:autoSpaceDN/>
              <w:rPr>
                <w:rFonts w:ascii="宋体" w:hAnsi="宋体" w:eastAsia="宋体" w:cs="宋体"/>
                <w:sz w:val="24"/>
                <w:szCs w:val="24"/>
                <w:lang w:val="en-US"/>
              </w:rPr>
            </w:pPr>
            <w:r>
              <w:rPr>
                <w:rFonts w:hint="eastAsia" w:ascii="宋体" w:hAnsi="宋体" w:eastAsia="宋体" w:cs="宋体"/>
                <w:sz w:val="24"/>
                <w:szCs w:val="24"/>
                <w:lang w:val="en-US"/>
              </w:rPr>
              <w:t>线上会议、公司会议室</w:t>
            </w:r>
          </w:p>
        </w:tc>
      </w:tr>
      <w:tr w14:paraId="404B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68" w:hRule="atLeast"/>
          <w:jc w:val="center"/>
        </w:trPr>
        <w:tc>
          <w:tcPr>
            <w:tcW w:w="1555" w:type="dxa"/>
            <w:vAlign w:val="center"/>
          </w:tcPr>
          <w:p w14:paraId="0FF67036">
            <w:pPr>
              <w:pStyle w:val="12"/>
              <w:autoSpaceDE/>
              <w:autoSpaceDN/>
              <w:spacing w:before="1"/>
              <w:jc w:val="center"/>
              <w:rPr>
                <w:rFonts w:ascii="宋体" w:hAnsi="宋体" w:eastAsia="宋体" w:cs="宋体"/>
                <w:b/>
                <w:bCs/>
                <w:sz w:val="24"/>
                <w:szCs w:val="24"/>
              </w:rPr>
            </w:pPr>
            <w:r>
              <w:rPr>
                <w:rFonts w:hint="eastAsia" w:ascii="宋体" w:hAnsi="宋体" w:eastAsia="宋体" w:cs="宋体"/>
                <w:b/>
                <w:bCs/>
                <w:sz w:val="24"/>
                <w:szCs w:val="24"/>
              </w:rPr>
              <w:t>上市公司接待人员</w:t>
            </w:r>
          </w:p>
        </w:tc>
        <w:tc>
          <w:tcPr>
            <w:tcW w:w="6970" w:type="dxa"/>
            <w:vAlign w:val="center"/>
          </w:tcPr>
          <w:p w14:paraId="43F51A77">
            <w:pPr>
              <w:pStyle w:val="12"/>
              <w:tabs>
                <w:tab w:val="left" w:pos="1540"/>
              </w:tabs>
              <w:autoSpaceDE/>
              <w:autoSpaceDN/>
              <w:rPr>
                <w:rFonts w:ascii="宋体" w:hAnsi="宋体" w:eastAsia="宋体" w:cs="宋体"/>
                <w:sz w:val="24"/>
                <w:szCs w:val="24"/>
                <w:lang w:val="en-US"/>
              </w:rPr>
            </w:pPr>
            <w:r>
              <w:rPr>
                <w:rFonts w:hint="eastAsia" w:ascii="宋体" w:hAnsi="宋体" w:eastAsia="宋体" w:cs="宋体"/>
                <w:sz w:val="24"/>
                <w:szCs w:val="24"/>
                <w:lang w:val="en-US"/>
              </w:rPr>
              <w:t>董事会秘书：景霞</w:t>
            </w:r>
          </w:p>
          <w:p w14:paraId="1F27A4C5">
            <w:pPr>
              <w:pStyle w:val="12"/>
              <w:tabs>
                <w:tab w:val="left" w:pos="1540"/>
              </w:tabs>
              <w:autoSpaceDE/>
              <w:autoSpaceDN/>
              <w:rPr>
                <w:rFonts w:ascii="宋体" w:hAnsi="宋体" w:eastAsia="宋体" w:cs="宋体"/>
                <w:sz w:val="24"/>
                <w:szCs w:val="24"/>
                <w:lang w:val="en-US"/>
              </w:rPr>
            </w:pPr>
            <w:r>
              <w:rPr>
                <w:rFonts w:hint="eastAsia" w:ascii="宋体" w:hAnsi="宋体" w:eastAsia="宋体" w:cs="宋体"/>
                <w:sz w:val="24"/>
                <w:szCs w:val="24"/>
                <w:lang w:val="en-US"/>
              </w:rPr>
              <w:t>董事会办公室：张敏杰</w:t>
            </w:r>
          </w:p>
        </w:tc>
      </w:tr>
      <w:tr w14:paraId="143A1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45" w:hRule="atLeast"/>
          <w:jc w:val="center"/>
        </w:trPr>
        <w:tc>
          <w:tcPr>
            <w:tcW w:w="1555" w:type="dxa"/>
          </w:tcPr>
          <w:p w14:paraId="3E006145">
            <w:pPr>
              <w:pStyle w:val="12"/>
              <w:ind w:firstLine="482"/>
              <w:jc w:val="center"/>
              <w:rPr>
                <w:rFonts w:ascii="宋体" w:hAnsi="宋体" w:eastAsia="宋体" w:cs="宋体"/>
                <w:b/>
                <w:bCs/>
                <w:sz w:val="24"/>
                <w:szCs w:val="24"/>
              </w:rPr>
            </w:pPr>
          </w:p>
          <w:p w14:paraId="70E012DB">
            <w:pPr>
              <w:pStyle w:val="12"/>
              <w:ind w:firstLine="482"/>
              <w:jc w:val="center"/>
              <w:rPr>
                <w:rFonts w:ascii="宋体" w:hAnsi="宋体" w:eastAsia="宋体" w:cs="宋体"/>
                <w:b/>
                <w:bCs/>
                <w:sz w:val="24"/>
                <w:szCs w:val="24"/>
              </w:rPr>
            </w:pPr>
          </w:p>
          <w:p w14:paraId="672A9373">
            <w:pPr>
              <w:pStyle w:val="12"/>
              <w:spacing w:before="5"/>
              <w:ind w:firstLine="482"/>
              <w:jc w:val="center"/>
              <w:rPr>
                <w:rFonts w:ascii="宋体" w:hAnsi="宋体" w:eastAsia="宋体" w:cs="宋体"/>
                <w:b/>
                <w:bCs/>
                <w:sz w:val="24"/>
                <w:szCs w:val="24"/>
              </w:rPr>
            </w:pPr>
          </w:p>
          <w:p w14:paraId="50070AF3">
            <w:pPr>
              <w:pStyle w:val="12"/>
              <w:spacing w:before="1" w:line="500" w:lineRule="auto"/>
              <w:jc w:val="center"/>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970" w:type="dxa"/>
          </w:tcPr>
          <w:p w14:paraId="19AC414A">
            <w:pPr>
              <w:pStyle w:val="1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一、介绍公司2024年度及2025年第一季度的</w:t>
            </w:r>
            <w:r>
              <w:rPr>
                <w:rFonts w:hint="eastAsia" w:ascii="宋体" w:hAnsi="宋体" w:eastAsia="宋体" w:cs="宋体"/>
                <w:sz w:val="24"/>
                <w:szCs w:val="24"/>
                <w:lang w:val="en-US"/>
              </w:rPr>
              <w:t>经营</w:t>
            </w:r>
            <w:r>
              <w:rPr>
                <w:rFonts w:hint="eastAsia" w:ascii="宋体" w:hAnsi="宋体" w:eastAsia="宋体" w:cs="宋体"/>
                <w:sz w:val="24"/>
                <w:szCs w:val="24"/>
              </w:rPr>
              <w:t>业绩情况。</w:t>
            </w:r>
          </w:p>
          <w:p w14:paraId="3390D90B">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二、投资者关注的主要问题：</w:t>
            </w:r>
          </w:p>
          <w:p w14:paraId="3CD55A99">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（一）公司铜箔的产能情况？</w:t>
            </w:r>
          </w:p>
          <w:p w14:paraId="2359B534">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截至2024年底，公司标准铜箔产能10,000吨/年，锂电铜箔产能5,000吨/年。目前公司铜箔一期及二阶段在建产能10,000吨/年，铜箔业务产能正在逐步释放。</w:t>
            </w:r>
          </w:p>
          <w:p w14:paraId="18AA0EAB">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（二）</w:t>
            </w:r>
            <w:r>
              <w:rPr>
                <w:rFonts w:hint="eastAsia" w:ascii="宋体" w:hAnsi="宋体" w:eastAsia="宋体" w:cs="宋体"/>
                <w:sz w:val="24"/>
                <w:szCs w:val="24"/>
              </w:rPr>
              <w:t>公司</w:t>
            </w:r>
            <w:r>
              <w:rPr>
                <w:rFonts w:hint="eastAsia" w:ascii="宋体" w:hAnsi="宋体" w:eastAsia="宋体" w:cs="宋体"/>
                <w:sz w:val="24"/>
                <w:szCs w:val="24"/>
                <w:lang w:val="en-US"/>
              </w:rPr>
              <w:t>铜箔产品的开发情况、行业发展情景及展望？</w:t>
            </w:r>
          </w:p>
          <w:p w14:paraId="4F0184DF">
            <w:pPr>
              <w:pStyle w:val="12"/>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val="en-US"/>
              </w:rPr>
              <w:t>公司</w:t>
            </w:r>
            <w:r>
              <w:rPr>
                <w:rFonts w:hint="eastAsia" w:ascii="宋体" w:hAnsi="宋体" w:eastAsia="宋体" w:cs="宋体"/>
                <w:sz w:val="24"/>
                <w:szCs w:val="24"/>
              </w:rPr>
              <w:t>全资子公司亨通精密铜箔科技（德阳）有限公司（</w:t>
            </w:r>
            <w:r>
              <w:rPr>
                <w:rFonts w:hint="eastAsia" w:ascii="宋体" w:hAnsi="宋体" w:eastAsia="宋体" w:cs="宋体"/>
                <w:sz w:val="24"/>
                <w:szCs w:val="24"/>
                <w:lang w:val="en-US"/>
              </w:rPr>
              <w:t>以下简称“亨通铜箔”</w:t>
            </w:r>
            <w:r>
              <w:rPr>
                <w:rFonts w:hint="eastAsia" w:ascii="宋体" w:hAnsi="宋体" w:eastAsia="宋体" w:cs="宋体"/>
                <w:sz w:val="24"/>
                <w:szCs w:val="24"/>
              </w:rPr>
              <w:t>）</w:t>
            </w:r>
            <w:r>
              <w:rPr>
                <w:rFonts w:hint="eastAsia" w:ascii="宋体" w:hAnsi="宋体" w:eastAsia="宋体" w:cs="宋体"/>
                <w:sz w:val="24"/>
                <w:szCs w:val="24"/>
                <w:lang w:val="en-US"/>
              </w:rPr>
              <w:t>聚焦高端铜箔产品布局</w:t>
            </w:r>
            <w:r>
              <w:rPr>
                <w:rFonts w:hint="eastAsia" w:ascii="宋体" w:hAnsi="宋体" w:eastAsia="宋体" w:cs="宋体"/>
                <w:sz w:val="24"/>
                <w:szCs w:val="24"/>
              </w:rPr>
              <w:t>，自主成功开发了高温延伸铜箔（HTE）、低轮廓铜箔（LP）、反转铜箔（RTF）等附加值较高的高端铜箔产品，其中RTF产品实现技术突破、批量供货，成功实现了进口产品替代。</w:t>
            </w:r>
            <w:r>
              <w:rPr>
                <w:rFonts w:hint="eastAsia" w:ascii="宋体" w:hAnsi="宋体" w:eastAsia="宋体" w:cs="宋体"/>
                <w:sz w:val="24"/>
                <w:szCs w:val="24"/>
                <w:lang w:val="en-US"/>
              </w:rPr>
              <w:t>公司</w:t>
            </w:r>
            <w:r>
              <w:rPr>
                <w:rFonts w:hint="eastAsia" w:ascii="宋体" w:hAnsi="宋体" w:eastAsia="宋体" w:cs="宋体"/>
                <w:sz w:val="24"/>
                <w:szCs w:val="24"/>
              </w:rPr>
              <w:t>已具备6微米铜箔和4.5微米铜箔生产能力，并已向下游客户批量供货；已掌握3.5微米铜箔生产技术，正在开展产品下游客户验证。</w:t>
            </w:r>
          </w:p>
          <w:p w14:paraId="4446331A">
            <w:pPr>
              <w:pStyle w:val="12"/>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当前下游国内外巨头持续投入加码AI，由于AI应用场景涉及高频高速传输，对传输损耗的要求高，高端电子铜箔需求</w:t>
            </w:r>
            <w:r>
              <w:rPr>
                <w:rFonts w:hint="eastAsia" w:ascii="宋体" w:hAnsi="宋体" w:eastAsia="宋体" w:cs="宋体"/>
                <w:sz w:val="24"/>
                <w:szCs w:val="24"/>
                <w:lang w:val="en-US"/>
              </w:rPr>
              <w:t>有望提升</w:t>
            </w:r>
            <w:r>
              <w:rPr>
                <w:rFonts w:hint="eastAsia" w:ascii="宋体" w:hAnsi="宋体" w:eastAsia="宋体" w:cs="宋体"/>
                <w:sz w:val="24"/>
                <w:szCs w:val="24"/>
              </w:rPr>
              <w:t>。</w:t>
            </w:r>
          </w:p>
          <w:p w14:paraId="0853352F">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亨通铜箔</w:t>
            </w:r>
            <w:r>
              <w:rPr>
                <w:rFonts w:ascii="宋体" w:hAnsi="宋体" w:eastAsia="宋体" w:cs="宋体"/>
                <w:sz w:val="24"/>
                <w:szCs w:val="24"/>
                <w:lang w:val="en-US"/>
              </w:rPr>
              <w:t>将立足自身优势，围绕产品结构优化，以“进口替代+高端迭代”为路径，加强RTF</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Ⅲ铜箔</w:t>
            </w:r>
            <w:r>
              <w:rPr>
                <w:rFonts w:ascii="宋体" w:hAnsi="宋体" w:eastAsia="宋体" w:cs="宋体"/>
                <w:sz w:val="24"/>
                <w:szCs w:val="24"/>
                <w:lang w:val="en-US"/>
              </w:rPr>
              <w:t>、超低轮廓HVLP铜箔、超厚铜箔和中抗拉强度锂电铜箔等高端产品的研发与市场认证，提升公司产品市场竞争力。</w:t>
            </w:r>
          </w:p>
          <w:p w14:paraId="4189767B">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（三）公司在内蒙古投资建设小品种氨基酸产业基地项目的具体情况及产能？</w:t>
            </w:r>
          </w:p>
          <w:p w14:paraId="4AD03971">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为完善公司氨基酸产业链布局，加快推动公司在合成生物领域的转型升级，公司从原料、能源、配套设施、营商环境等维度对重点区域进行了实地考察。最终确定在内蒙古呼和浩特托克托经济开发区西区建设小品种氨基酸产业基地。托克托经济开发区拥有完善的产业园区基础设施以及丰富的能源与农产品资源，能够为氨基酸生产提供充足的原材料，具备氨基酸生产综合成本优势。</w:t>
            </w:r>
          </w:p>
          <w:p w14:paraId="37CD939E">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小品种氨基酸产业基地项目建成后，公司在现有产能的基础上将新增11,880吨/年氨基酸生产能力（柔性生产线），其中L-色氨酸7,380吨/年（折纯）、L-精氨酸2,100吨/年（折纯）、L-异亮氨酸精品2,400吨/年。项目将有利于发挥公司在生物发酵行业所积累的技术优势、管理优势，进一步提升公司主要氨基酸产品的市场占有率，培育新的利润增长点。</w:t>
            </w:r>
          </w:p>
          <w:p w14:paraId="33395ED9">
            <w:pPr>
              <w:pStyle w:val="12"/>
              <w:spacing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val="en-US"/>
              </w:rPr>
              <w:t>（四）</w:t>
            </w:r>
            <w:r>
              <w:rPr>
                <w:rFonts w:hint="eastAsia" w:ascii="宋体" w:hAnsi="宋体" w:eastAsia="宋体" w:cs="宋体"/>
                <w:sz w:val="24"/>
                <w:szCs w:val="24"/>
              </w:rPr>
              <w:t>请介绍</w:t>
            </w:r>
            <w:r>
              <w:rPr>
                <w:rFonts w:hint="eastAsia" w:ascii="宋体" w:hAnsi="宋体" w:eastAsia="宋体" w:cs="宋体"/>
                <w:sz w:val="24"/>
                <w:szCs w:val="24"/>
                <w:lang w:val="en-US"/>
              </w:rPr>
              <w:t>公司铜箔产品的定价模式？采取了哪些措施防范原材料价格波动风险</w:t>
            </w:r>
            <w:r>
              <w:rPr>
                <w:rFonts w:hint="eastAsia" w:ascii="宋体" w:hAnsi="宋体" w:eastAsia="宋体" w:cs="宋体"/>
                <w:sz w:val="24"/>
                <w:szCs w:val="24"/>
              </w:rPr>
              <w:t>？</w:t>
            </w:r>
          </w:p>
          <w:p w14:paraId="3DE830B0">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sz w:val="24"/>
                <w:lang w:val="en-US"/>
              </w:rPr>
              <w:t>公司铜箔产品采用“铜价+加工费”的定价模式，产品价格会随着铜价和市场的变化而调整。</w:t>
            </w:r>
            <w:r>
              <w:rPr>
                <w:rFonts w:hint="eastAsia" w:ascii="宋体" w:hAnsi="宋体" w:eastAsia="宋体" w:cs="宋体"/>
                <w:sz w:val="24"/>
                <w:szCs w:val="24"/>
              </w:rPr>
              <w:t>为降低原材料价格波动对公司经营业绩的影响，公司通过密切跟踪研究原材料价格走势，合理选择采购时机，努力降低采购成本的同时，充分利用期货、期权市场的套期保值功能，开展与生产经营相关原材料铜等期货、期权品种的套期保值业务，规避大宗</w:t>
            </w:r>
            <w:r>
              <w:rPr>
                <w:rFonts w:ascii="宋体" w:hAnsi="宋体" w:eastAsia="宋体" w:cs="宋体"/>
                <w:sz w:val="24"/>
                <w:szCs w:val="24"/>
              </w:rPr>
              <w:t>原材料价格波动风险对公司生产经营成本及主营产品价格的影响</w:t>
            </w:r>
            <w:r>
              <w:rPr>
                <w:rFonts w:hint="eastAsia" w:ascii="宋体" w:hAnsi="宋体" w:eastAsia="宋体" w:cs="宋体"/>
                <w:sz w:val="24"/>
                <w:szCs w:val="24"/>
              </w:rPr>
              <w:t>。</w:t>
            </w:r>
            <w:r>
              <w:rPr>
                <w:rFonts w:hint="eastAsia" w:ascii="宋体" w:hAnsi="宋体" w:eastAsia="宋体" w:cs="宋体"/>
                <w:sz w:val="24"/>
                <w:szCs w:val="24"/>
                <w:lang w:val="en-US"/>
              </w:rPr>
              <w:t>套期保值业务开展情况详见公司披露的相关信息。</w:t>
            </w:r>
          </w:p>
          <w:p w14:paraId="501CAE47">
            <w:pPr>
              <w:pStyle w:val="12"/>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（五）公司诉</w:t>
            </w:r>
            <w:r>
              <w:rPr>
                <w:rFonts w:hint="eastAsia" w:ascii="宋体" w:hAnsi="宋体" w:eastAsia="宋体" w:cs="宋体"/>
                <w:sz w:val="24"/>
                <w:szCs w:val="24"/>
              </w:rPr>
              <w:t>宁波梅山保税港区浆果晨曦新媒体投资中心(有限合伙)(以下简称“浆果晨曦”)、喻策</w:t>
            </w:r>
            <w:r>
              <w:rPr>
                <w:rFonts w:hint="eastAsia" w:ascii="宋体" w:hAnsi="宋体" w:eastAsia="宋体" w:cs="宋体"/>
                <w:sz w:val="24"/>
                <w:szCs w:val="24"/>
                <w:lang w:val="en-US"/>
              </w:rPr>
              <w:t>交易意向金案件进展情况？</w:t>
            </w:r>
          </w:p>
          <w:p w14:paraId="778289D6">
            <w:pPr>
              <w:widowControl/>
              <w:shd w:val="clear" w:color="auto" w:fill="FFFFFF"/>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公司于2</w:t>
            </w:r>
            <w:r>
              <w:rPr>
                <w:rFonts w:ascii="宋体" w:hAnsi="宋体" w:eastAsia="宋体" w:cs="宋体"/>
                <w:sz w:val="24"/>
                <w:szCs w:val="24"/>
                <w:lang w:val="en-US"/>
              </w:rPr>
              <w:t>022</w:t>
            </w:r>
            <w:r>
              <w:rPr>
                <w:rFonts w:hint="eastAsia" w:ascii="宋体" w:hAnsi="宋体" w:eastAsia="宋体" w:cs="宋体"/>
                <w:sz w:val="24"/>
                <w:szCs w:val="24"/>
                <w:lang w:val="en-US"/>
              </w:rPr>
              <w:t>年向法院提起的诉</w:t>
            </w:r>
            <w:r>
              <w:rPr>
                <w:rFonts w:hint="eastAsia" w:ascii="宋体" w:hAnsi="宋体" w:eastAsia="宋体" w:cs="宋体"/>
                <w:sz w:val="24"/>
                <w:szCs w:val="24"/>
              </w:rPr>
              <w:t>浆果晨曦</w:t>
            </w:r>
            <w:r>
              <w:rPr>
                <w:rFonts w:hint="eastAsia" w:ascii="宋体" w:hAnsi="宋体" w:eastAsia="宋体" w:cs="宋体"/>
                <w:sz w:val="24"/>
                <w:szCs w:val="24"/>
                <w:lang w:val="en-US"/>
              </w:rPr>
              <w:t>和</w:t>
            </w:r>
            <w:r>
              <w:rPr>
                <w:rFonts w:hint="eastAsia" w:ascii="宋体" w:hAnsi="宋体" w:eastAsia="宋体" w:cs="宋体"/>
                <w:sz w:val="24"/>
                <w:szCs w:val="24"/>
              </w:rPr>
              <w:t>喻策</w:t>
            </w:r>
            <w:r>
              <w:rPr>
                <w:rFonts w:hint="eastAsia" w:ascii="宋体" w:hAnsi="宋体" w:eastAsia="宋体" w:cs="宋体"/>
                <w:sz w:val="24"/>
                <w:szCs w:val="24"/>
                <w:lang w:val="en-US"/>
              </w:rPr>
              <w:t>未按约定向公司返还</w:t>
            </w:r>
            <w:bookmarkStart w:id="0" w:name="OLE_LINK9"/>
            <w:bookmarkStart w:id="1" w:name="OLE_LINK10"/>
            <w:r>
              <w:rPr>
                <w:rFonts w:hint="eastAsia" w:ascii="宋体" w:hAnsi="宋体" w:eastAsia="宋体" w:cs="宋体"/>
                <w:sz w:val="24"/>
                <w:szCs w:val="24"/>
                <w:lang w:val="en-US"/>
              </w:rPr>
              <w:t>交易意向</w:t>
            </w:r>
            <w:r>
              <w:rPr>
                <w:rFonts w:hint="eastAsia" w:ascii="宋体" w:hAnsi="宋体" w:eastAsia="宋体" w:cs="宋体"/>
                <w:sz w:val="24"/>
                <w:szCs w:val="24"/>
              </w:rPr>
              <w:t>金</w:t>
            </w:r>
            <w:bookmarkEnd w:id="0"/>
            <w:bookmarkEnd w:id="1"/>
            <w:r>
              <w:rPr>
                <w:rFonts w:hint="eastAsia" w:ascii="宋体" w:hAnsi="宋体" w:eastAsia="宋体" w:cs="宋体"/>
                <w:sz w:val="24"/>
                <w:szCs w:val="24"/>
              </w:rPr>
              <w:t>案件，法院已出具《民事判决书》，判决公司胜诉，案件已进入执行阶段。截至目前，被执行人浆果晨曦持有的深圳量子云科技有限公司75.5%股权已在德清法院阿里巴巴司法拍卖网络平台上公开进行变卖，买受人以863.5万元的最高价竞得并已清缴购买款。被执行人喻策和共有人共同共有的坐落于杭州市上城区钱江时代公寓6幢2701室房产、</w:t>
            </w:r>
            <w:r>
              <w:rPr>
                <w:rFonts w:hint="eastAsia" w:ascii="宋体" w:hAnsi="宋体" w:eastAsia="宋体" w:cs="宋体"/>
                <w:sz w:val="24"/>
                <w:szCs w:val="24"/>
                <w:lang w:val="en-US"/>
              </w:rPr>
              <w:t>2</w:t>
            </w:r>
            <w:r>
              <w:rPr>
                <w:rFonts w:hint="eastAsia" w:ascii="宋体" w:hAnsi="宋体" w:eastAsia="宋体" w:cs="宋体"/>
                <w:sz w:val="24"/>
                <w:szCs w:val="24"/>
              </w:rPr>
              <w:t>幢</w:t>
            </w:r>
            <w:r>
              <w:rPr>
                <w:rFonts w:hint="eastAsia" w:ascii="宋体" w:hAnsi="宋体" w:eastAsia="宋体" w:cs="宋体"/>
                <w:sz w:val="24"/>
                <w:szCs w:val="24"/>
                <w:lang w:val="en-US"/>
              </w:rPr>
              <w:t>1003</w:t>
            </w:r>
            <w:r>
              <w:rPr>
                <w:rFonts w:hint="eastAsia" w:ascii="宋体" w:hAnsi="宋体" w:eastAsia="宋体" w:cs="宋体"/>
                <w:sz w:val="24"/>
                <w:szCs w:val="24"/>
              </w:rPr>
              <w:t>室房产已在德清法院阿里巴巴司法拍卖网络平台上公开</w:t>
            </w:r>
            <w:r>
              <w:rPr>
                <w:rFonts w:hint="eastAsia" w:ascii="宋体" w:hAnsi="宋体" w:eastAsia="宋体" w:cs="宋体"/>
                <w:sz w:val="24"/>
                <w:szCs w:val="24"/>
                <w:lang w:val="en-US"/>
              </w:rPr>
              <w:t>网络拍卖</w:t>
            </w:r>
            <w:r>
              <w:rPr>
                <w:rFonts w:hint="eastAsia" w:ascii="宋体" w:hAnsi="宋体" w:eastAsia="宋体" w:cs="宋体"/>
                <w:sz w:val="24"/>
                <w:szCs w:val="24"/>
              </w:rPr>
              <w:t>，买受人</w:t>
            </w:r>
            <w:r>
              <w:rPr>
                <w:rFonts w:hint="eastAsia" w:ascii="宋体" w:hAnsi="宋体" w:eastAsia="宋体" w:cs="宋体"/>
                <w:sz w:val="24"/>
                <w:szCs w:val="24"/>
                <w:lang w:val="en-US"/>
              </w:rPr>
              <w:t>相关方分别</w:t>
            </w:r>
            <w:r>
              <w:rPr>
                <w:rFonts w:hint="eastAsia" w:ascii="宋体" w:hAnsi="宋体" w:eastAsia="宋体" w:cs="宋体"/>
                <w:sz w:val="24"/>
                <w:szCs w:val="24"/>
              </w:rPr>
              <w:t>以2,062万元</w:t>
            </w:r>
            <w:r>
              <w:rPr>
                <w:rFonts w:hint="eastAsia" w:ascii="宋体" w:hAnsi="宋体" w:eastAsia="宋体" w:cs="宋体"/>
                <w:sz w:val="24"/>
                <w:szCs w:val="24"/>
                <w:lang w:val="en-US"/>
              </w:rPr>
              <w:t>和</w:t>
            </w:r>
            <w:r>
              <w:rPr>
                <w:rFonts w:hint="eastAsia" w:ascii="宋体" w:hAnsi="宋体" w:eastAsia="宋体" w:cs="宋体"/>
                <w:sz w:val="24"/>
                <w:szCs w:val="24"/>
              </w:rPr>
              <w:t>583万元的最高价竞得并已清缴购买款。</w:t>
            </w:r>
            <w:r>
              <w:rPr>
                <w:rFonts w:hint="eastAsia" w:ascii="宋体" w:hAnsi="宋体" w:eastAsia="宋体" w:cs="宋体"/>
                <w:sz w:val="24"/>
                <w:szCs w:val="24"/>
                <w:lang w:val="en-US"/>
              </w:rPr>
              <w:t>公司将密切关注上述案件的进展情况，通过各种合法途径努力维护公司及全体股东的权益。诉讼进展情况详见公司披露的相关信息。</w:t>
            </w:r>
          </w:p>
          <w:p w14:paraId="4FAE4579">
            <w:pPr>
              <w:widowControl/>
              <w:shd w:val="clear" w:color="auto" w:fill="FFFFFF"/>
              <w:spacing w:line="360" w:lineRule="auto"/>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（六）公司2</w:t>
            </w:r>
            <w:r>
              <w:rPr>
                <w:rFonts w:ascii="宋体" w:hAnsi="宋体" w:eastAsia="宋体" w:cs="宋体"/>
                <w:sz w:val="24"/>
                <w:szCs w:val="24"/>
                <w:lang w:val="en-US"/>
              </w:rPr>
              <w:t>024</w:t>
            </w:r>
            <w:r>
              <w:rPr>
                <w:rFonts w:hint="eastAsia" w:ascii="宋体" w:hAnsi="宋体" w:eastAsia="宋体" w:cs="宋体"/>
                <w:sz w:val="24"/>
                <w:szCs w:val="24"/>
                <w:lang w:val="en-US"/>
              </w:rPr>
              <w:t>年实施的员工持股计划设置的考核周期及公司业绩考核条件？</w:t>
            </w:r>
          </w:p>
          <w:p w14:paraId="0E746EC3">
            <w:pPr>
              <w:widowControl/>
              <w:shd w:val="clear" w:color="auto" w:fill="FFFFFF"/>
              <w:spacing w:line="360" w:lineRule="auto"/>
              <w:ind w:firstLine="480" w:firstLineChars="200"/>
              <w:jc w:val="both"/>
              <w:rPr>
                <w:rFonts w:ascii="宋体" w:hAnsi="宋体" w:eastAsia="宋体" w:cs="宋体"/>
                <w:sz w:val="24"/>
                <w:szCs w:val="24"/>
                <w:lang w:val="en-US"/>
              </w:rPr>
            </w:pPr>
            <w:r>
              <w:rPr>
                <w:rFonts w:hint="eastAsia" w:ascii="宋体" w:hAnsi="宋体" w:eastAsia="宋体" w:cs="宋体"/>
                <w:sz w:val="24"/>
                <w:szCs w:val="24"/>
                <w:lang w:val="en-US"/>
              </w:rPr>
              <w:t>本期员工持股计划存续期为</w:t>
            </w:r>
            <w:r>
              <w:rPr>
                <w:rFonts w:ascii="宋体" w:hAnsi="宋体" w:eastAsia="宋体" w:cs="宋体"/>
                <w:sz w:val="24"/>
                <w:szCs w:val="24"/>
                <w:lang w:val="en-US"/>
              </w:rPr>
              <w:t>60个月</w:t>
            </w:r>
            <w:r>
              <w:rPr>
                <w:rFonts w:hint="eastAsia" w:ascii="宋体" w:hAnsi="宋体" w:eastAsia="宋体" w:cs="宋体"/>
                <w:sz w:val="24"/>
                <w:szCs w:val="24"/>
                <w:lang w:val="en-US"/>
              </w:rPr>
              <w:t>，自</w:t>
            </w:r>
            <w:r>
              <w:rPr>
                <w:rFonts w:ascii="宋体" w:hAnsi="宋体" w:eastAsia="宋体" w:cs="宋体"/>
                <w:sz w:val="24"/>
                <w:szCs w:val="24"/>
                <w:lang w:val="en-US"/>
              </w:rPr>
              <w:t>公司公告最后一笔标的股票过户至本期员工持股计划名下之日起锁定计算</w:t>
            </w:r>
            <w:r>
              <w:rPr>
                <w:rFonts w:hint="eastAsia" w:ascii="宋体" w:hAnsi="宋体" w:eastAsia="宋体" w:cs="宋体"/>
                <w:sz w:val="24"/>
                <w:szCs w:val="24"/>
                <w:lang w:val="en-US"/>
              </w:rPr>
              <w:t>。本期员工持股计划考核年度为2</w:t>
            </w:r>
            <w:r>
              <w:rPr>
                <w:rFonts w:ascii="宋体" w:hAnsi="宋体" w:eastAsia="宋体" w:cs="宋体"/>
                <w:sz w:val="24"/>
                <w:szCs w:val="24"/>
                <w:lang w:val="en-US"/>
              </w:rPr>
              <w:t>024</w:t>
            </w:r>
            <w:r>
              <w:rPr>
                <w:rFonts w:hint="eastAsia" w:ascii="宋体" w:hAnsi="宋体" w:eastAsia="宋体" w:cs="宋体"/>
                <w:sz w:val="24"/>
                <w:szCs w:val="24"/>
                <w:lang w:val="en-US"/>
              </w:rPr>
              <w:t>年度、2</w:t>
            </w:r>
            <w:r>
              <w:rPr>
                <w:rFonts w:ascii="宋体" w:hAnsi="宋体" w:eastAsia="宋体" w:cs="宋体"/>
                <w:sz w:val="24"/>
                <w:szCs w:val="24"/>
                <w:lang w:val="en-US"/>
              </w:rPr>
              <w:t>025</w:t>
            </w:r>
            <w:r>
              <w:rPr>
                <w:rFonts w:hint="eastAsia" w:ascii="宋体" w:hAnsi="宋体" w:eastAsia="宋体" w:cs="宋体"/>
                <w:sz w:val="24"/>
                <w:szCs w:val="24"/>
                <w:lang w:val="en-US"/>
              </w:rPr>
              <w:t>年度和2</w:t>
            </w:r>
            <w:r>
              <w:rPr>
                <w:rFonts w:ascii="宋体" w:hAnsi="宋体" w:eastAsia="宋体" w:cs="宋体"/>
                <w:sz w:val="24"/>
                <w:szCs w:val="24"/>
                <w:lang w:val="en-US"/>
              </w:rPr>
              <w:t>026</w:t>
            </w:r>
            <w:r>
              <w:rPr>
                <w:rFonts w:hint="eastAsia" w:ascii="宋体" w:hAnsi="宋体" w:eastAsia="宋体" w:cs="宋体"/>
                <w:sz w:val="24"/>
                <w:szCs w:val="24"/>
                <w:lang w:val="en-US"/>
              </w:rPr>
              <w:t>年度。公司业绩考核条件，以2023年营业收入和归母净利润为基数，2024年度、2</w:t>
            </w:r>
            <w:r>
              <w:rPr>
                <w:rFonts w:ascii="宋体" w:hAnsi="宋体" w:eastAsia="宋体" w:cs="宋体"/>
                <w:sz w:val="24"/>
                <w:szCs w:val="24"/>
                <w:lang w:val="en-US"/>
              </w:rPr>
              <w:t>025</w:t>
            </w:r>
            <w:r>
              <w:rPr>
                <w:rFonts w:hint="eastAsia" w:ascii="宋体" w:hAnsi="宋体" w:eastAsia="宋体" w:cs="宋体"/>
                <w:sz w:val="24"/>
                <w:szCs w:val="24"/>
                <w:lang w:val="en-US"/>
              </w:rPr>
              <w:t>年度</w:t>
            </w:r>
            <w:r>
              <w:rPr>
                <w:rFonts w:hint="eastAsia" w:ascii="宋体" w:hAnsi="宋体" w:eastAsia="宋体" w:cs="宋体"/>
                <w:sz w:val="24"/>
                <w:szCs w:val="24"/>
                <w:lang w:val="en-US" w:eastAsia="zh-CN"/>
              </w:rPr>
              <w:t>、</w:t>
            </w:r>
            <w:bookmarkStart w:id="2" w:name="_GoBack"/>
            <w:bookmarkEnd w:id="2"/>
            <w:r>
              <w:rPr>
                <w:rFonts w:hint="eastAsia" w:ascii="宋体" w:hAnsi="宋体" w:eastAsia="宋体" w:cs="宋体"/>
                <w:sz w:val="24"/>
                <w:szCs w:val="24"/>
                <w:lang w:val="en-US"/>
              </w:rPr>
              <w:t>2026年度</w:t>
            </w:r>
            <w:r>
              <w:rPr>
                <w:rFonts w:hint="eastAsia" w:ascii="宋体" w:hAnsi="宋体" w:eastAsia="宋体" w:cs="宋体"/>
                <w:sz w:val="24"/>
                <w:szCs w:val="24"/>
                <w:lang w:val="en-US" w:eastAsia="zh-CN"/>
              </w:rPr>
              <w:t>的</w:t>
            </w:r>
            <w:r>
              <w:rPr>
                <w:rFonts w:hint="eastAsia" w:ascii="宋体" w:hAnsi="宋体" w:eastAsia="宋体" w:cs="宋体"/>
                <w:sz w:val="24"/>
                <w:szCs w:val="24"/>
                <w:lang w:val="en-US"/>
              </w:rPr>
              <w:t>营业收入增长率分别不低于20%、30%、40%；归母净利润增长率分别不低于10%、20%、40%。业务单元层面业绩考核条件，在公司业绩考核达标的基础上，下属子公司需满足当年经营业绩考核得分≥</w:t>
            </w:r>
            <w:r>
              <w:rPr>
                <w:rFonts w:ascii="宋体" w:hAnsi="宋体" w:eastAsia="宋体" w:cs="宋体"/>
                <w:sz w:val="24"/>
                <w:szCs w:val="24"/>
                <w:lang w:val="en-US"/>
              </w:rPr>
              <w:t>88</w:t>
            </w:r>
            <w:r>
              <w:rPr>
                <w:rFonts w:hint="eastAsia" w:ascii="宋体" w:hAnsi="宋体" w:eastAsia="宋体" w:cs="宋体"/>
                <w:sz w:val="24"/>
                <w:szCs w:val="24"/>
                <w:lang w:val="en-US"/>
              </w:rPr>
              <w:t>分（以每年度签订的经营业绩考核责任书为准），且达成每年发展目标的情况下，方可触发股权激励并计算确定当年度实际可授予的激励股票数量，符合条件后授予。参加对象根据本持股计划约定的业绩考核指标和持有人考核结果确定应授予的具体数量，并于</w:t>
            </w:r>
            <w:r>
              <w:rPr>
                <w:rFonts w:ascii="宋体" w:hAnsi="宋体" w:eastAsia="宋体" w:cs="宋体"/>
                <w:sz w:val="24"/>
                <w:szCs w:val="24"/>
                <w:lang w:val="en-US"/>
              </w:rPr>
              <w:t>2027年上半年一次性</w:t>
            </w:r>
            <w:r>
              <w:rPr>
                <w:rFonts w:hint="eastAsia" w:ascii="宋体" w:hAnsi="宋体" w:eastAsia="宋体" w:cs="宋体"/>
                <w:sz w:val="24"/>
                <w:szCs w:val="24"/>
                <w:lang w:val="en-US"/>
              </w:rPr>
              <w:t>授予，自授予后分两年按照</w:t>
            </w:r>
            <w:r>
              <w:rPr>
                <w:rFonts w:ascii="宋体" w:hAnsi="宋体" w:eastAsia="宋体" w:cs="宋体"/>
                <w:sz w:val="24"/>
                <w:szCs w:val="24"/>
                <w:lang w:val="en-US"/>
              </w:rPr>
              <w:t>60%、40%比例解锁，各年度具体解锁数量根据公司业绩</w:t>
            </w:r>
            <w:r>
              <w:rPr>
                <w:rFonts w:hint="eastAsia" w:ascii="宋体" w:hAnsi="宋体" w:eastAsia="宋体" w:cs="宋体"/>
                <w:sz w:val="24"/>
                <w:szCs w:val="24"/>
                <w:lang w:val="en-US"/>
              </w:rPr>
              <w:t>指标和持有人考核结果确定。本期员工持股计划详见公司披露的相关信息。</w:t>
            </w:r>
          </w:p>
        </w:tc>
      </w:tr>
      <w:tr w14:paraId="685D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47" w:hRule="atLeast"/>
          <w:jc w:val="center"/>
        </w:trPr>
        <w:tc>
          <w:tcPr>
            <w:tcW w:w="1555" w:type="dxa"/>
            <w:vAlign w:val="center"/>
          </w:tcPr>
          <w:p w14:paraId="3B74E04C">
            <w:pPr>
              <w:pStyle w:val="12"/>
              <w:spacing w:before="1"/>
              <w:jc w:val="center"/>
              <w:rPr>
                <w:rFonts w:ascii="宋体" w:hAnsi="宋体" w:eastAsia="宋体" w:cs="宋体"/>
                <w:b/>
                <w:bCs/>
                <w:sz w:val="24"/>
                <w:szCs w:val="24"/>
                <w:lang w:val="en-US"/>
              </w:rPr>
            </w:pPr>
            <w:r>
              <w:rPr>
                <w:rFonts w:hint="eastAsia" w:ascii="宋体" w:hAnsi="宋体" w:eastAsia="宋体" w:cs="宋体"/>
                <w:b/>
                <w:bCs/>
                <w:sz w:val="24"/>
                <w:szCs w:val="24"/>
                <w:lang w:val="en-US"/>
              </w:rPr>
              <w:t>备注</w:t>
            </w:r>
          </w:p>
        </w:tc>
        <w:tc>
          <w:tcPr>
            <w:tcW w:w="6970" w:type="dxa"/>
            <w:vAlign w:val="center"/>
          </w:tcPr>
          <w:p w14:paraId="57F3F0E0">
            <w:pPr>
              <w:pStyle w:val="12"/>
              <w:spacing w:before="100" w:beforeAutospacing="1"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接待过程中，公司与投资者进行了充分的交流与沟通，并严格按照公司《信息披露制度》等规定，保证信息披露的真实、准确、完整、及时、公平，没有出现未公开重大信息泄露等情况。</w:t>
            </w:r>
          </w:p>
        </w:tc>
      </w:tr>
    </w:tbl>
    <w:p w14:paraId="2BF13586">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lYzc1M2UzZGYyOTMxNDlmM2ZmM2RiYjgwYjlkMTgifQ=="/>
  </w:docVars>
  <w:rsids>
    <w:rsidRoot w:val="00301D32"/>
    <w:rsid w:val="00015389"/>
    <w:rsid w:val="00022CCA"/>
    <w:rsid w:val="00026CC3"/>
    <w:rsid w:val="00036089"/>
    <w:rsid w:val="00053CFA"/>
    <w:rsid w:val="000633EC"/>
    <w:rsid w:val="00063804"/>
    <w:rsid w:val="000665A2"/>
    <w:rsid w:val="000877AB"/>
    <w:rsid w:val="00096B4B"/>
    <w:rsid w:val="000B7C08"/>
    <w:rsid w:val="000D12CF"/>
    <w:rsid w:val="000D1FC1"/>
    <w:rsid w:val="000D2D88"/>
    <w:rsid w:val="000E4B20"/>
    <w:rsid w:val="0011418F"/>
    <w:rsid w:val="00133CA7"/>
    <w:rsid w:val="00172C24"/>
    <w:rsid w:val="001E5950"/>
    <w:rsid w:val="001E59D1"/>
    <w:rsid w:val="001E5EA4"/>
    <w:rsid w:val="002042A7"/>
    <w:rsid w:val="00205911"/>
    <w:rsid w:val="002146AD"/>
    <w:rsid w:val="00275CB6"/>
    <w:rsid w:val="002800B5"/>
    <w:rsid w:val="00295B29"/>
    <w:rsid w:val="002D4073"/>
    <w:rsid w:val="002E48A8"/>
    <w:rsid w:val="002E7098"/>
    <w:rsid w:val="00301D32"/>
    <w:rsid w:val="00366FAD"/>
    <w:rsid w:val="0037105B"/>
    <w:rsid w:val="003975BA"/>
    <w:rsid w:val="003A74E6"/>
    <w:rsid w:val="003B73DD"/>
    <w:rsid w:val="003D011C"/>
    <w:rsid w:val="003D2856"/>
    <w:rsid w:val="004108C7"/>
    <w:rsid w:val="00412DC2"/>
    <w:rsid w:val="00440041"/>
    <w:rsid w:val="00451268"/>
    <w:rsid w:val="004515AD"/>
    <w:rsid w:val="00451857"/>
    <w:rsid w:val="00453516"/>
    <w:rsid w:val="00457548"/>
    <w:rsid w:val="00470DB2"/>
    <w:rsid w:val="00475377"/>
    <w:rsid w:val="004925E7"/>
    <w:rsid w:val="00495B11"/>
    <w:rsid w:val="004F6FF3"/>
    <w:rsid w:val="00571B49"/>
    <w:rsid w:val="005743AE"/>
    <w:rsid w:val="00575BF3"/>
    <w:rsid w:val="005D64CA"/>
    <w:rsid w:val="005E5717"/>
    <w:rsid w:val="005E6DB2"/>
    <w:rsid w:val="005F0A1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1CB9"/>
    <w:rsid w:val="007A3EC1"/>
    <w:rsid w:val="007B3368"/>
    <w:rsid w:val="007D0A69"/>
    <w:rsid w:val="007D6DC4"/>
    <w:rsid w:val="00853463"/>
    <w:rsid w:val="00893F25"/>
    <w:rsid w:val="00895035"/>
    <w:rsid w:val="008B2B14"/>
    <w:rsid w:val="008B6AD0"/>
    <w:rsid w:val="008C6AED"/>
    <w:rsid w:val="008C7604"/>
    <w:rsid w:val="008D748C"/>
    <w:rsid w:val="008E1B27"/>
    <w:rsid w:val="00902910"/>
    <w:rsid w:val="00903379"/>
    <w:rsid w:val="00906975"/>
    <w:rsid w:val="00917F0B"/>
    <w:rsid w:val="00917F8B"/>
    <w:rsid w:val="00955577"/>
    <w:rsid w:val="00960964"/>
    <w:rsid w:val="00965E4D"/>
    <w:rsid w:val="009B1D5C"/>
    <w:rsid w:val="009C2E31"/>
    <w:rsid w:val="009E1955"/>
    <w:rsid w:val="00A4210A"/>
    <w:rsid w:val="00A45641"/>
    <w:rsid w:val="00A527AA"/>
    <w:rsid w:val="00A5684D"/>
    <w:rsid w:val="00A75C61"/>
    <w:rsid w:val="00A9601B"/>
    <w:rsid w:val="00AA6647"/>
    <w:rsid w:val="00AD100E"/>
    <w:rsid w:val="00AE1E36"/>
    <w:rsid w:val="00AF74AA"/>
    <w:rsid w:val="00B03C2F"/>
    <w:rsid w:val="00B15064"/>
    <w:rsid w:val="00B340A3"/>
    <w:rsid w:val="00B410F5"/>
    <w:rsid w:val="00B6280C"/>
    <w:rsid w:val="00B671A4"/>
    <w:rsid w:val="00B72CD4"/>
    <w:rsid w:val="00B85B00"/>
    <w:rsid w:val="00BB5310"/>
    <w:rsid w:val="00BF132F"/>
    <w:rsid w:val="00C13878"/>
    <w:rsid w:val="00C670FB"/>
    <w:rsid w:val="00CA1705"/>
    <w:rsid w:val="00CA2D41"/>
    <w:rsid w:val="00CC2CF2"/>
    <w:rsid w:val="00CD1788"/>
    <w:rsid w:val="00CE1A54"/>
    <w:rsid w:val="00CF5FB6"/>
    <w:rsid w:val="00D02518"/>
    <w:rsid w:val="00D17454"/>
    <w:rsid w:val="00D20914"/>
    <w:rsid w:val="00D33FBC"/>
    <w:rsid w:val="00D7456D"/>
    <w:rsid w:val="00D7535C"/>
    <w:rsid w:val="00D76302"/>
    <w:rsid w:val="00DA5CE2"/>
    <w:rsid w:val="00DD3372"/>
    <w:rsid w:val="00DE10E8"/>
    <w:rsid w:val="00E16FDA"/>
    <w:rsid w:val="00E35F58"/>
    <w:rsid w:val="00E45BD9"/>
    <w:rsid w:val="00E63621"/>
    <w:rsid w:val="00E66FFC"/>
    <w:rsid w:val="00E759D6"/>
    <w:rsid w:val="00E80EC3"/>
    <w:rsid w:val="00E84A8C"/>
    <w:rsid w:val="00E976DE"/>
    <w:rsid w:val="00EC0F83"/>
    <w:rsid w:val="00EC24A3"/>
    <w:rsid w:val="00ED1E2A"/>
    <w:rsid w:val="00EE3187"/>
    <w:rsid w:val="00EF499B"/>
    <w:rsid w:val="00F04553"/>
    <w:rsid w:val="00F14977"/>
    <w:rsid w:val="00F92700"/>
    <w:rsid w:val="00FB4A08"/>
    <w:rsid w:val="00FC02BF"/>
    <w:rsid w:val="00FC0C2A"/>
    <w:rsid w:val="00FD7CBD"/>
    <w:rsid w:val="00FD7F8E"/>
    <w:rsid w:val="00FF11E4"/>
    <w:rsid w:val="0160485B"/>
    <w:rsid w:val="017936BE"/>
    <w:rsid w:val="01A4421B"/>
    <w:rsid w:val="021358C1"/>
    <w:rsid w:val="02963DFC"/>
    <w:rsid w:val="02BC1AB4"/>
    <w:rsid w:val="02BF77F6"/>
    <w:rsid w:val="02EE59E6"/>
    <w:rsid w:val="048605CC"/>
    <w:rsid w:val="049F01BB"/>
    <w:rsid w:val="04A66578"/>
    <w:rsid w:val="04B072D4"/>
    <w:rsid w:val="052865C1"/>
    <w:rsid w:val="059D3AA1"/>
    <w:rsid w:val="05F575D4"/>
    <w:rsid w:val="064249C6"/>
    <w:rsid w:val="06893C02"/>
    <w:rsid w:val="06AC786D"/>
    <w:rsid w:val="07317E7F"/>
    <w:rsid w:val="07DD49A7"/>
    <w:rsid w:val="081D1247"/>
    <w:rsid w:val="08641132"/>
    <w:rsid w:val="09167D8D"/>
    <w:rsid w:val="09186774"/>
    <w:rsid w:val="09257DF8"/>
    <w:rsid w:val="0945438F"/>
    <w:rsid w:val="09490488"/>
    <w:rsid w:val="095E38C5"/>
    <w:rsid w:val="09842F5B"/>
    <w:rsid w:val="0A3C34DB"/>
    <w:rsid w:val="0A71587A"/>
    <w:rsid w:val="0ABE2142"/>
    <w:rsid w:val="0AF52007"/>
    <w:rsid w:val="0B792C38"/>
    <w:rsid w:val="0B845C72"/>
    <w:rsid w:val="0BED7182"/>
    <w:rsid w:val="0C1E733C"/>
    <w:rsid w:val="0C28640C"/>
    <w:rsid w:val="0C601702"/>
    <w:rsid w:val="0C6F7B97"/>
    <w:rsid w:val="0CAF268A"/>
    <w:rsid w:val="0CD8398F"/>
    <w:rsid w:val="0DB53CD0"/>
    <w:rsid w:val="0E90599A"/>
    <w:rsid w:val="0ED720CD"/>
    <w:rsid w:val="0F39623B"/>
    <w:rsid w:val="0F5B7630"/>
    <w:rsid w:val="111B209C"/>
    <w:rsid w:val="11276484"/>
    <w:rsid w:val="11276C93"/>
    <w:rsid w:val="11A46535"/>
    <w:rsid w:val="12070CAE"/>
    <w:rsid w:val="126D2DCB"/>
    <w:rsid w:val="1299596E"/>
    <w:rsid w:val="135B70C7"/>
    <w:rsid w:val="136305FD"/>
    <w:rsid w:val="136E6DFB"/>
    <w:rsid w:val="13927ABF"/>
    <w:rsid w:val="13D529D6"/>
    <w:rsid w:val="13ED41C3"/>
    <w:rsid w:val="1407288D"/>
    <w:rsid w:val="145533A6"/>
    <w:rsid w:val="145F688C"/>
    <w:rsid w:val="146D1F11"/>
    <w:rsid w:val="14804C29"/>
    <w:rsid w:val="14972381"/>
    <w:rsid w:val="14AA52AD"/>
    <w:rsid w:val="14B46A8F"/>
    <w:rsid w:val="14E56A35"/>
    <w:rsid w:val="15202377"/>
    <w:rsid w:val="15512530"/>
    <w:rsid w:val="155344FA"/>
    <w:rsid w:val="158741A4"/>
    <w:rsid w:val="15DD2205"/>
    <w:rsid w:val="15F80BFE"/>
    <w:rsid w:val="16BF34C9"/>
    <w:rsid w:val="16DD7778"/>
    <w:rsid w:val="17072842"/>
    <w:rsid w:val="173E4D36"/>
    <w:rsid w:val="17996410"/>
    <w:rsid w:val="17A67110"/>
    <w:rsid w:val="18297794"/>
    <w:rsid w:val="184E0FA9"/>
    <w:rsid w:val="1864189B"/>
    <w:rsid w:val="18D73A7D"/>
    <w:rsid w:val="19557370"/>
    <w:rsid w:val="195E16BF"/>
    <w:rsid w:val="19CA28B1"/>
    <w:rsid w:val="19E27BFB"/>
    <w:rsid w:val="1A5B79AD"/>
    <w:rsid w:val="1AB01AA7"/>
    <w:rsid w:val="1AFA71C6"/>
    <w:rsid w:val="1B0B07CE"/>
    <w:rsid w:val="1B481CDF"/>
    <w:rsid w:val="1B9413C8"/>
    <w:rsid w:val="1BBC26CD"/>
    <w:rsid w:val="1BD06B6A"/>
    <w:rsid w:val="1BD73063"/>
    <w:rsid w:val="1C965875"/>
    <w:rsid w:val="1CB57848"/>
    <w:rsid w:val="1CCC6940"/>
    <w:rsid w:val="1D28001A"/>
    <w:rsid w:val="1F444EB4"/>
    <w:rsid w:val="1F782BDE"/>
    <w:rsid w:val="1FF71F26"/>
    <w:rsid w:val="20401B1F"/>
    <w:rsid w:val="204A6A53"/>
    <w:rsid w:val="20B47E17"/>
    <w:rsid w:val="2144119B"/>
    <w:rsid w:val="214D4006"/>
    <w:rsid w:val="21FE759C"/>
    <w:rsid w:val="22916662"/>
    <w:rsid w:val="22BB469A"/>
    <w:rsid w:val="22EB39EC"/>
    <w:rsid w:val="23317869"/>
    <w:rsid w:val="235F050E"/>
    <w:rsid w:val="23A67EEB"/>
    <w:rsid w:val="23BA310D"/>
    <w:rsid w:val="23C35A13"/>
    <w:rsid w:val="24017ACB"/>
    <w:rsid w:val="24080473"/>
    <w:rsid w:val="25650CAE"/>
    <w:rsid w:val="25861D82"/>
    <w:rsid w:val="26393E42"/>
    <w:rsid w:val="26406598"/>
    <w:rsid w:val="26912B2E"/>
    <w:rsid w:val="27C41307"/>
    <w:rsid w:val="28080056"/>
    <w:rsid w:val="281101F7"/>
    <w:rsid w:val="28480D9A"/>
    <w:rsid w:val="28583774"/>
    <w:rsid w:val="28642123"/>
    <w:rsid w:val="286454FC"/>
    <w:rsid w:val="28734C1A"/>
    <w:rsid w:val="28887BBF"/>
    <w:rsid w:val="28AD1D1C"/>
    <w:rsid w:val="28C606E7"/>
    <w:rsid w:val="28C72DDD"/>
    <w:rsid w:val="29491A44"/>
    <w:rsid w:val="298A5BB9"/>
    <w:rsid w:val="298C7B83"/>
    <w:rsid w:val="29B844D4"/>
    <w:rsid w:val="29EE0E64"/>
    <w:rsid w:val="2A306760"/>
    <w:rsid w:val="2A473AAA"/>
    <w:rsid w:val="2ACB46DB"/>
    <w:rsid w:val="2AF23A16"/>
    <w:rsid w:val="2AFA4A52"/>
    <w:rsid w:val="2B011EAB"/>
    <w:rsid w:val="2BA72A52"/>
    <w:rsid w:val="2BC4020A"/>
    <w:rsid w:val="2C027C88"/>
    <w:rsid w:val="2C364F00"/>
    <w:rsid w:val="2C73502A"/>
    <w:rsid w:val="2D6A1F89"/>
    <w:rsid w:val="2D8748E9"/>
    <w:rsid w:val="2D8D5C78"/>
    <w:rsid w:val="2DDA5A60"/>
    <w:rsid w:val="2E1B7727"/>
    <w:rsid w:val="2E293BF2"/>
    <w:rsid w:val="2E910BC8"/>
    <w:rsid w:val="2E933762"/>
    <w:rsid w:val="2EC102CF"/>
    <w:rsid w:val="2EF90F16"/>
    <w:rsid w:val="2F125C63"/>
    <w:rsid w:val="2F4E2C97"/>
    <w:rsid w:val="2FA23C5C"/>
    <w:rsid w:val="2FA5374C"/>
    <w:rsid w:val="2FB15C4D"/>
    <w:rsid w:val="302C3D0A"/>
    <w:rsid w:val="306E7FE2"/>
    <w:rsid w:val="30E42053"/>
    <w:rsid w:val="30EB33E1"/>
    <w:rsid w:val="3104598F"/>
    <w:rsid w:val="312D39F9"/>
    <w:rsid w:val="31682C84"/>
    <w:rsid w:val="321E77E6"/>
    <w:rsid w:val="32AC7161"/>
    <w:rsid w:val="32BF2D77"/>
    <w:rsid w:val="32FB6EC5"/>
    <w:rsid w:val="33022C64"/>
    <w:rsid w:val="330C763F"/>
    <w:rsid w:val="33DE31BB"/>
    <w:rsid w:val="33E6468F"/>
    <w:rsid w:val="34406259"/>
    <w:rsid w:val="34563267"/>
    <w:rsid w:val="348558FB"/>
    <w:rsid w:val="34931DC5"/>
    <w:rsid w:val="34B32468"/>
    <w:rsid w:val="35374E47"/>
    <w:rsid w:val="357C4F4F"/>
    <w:rsid w:val="358838F4"/>
    <w:rsid w:val="35F9034E"/>
    <w:rsid w:val="36511F38"/>
    <w:rsid w:val="36BB1AA7"/>
    <w:rsid w:val="371371EE"/>
    <w:rsid w:val="372238D5"/>
    <w:rsid w:val="372633C5"/>
    <w:rsid w:val="37337890"/>
    <w:rsid w:val="37425D25"/>
    <w:rsid w:val="379917D7"/>
    <w:rsid w:val="37EA5114"/>
    <w:rsid w:val="37F67A54"/>
    <w:rsid w:val="382F44FB"/>
    <w:rsid w:val="389C49C0"/>
    <w:rsid w:val="38BD4D14"/>
    <w:rsid w:val="393671C3"/>
    <w:rsid w:val="397A06E1"/>
    <w:rsid w:val="39BC78F4"/>
    <w:rsid w:val="3A843F26"/>
    <w:rsid w:val="3AAD5BAB"/>
    <w:rsid w:val="3AD27368"/>
    <w:rsid w:val="3B35486F"/>
    <w:rsid w:val="3B876E94"/>
    <w:rsid w:val="3BDF3B42"/>
    <w:rsid w:val="3C1063F2"/>
    <w:rsid w:val="3CAA0814"/>
    <w:rsid w:val="3CE662A7"/>
    <w:rsid w:val="3CEC1737"/>
    <w:rsid w:val="3DE713D4"/>
    <w:rsid w:val="3E247F32"/>
    <w:rsid w:val="3E742C68"/>
    <w:rsid w:val="3EF1250A"/>
    <w:rsid w:val="3F9B10D5"/>
    <w:rsid w:val="3FA05CDE"/>
    <w:rsid w:val="3FB86B84"/>
    <w:rsid w:val="3FDE4546"/>
    <w:rsid w:val="400C2F34"/>
    <w:rsid w:val="40356427"/>
    <w:rsid w:val="403E177F"/>
    <w:rsid w:val="40442B0E"/>
    <w:rsid w:val="40567DB0"/>
    <w:rsid w:val="40CC6A7C"/>
    <w:rsid w:val="40D519B8"/>
    <w:rsid w:val="40F938F8"/>
    <w:rsid w:val="40FF5CD2"/>
    <w:rsid w:val="41272213"/>
    <w:rsid w:val="418404A3"/>
    <w:rsid w:val="420A5691"/>
    <w:rsid w:val="420A5B11"/>
    <w:rsid w:val="4223798F"/>
    <w:rsid w:val="42334BE8"/>
    <w:rsid w:val="42755200"/>
    <w:rsid w:val="42772D26"/>
    <w:rsid w:val="42DB40B0"/>
    <w:rsid w:val="4369689A"/>
    <w:rsid w:val="4391606A"/>
    <w:rsid w:val="4396542E"/>
    <w:rsid w:val="43B71B0A"/>
    <w:rsid w:val="43E443EC"/>
    <w:rsid w:val="43F32881"/>
    <w:rsid w:val="44F20D8A"/>
    <w:rsid w:val="44FA0589"/>
    <w:rsid w:val="45A663E3"/>
    <w:rsid w:val="46454EEA"/>
    <w:rsid w:val="469F09AF"/>
    <w:rsid w:val="46D1742C"/>
    <w:rsid w:val="46DB5DAF"/>
    <w:rsid w:val="47404AE4"/>
    <w:rsid w:val="47855EE6"/>
    <w:rsid w:val="47994122"/>
    <w:rsid w:val="47E744AA"/>
    <w:rsid w:val="48474A35"/>
    <w:rsid w:val="488F68F0"/>
    <w:rsid w:val="48A71E8C"/>
    <w:rsid w:val="49184B37"/>
    <w:rsid w:val="49425710"/>
    <w:rsid w:val="4954466E"/>
    <w:rsid w:val="49FB423D"/>
    <w:rsid w:val="4AC21442"/>
    <w:rsid w:val="4AE178D7"/>
    <w:rsid w:val="4B756271"/>
    <w:rsid w:val="4B8D35BB"/>
    <w:rsid w:val="4C5371E0"/>
    <w:rsid w:val="4C8E1CA8"/>
    <w:rsid w:val="4D6D36A4"/>
    <w:rsid w:val="4DB82445"/>
    <w:rsid w:val="4E1A4EAE"/>
    <w:rsid w:val="4E310469"/>
    <w:rsid w:val="4E604FB7"/>
    <w:rsid w:val="4E710F72"/>
    <w:rsid w:val="4FA64C4B"/>
    <w:rsid w:val="4FAC2153"/>
    <w:rsid w:val="50047BC4"/>
    <w:rsid w:val="50416722"/>
    <w:rsid w:val="50785A9F"/>
    <w:rsid w:val="50AF7B2F"/>
    <w:rsid w:val="50B43398"/>
    <w:rsid w:val="510903EF"/>
    <w:rsid w:val="515626A1"/>
    <w:rsid w:val="51974175"/>
    <w:rsid w:val="520270DE"/>
    <w:rsid w:val="525210BA"/>
    <w:rsid w:val="52543479"/>
    <w:rsid w:val="52A15B9E"/>
    <w:rsid w:val="52B14033"/>
    <w:rsid w:val="53177C0E"/>
    <w:rsid w:val="53762B86"/>
    <w:rsid w:val="53CC0892"/>
    <w:rsid w:val="53F137F4"/>
    <w:rsid w:val="53F57F4F"/>
    <w:rsid w:val="543A6906"/>
    <w:rsid w:val="54482775"/>
    <w:rsid w:val="552F56E3"/>
    <w:rsid w:val="55546EF7"/>
    <w:rsid w:val="560C332E"/>
    <w:rsid w:val="565C0957"/>
    <w:rsid w:val="56850CBB"/>
    <w:rsid w:val="569E3E33"/>
    <w:rsid w:val="56A619D5"/>
    <w:rsid w:val="56CA2004"/>
    <w:rsid w:val="572B3C88"/>
    <w:rsid w:val="573174F0"/>
    <w:rsid w:val="578A1D00"/>
    <w:rsid w:val="579E7BAE"/>
    <w:rsid w:val="5875340D"/>
    <w:rsid w:val="59851D75"/>
    <w:rsid w:val="59C56616"/>
    <w:rsid w:val="59D8738A"/>
    <w:rsid w:val="59DD570D"/>
    <w:rsid w:val="59E40D48"/>
    <w:rsid w:val="5A533AA6"/>
    <w:rsid w:val="5A666D76"/>
    <w:rsid w:val="5A6D7E64"/>
    <w:rsid w:val="5A6E0A5B"/>
    <w:rsid w:val="5A7870EE"/>
    <w:rsid w:val="5B2253C2"/>
    <w:rsid w:val="5B372BFB"/>
    <w:rsid w:val="5B4B2B4A"/>
    <w:rsid w:val="5B61236E"/>
    <w:rsid w:val="5B7E7008"/>
    <w:rsid w:val="5B8A71CF"/>
    <w:rsid w:val="5B9E711E"/>
    <w:rsid w:val="5BA858A7"/>
    <w:rsid w:val="5BCC5A39"/>
    <w:rsid w:val="5C090A3C"/>
    <w:rsid w:val="5C2A2760"/>
    <w:rsid w:val="5CE13766"/>
    <w:rsid w:val="5CF02E0F"/>
    <w:rsid w:val="5D5850AB"/>
    <w:rsid w:val="5D92680F"/>
    <w:rsid w:val="5DBB5D65"/>
    <w:rsid w:val="5DE60909"/>
    <w:rsid w:val="5E8A398A"/>
    <w:rsid w:val="5F6D12E1"/>
    <w:rsid w:val="603269D2"/>
    <w:rsid w:val="604C071C"/>
    <w:rsid w:val="61A52BCA"/>
    <w:rsid w:val="62165C60"/>
    <w:rsid w:val="622C5484"/>
    <w:rsid w:val="6232236E"/>
    <w:rsid w:val="62C3746A"/>
    <w:rsid w:val="62DC160A"/>
    <w:rsid w:val="631B5735"/>
    <w:rsid w:val="63AD3417"/>
    <w:rsid w:val="63B3128D"/>
    <w:rsid w:val="63BA2AC7"/>
    <w:rsid w:val="63BF7C32"/>
    <w:rsid w:val="63C416EC"/>
    <w:rsid w:val="649E1F3D"/>
    <w:rsid w:val="664B7EA3"/>
    <w:rsid w:val="668A4527"/>
    <w:rsid w:val="66C20165"/>
    <w:rsid w:val="67095496"/>
    <w:rsid w:val="67896ED4"/>
    <w:rsid w:val="67C63C85"/>
    <w:rsid w:val="67E3741A"/>
    <w:rsid w:val="67ED7463"/>
    <w:rsid w:val="67F65BEC"/>
    <w:rsid w:val="68162749"/>
    <w:rsid w:val="681A546A"/>
    <w:rsid w:val="68295FC1"/>
    <w:rsid w:val="68F24605"/>
    <w:rsid w:val="69CB37D4"/>
    <w:rsid w:val="69DC778F"/>
    <w:rsid w:val="69E0518B"/>
    <w:rsid w:val="6A0D5B9B"/>
    <w:rsid w:val="6A0E1913"/>
    <w:rsid w:val="6A0F5AE1"/>
    <w:rsid w:val="6A3B23B1"/>
    <w:rsid w:val="6A503CD9"/>
    <w:rsid w:val="6A6E4160"/>
    <w:rsid w:val="6AEA32DC"/>
    <w:rsid w:val="6BE7241B"/>
    <w:rsid w:val="6BEC358E"/>
    <w:rsid w:val="6CAE6A95"/>
    <w:rsid w:val="6CC24AB5"/>
    <w:rsid w:val="6CDC1854"/>
    <w:rsid w:val="6D003795"/>
    <w:rsid w:val="6D0C2A35"/>
    <w:rsid w:val="6D1A1752"/>
    <w:rsid w:val="6D512242"/>
    <w:rsid w:val="6D9271B2"/>
    <w:rsid w:val="6DCA5B51"/>
    <w:rsid w:val="6E657628"/>
    <w:rsid w:val="6E775CD9"/>
    <w:rsid w:val="6EE113A4"/>
    <w:rsid w:val="6F134790"/>
    <w:rsid w:val="6FCC795E"/>
    <w:rsid w:val="6FE81F5F"/>
    <w:rsid w:val="70025A76"/>
    <w:rsid w:val="70B54896"/>
    <w:rsid w:val="71237A52"/>
    <w:rsid w:val="71436346"/>
    <w:rsid w:val="71463740"/>
    <w:rsid w:val="717F4B7D"/>
    <w:rsid w:val="71A212BE"/>
    <w:rsid w:val="71B27028"/>
    <w:rsid w:val="72273572"/>
    <w:rsid w:val="72446028"/>
    <w:rsid w:val="72BF2EC9"/>
    <w:rsid w:val="73076EC0"/>
    <w:rsid w:val="732B52E4"/>
    <w:rsid w:val="736425A4"/>
    <w:rsid w:val="73C117A4"/>
    <w:rsid w:val="74210CA6"/>
    <w:rsid w:val="74611848"/>
    <w:rsid w:val="746F4E76"/>
    <w:rsid w:val="749D5D6D"/>
    <w:rsid w:val="751E3C0B"/>
    <w:rsid w:val="755E374E"/>
    <w:rsid w:val="757315C2"/>
    <w:rsid w:val="75DF5F11"/>
    <w:rsid w:val="766301EB"/>
    <w:rsid w:val="76F37EC6"/>
    <w:rsid w:val="777F5BFE"/>
    <w:rsid w:val="779416A9"/>
    <w:rsid w:val="781A1483"/>
    <w:rsid w:val="788C25F5"/>
    <w:rsid w:val="78B01A17"/>
    <w:rsid w:val="78CF04BF"/>
    <w:rsid w:val="790A599B"/>
    <w:rsid w:val="793A1DDD"/>
    <w:rsid w:val="79D97847"/>
    <w:rsid w:val="79F72AA9"/>
    <w:rsid w:val="7A144529"/>
    <w:rsid w:val="7A9279F6"/>
    <w:rsid w:val="7B263E32"/>
    <w:rsid w:val="7BB73BB8"/>
    <w:rsid w:val="7C1C3A1B"/>
    <w:rsid w:val="7C653614"/>
    <w:rsid w:val="7C765821"/>
    <w:rsid w:val="7D3B4375"/>
    <w:rsid w:val="7D641B1E"/>
    <w:rsid w:val="7DD37FAE"/>
    <w:rsid w:val="7E056A65"/>
    <w:rsid w:val="7E5A7B34"/>
    <w:rsid w:val="7E617E0B"/>
    <w:rsid w:val="7ECB4BC2"/>
    <w:rsid w:val="7EEF5417"/>
    <w:rsid w:val="7EFE1AFE"/>
    <w:rsid w:val="7F080287"/>
    <w:rsid w:val="7F192494"/>
    <w:rsid w:val="7F2350C1"/>
    <w:rsid w:val="7F363046"/>
    <w:rsid w:val="7FAB3A34"/>
    <w:rsid w:val="7FFE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autoRedefine/>
    <w:qFormat/>
    <w:uiPriority w:val="1"/>
  </w:style>
  <w:style w:type="character" w:customStyle="1" w:styleId="13">
    <w:name w:val="页眉 字符"/>
    <w:basedOn w:val="10"/>
    <w:link w:val="7"/>
    <w:autoRedefine/>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2121</Words>
  <Characters>2260</Characters>
  <Lines>16</Lines>
  <Paragraphs>4</Paragraphs>
  <TotalTime>1</TotalTime>
  <ScaleCrop>false</ScaleCrop>
  <LinksUpToDate>false</LinksUpToDate>
  <CharactersWithSpaces>2324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2024-03-19T10:18:00Z</dcterms:created>
  <dc:creator>jie.huang</dc:creator>
  <cp:lastModifiedBy>Aylin</cp:lastModifiedBy>
  <dcterms:modified xsi:type="dcterms:W3CDTF">2025-07-14T08:11:15Z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1CE43F71710F4ECE96DE08E2BACAAB1F_13</vt:lpwstr>
  </property>
  <property fmtid="{D5CDD505-2E9C-101B-9397-08002B2CF9AE}" pid="4" name="KSOTemplateDocerSaveRecord">
    <vt:lpwstr>eyJoZGlkIjoiNGMxZWQ1NWRlNGZiMTI3OWM2OGY2NmM4MzUwYTQ4ODgiLCJ1c2VySWQiOiIxMDAyMDA0MDEzIn0=</vt:lpwstr>
  </property>
</Properties>
</file>