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BC5B" w14:textId="77777777" w:rsidR="00B27FEE" w:rsidRPr="00830B9C" w:rsidRDefault="00B27FEE" w:rsidP="0045574B">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1"/>
          <w:kern w:val="0"/>
          <w:sz w:val="24"/>
          <w:szCs w:val="24"/>
        </w:rPr>
      </w:pPr>
      <w:r w:rsidRPr="00830B9C">
        <w:rPr>
          <w:rFonts w:ascii="宋体" w:eastAsia="宋体" w:hAnsi="宋体" w:cs="宋体"/>
          <w:snapToGrid w:val="0"/>
          <w:color w:val="000000"/>
          <w:kern w:val="0"/>
          <w:sz w:val="24"/>
          <w:szCs w:val="24"/>
        </w:rPr>
        <w:t>证券代码：60</w:t>
      </w:r>
      <w:r w:rsidRPr="00830B9C">
        <w:rPr>
          <w:rFonts w:ascii="宋体" w:eastAsia="宋体" w:hAnsi="宋体" w:cs="宋体" w:hint="eastAsia"/>
          <w:snapToGrid w:val="0"/>
          <w:color w:val="000000"/>
          <w:kern w:val="0"/>
          <w:sz w:val="24"/>
          <w:szCs w:val="24"/>
        </w:rPr>
        <w:t>0</w:t>
      </w:r>
      <w:r w:rsidRPr="00830B9C">
        <w:rPr>
          <w:rFonts w:ascii="宋体" w:eastAsia="宋体" w:hAnsi="宋体" w:cs="宋体"/>
          <w:snapToGrid w:val="0"/>
          <w:color w:val="000000"/>
          <w:kern w:val="0"/>
          <w:sz w:val="24"/>
          <w:szCs w:val="24"/>
        </w:rPr>
        <w:t>089</w:t>
      </w:r>
      <w:r w:rsidR="002C08B1" w:rsidRPr="00830B9C">
        <w:rPr>
          <w:rFonts w:ascii="宋体" w:eastAsia="宋体" w:hAnsi="宋体" w:cs="宋体"/>
          <w:snapToGrid w:val="0"/>
          <w:color w:val="000000"/>
          <w:kern w:val="0"/>
          <w:sz w:val="24"/>
          <w:szCs w:val="24"/>
        </w:rPr>
        <w:t xml:space="preserve">                                   </w:t>
      </w:r>
      <w:r w:rsidRPr="00830B9C">
        <w:rPr>
          <w:rFonts w:ascii="宋体" w:eastAsia="宋体" w:hAnsi="宋体" w:cs="宋体"/>
          <w:snapToGrid w:val="0"/>
          <w:color w:val="000000"/>
          <w:spacing w:val="-1"/>
          <w:kern w:val="0"/>
          <w:sz w:val="24"/>
          <w:szCs w:val="24"/>
        </w:rPr>
        <w:t>证券简称：</w:t>
      </w:r>
      <w:r w:rsidRPr="00830B9C">
        <w:rPr>
          <w:rFonts w:ascii="宋体" w:eastAsia="宋体" w:hAnsi="宋体" w:cs="宋体" w:hint="eastAsia"/>
          <w:snapToGrid w:val="0"/>
          <w:color w:val="000000"/>
          <w:spacing w:val="-1"/>
          <w:kern w:val="0"/>
          <w:sz w:val="24"/>
          <w:szCs w:val="24"/>
        </w:rPr>
        <w:t>特变电工</w:t>
      </w:r>
    </w:p>
    <w:p w14:paraId="7A22EEA9" w14:textId="77777777" w:rsidR="005B6F26" w:rsidRPr="001C2751" w:rsidRDefault="00B27FEE" w:rsidP="00830B9C">
      <w:pPr>
        <w:widowControl/>
        <w:kinsoku w:val="0"/>
        <w:autoSpaceDE w:val="0"/>
        <w:autoSpaceDN w:val="0"/>
        <w:adjustRightInd w:val="0"/>
        <w:snapToGrid w:val="0"/>
        <w:spacing w:line="360" w:lineRule="auto"/>
        <w:ind w:firstLineChars="200" w:firstLine="627"/>
        <w:jc w:val="center"/>
        <w:textAlignment w:val="baseline"/>
        <w:outlineLvl w:val="0"/>
        <w:rPr>
          <w:rFonts w:ascii="宋体" w:eastAsia="宋体" w:hAnsi="宋体" w:cs="宋体"/>
          <w:b/>
          <w:bCs/>
          <w:snapToGrid w:val="0"/>
          <w:color w:val="000000"/>
          <w:spacing w:val="-4"/>
          <w:kern w:val="0"/>
          <w:sz w:val="32"/>
          <w:szCs w:val="24"/>
        </w:rPr>
      </w:pPr>
      <w:r w:rsidRPr="001C2751">
        <w:rPr>
          <w:rFonts w:ascii="宋体" w:eastAsia="宋体" w:hAnsi="宋体" w:cs="宋体" w:hint="eastAsia"/>
          <w:b/>
          <w:bCs/>
          <w:snapToGrid w:val="0"/>
          <w:color w:val="000000"/>
          <w:spacing w:val="-4"/>
          <w:kern w:val="0"/>
          <w:sz w:val="32"/>
          <w:szCs w:val="24"/>
        </w:rPr>
        <w:t>特变电工</w:t>
      </w:r>
      <w:r w:rsidRPr="001C2751">
        <w:rPr>
          <w:rFonts w:ascii="宋体" w:eastAsia="宋体" w:hAnsi="宋体" w:cs="宋体"/>
          <w:b/>
          <w:bCs/>
          <w:snapToGrid w:val="0"/>
          <w:color w:val="000000"/>
          <w:spacing w:val="-4"/>
          <w:kern w:val="0"/>
          <w:sz w:val="32"/>
          <w:szCs w:val="24"/>
        </w:rPr>
        <w:t>股份有限公司</w:t>
      </w:r>
    </w:p>
    <w:p w14:paraId="292AB00C" w14:textId="63BA6446" w:rsidR="00B27FEE" w:rsidRPr="00830B9C" w:rsidRDefault="0045574B" w:rsidP="00830B9C">
      <w:pPr>
        <w:widowControl/>
        <w:kinsoku w:val="0"/>
        <w:autoSpaceDE w:val="0"/>
        <w:autoSpaceDN w:val="0"/>
        <w:adjustRightInd w:val="0"/>
        <w:snapToGrid w:val="0"/>
        <w:spacing w:line="360" w:lineRule="auto"/>
        <w:ind w:firstLineChars="200" w:firstLine="631"/>
        <w:jc w:val="center"/>
        <w:textAlignment w:val="baseline"/>
        <w:outlineLvl w:val="0"/>
        <w:rPr>
          <w:rFonts w:ascii="宋体" w:eastAsia="宋体" w:hAnsi="宋体" w:cs="宋体"/>
          <w:b/>
          <w:bCs/>
          <w:snapToGrid w:val="0"/>
          <w:color w:val="000000"/>
          <w:spacing w:val="-3"/>
          <w:kern w:val="0"/>
          <w:sz w:val="24"/>
          <w:szCs w:val="24"/>
        </w:rPr>
      </w:pPr>
      <w:r w:rsidRPr="001C2751">
        <w:rPr>
          <w:rFonts w:ascii="宋体" w:eastAsia="宋体" w:hAnsi="宋体" w:cs="宋体" w:hint="eastAsia"/>
          <w:b/>
          <w:bCs/>
          <w:snapToGrid w:val="0"/>
          <w:color w:val="000000"/>
          <w:spacing w:val="-3"/>
          <w:kern w:val="0"/>
          <w:sz w:val="32"/>
          <w:szCs w:val="24"/>
        </w:rPr>
        <w:t>投资者</w:t>
      </w:r>
      <w:r w:rsidR="00B27FEE" w:rsidRPr="001C2751">
        <w:rPr>
          <w:rFonts w:ascii="宋体" w:eastAsia="宋体" w:hAnsi="宋体" w:cs="宋体"/>
          <w:b/>
          <w:bCs/>
          <w:snapToGrid w:val="0"/>
          <w:color w:val="000000"/>
          <w:spacing w:val="-3"/>
          <w:kern w:val="0"/>
          <w:sz w:val="32"/>
          <w:szCs w:val="24"/>
        </w:rPr>
        <w:t>关系活动记录表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847"/>
      </w:tblGrid>
      <w:tr w:rsidR="00B27FEE" w:rsidRPr="00830B9C" w14:paraId="5E83B23A"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1B0EDADD" w14:textId="77777777" w:rsidR="00A557F3" w:rsidRPr="00830B9C" w:rsidRDefault="00A557F3"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投资者</w:t>
            </w:r>
            <w:r w:rsidR="00B27FEE" w:rsidRPr="00830B9C">
              <w:rPr>
                <w:rFonts w:ascii="宋体" w:eastAsia="宋体" w:hAnsi="宋体" w:cs="Times New Roman"/>
                <w:bCs/>
                <w:iCs/>
                <w:color w:val="000000"/>
                <w:kern w:val="0"/>
                <w:sz w:val="24"/>
                <w:szCs w:val="24"/>
              </w:rPr>
              <w:t>关系</w:t>
            </w:r>
          </w:p>
          <w:p w14:paraId="65B09080" w14:textId="2373584A" w:rsidR="00B27FEE" w:rsidRPr="00830B9C" w:rsidRDefault="00B27FEE" w:rsidP="00830B9C">
            <w:pPr>
              <w:adjustRightInd w:val="0"/>
              <w:snapToGrid w:val="0"/>
              <w:jc w:val="left"/>
              <w:rPr>
                <w:rFonts w:ascii="宋体" w:eastAsia="宋体" w:hAnsi="宋体" w:cs="Times New Roman"/>
                <w:bCs/>
                <w:iCs/>
                <w:color w:val="000000"/>
                <w:sz w:val="24"/>
                <w:szCs w:val="24"/>
              </w:rPr>
            </w:pPr>
            <w:r w:rsidRPr="00830B9C">
              <w:rPr>
                <w:rFonts w:ascii="宋体" w:eastAsia="宋体" w:hAnsi="宋体" w:cs="Times New Roman"/>
                <w:bCs/>
                <w:iCs/>
                <w:color w:val="000000"/>
                <w:kern w:val="0"/>
                <w:sz w:val="24"/>
                <w:szCs w:val="24"/>
              </w:rPr>
              <w:t>活动类别</w:t>
            </w:r>
          </w:p>
        </w:tc>
        <w:tc>
          <w:tcPr>
            <w:tcW w:w="6847" w:type="dxa"/>
            <w:tcBorders>
              <w:top w:val="single" w:sz="4" w:space="0" w:color="auto"/>
              <w:left w:val="single" w:sz="4" w:space="0" w:color="auto"/>
              <w:bottom w:val="single" w:sz="4" w:space="0" w:color="auto"/>
              <w:right w:val="single" w:sz="4" w:space="0" w:color="auto"/>
            </w:tcBorders>
            <w:vAlign w:val="center"/>
          </w:tcPr>
          <w:p w14:paraId="41A47E07" w14:textId="77777777" w:rsidR="00B27FEE" w:rsidRPr="00830B9C" w:rsidRDefault="001B3DB6" w:rsidP="00830B9C">
            <w:pPr>
              <w:tabs>
                <w:tab w:val="center" w:pos="3199"/>
              </w:tabs>
              <w:adjustRightInd w:val="0"/>
              <w:snapToGrid w:val="0"/>
              <w:rPr>
                <w:rFonts w:ascii="宋体" w:eastAsia="宋体" w:hAnsi="宋体" w:cs="Times New Roman"/>
                <w:bCs/>
                <w:iCs/>
                <w:color w:val="000000"/>
                <w:sz w:val="24"/>
                <w:szCs w:val="24"/>
              </w:rPr>
            </w:pPr>
            <w:r w:rsidRPr="00830B9C">
              <w:rPr>
                <w:rFonts w:ascii="宋体" w:eastAsia="宋体" w:hAnsi="宋体" w:cs="Times New Roman" w:hint="eastAsia"/>
                <w:bCs/>
                <w:iCs/>
                <w:color w:val="000000"/>
                <w:kern w:val="0"/>
                <w:sz w:val="24"/>
                <w:szCs w:val="24"/>
              </w:rPr>
              <w:t>分析师会议</w:t>
            </w:r>
          </w:p>
        </w:tc>
      </w:tr>
      <w:tr w:rsidR="00773784" w:rsidRPr="00830B9C" w14:paraId="3B729968"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7D59332F" w14:textId="77777777" w:rsidR="00773784" w:rsidRPr="00830B9C" w:rsidRDefault="00773784"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时间</w:t>
            </w:r>
          </w:p>
        </w:tc>
        <w:tc>
          <w:tcPr>
            <w:tcW w:w="6847" w:type="dxa"/>
            <w:tcBorders>
              <w:top w:val="single" w:sz="4" w:space="0" w:color="auto"/>
              <w:left w:val="single" w:sz="4" w:space="0" w:color="auto"/>
              <w:bottom w:val="single" w:sz="4" w:space="0" w:color="auto"/>
              <w:right w:val="single" w:sz="4" w:space="0" w:color="auto"/>
            </w:tcBorders>
            <w:vAlign w:val="center"/>
          </w:tcPr>
          <w:p w14:paraId="620D834A" w14:textId="00660802" w:rsidR="00773784" w:rsidRPr="00830B9C" w:rsidRDefault="00773784" w:rsidP="00830B9C">
            <w:pPr>
              <w:adjustRightInd w:val="0"/>
              <w:snapToGrid w:val="0"/>
              <w:rPr>
                <w:rFonts w:ascii="宋体" w:eastAsia="宋体" w:hAnsi="宋体" w:cs="Times New Roman"/>
                <w:bCs/>
                <w:iCs/>
                <w:color w:val="000000"/>
                <w:sz w:val="24"/>
                <w:szCs w:val="24"/>
              </w:rPr>
            </w:pPr>
            <w:r w:rsidRPr="00830B9C">
              <w:rPr>
                <w:rFonts w:ascii="宋体" w:eastAsia="宋体" w:hAnsi="宋体" w:cs="Times New Roman"/>
                <w:bCs/>
                <w:iCs/>
                <w:color w:val="000000"/>
                <w:sz w:val="24"/>
                <w:szCs w:val="24"/>
              </w:rPr>
              <w:t>202</w:t>
            </w:r>
            <w:r w:rsidR="00397D33" w:rsidRPr="00830B9C">
              <w:rPr>
                <w:rFonts w:ascii="宋体" w:eastAsia="宋体" w:hAnsi="宋体" w:cs="Times New Roman"/>
                <w:bCs/>
                <w:iCs/>
                <w:color w:val="000000"/>
                <w:sz w:val="24"/>
                <w:szCs w:val="24"/>
              </w:rPr>
              <w:t>5</w:t>
            </w:r>
            <w:r w:rsidRPr="00830B9C">
              <w:rPr>
                <w:rFonts w:ascii="宋体" w:eastAsia="宋体" w:hAnsi="宋体" w:cs="Times New Roman"/>
                <w:bCs/>
                <w:iCs/>
                <w:color w:val="000000"/>
                <w:sz w:val="24"/>
                <w:szCs w:val="24"/>
              </w:rPr>
              <w:t>年</w:t>
            </w:r>
            <w:r w:rsidR="00D1651A">
              <w:rPr>
                <w:rFonts w:ascii="宋体" w:eastAsia="宋体" w:hAnsi="宋体" w:cs="Times New Roman"/>
                <w:bCs/>
                <w:iCs/>
                <w:color w:val="000000"/>
                <w:sz w:val="24"/>
                <w:szCs w:val="24"/>
              </w:rPr>
              <w:t>6</w:t>
            </w:r>
            <w:r w:rsidR="000A0632" w:rsidRPr="00830B9C">
              <w:rPr>
                <w:rFonts w:ascii="宋体" w:eastAsia="宋体" w:hAnsi="宋体" w:cs="Times New Roman" w:hint="eastAsia"/>
                <w:bCs/>
                <w:iCs/>
                <w:color w:val="000000"/>
                <w:sz w:val="24"/>
                <w:szCs w:val="24"/>
              </w:rPr>
              <w:t>月</w:t>
            </w:r>
            <w:r w:rsidR="00F35993" w:rsidRPr="00830B9C">
              <w:rPr>
                <w:rFonts w:ascii="宋体" w:eastAsia="宋体" w:hAnsi="宋体" w:cs="Times New Roman"/>
                <w:bCs/>
                <w:iCs/>
                <w:color w:val="000000"/>
                <w:sz w:val="24"/>
                <w:szCs w:val="24"/>
              </w:rPr>
              <w:t>1</w:t>
            </w:r>
            <w:r w:rsidR="00397D33" w:rsidRPr="00830B9C">
              <w:rPr>
                <w:rFonts w:ascii="宋体" w:eastAsia="宋体" w:hAnsi="宋体" w:cs="Times New Roman" w:hint="eastAsia"/>
                <w:bCs/>
                <w:iCs/>
                <w:color w:val="000000"/>
                <w:sz w:val="24"/>
                <w:szCs w:val="24"/>
              </w:rPr>
              <w:t>日</w:t>
            </w:r>
            <w:r w:rsidR="00F35993" w:rsidRPr="00830B9C">
              <w:rPr>
                <w:rFonts w:ascii="宋体" w:eastAsia="宋体" w:hAnsi="宋体" w:cs="Times New Roman" w:hint="eastAsia"/>
                <w:bCs/>
                <w:iCs/>
                <w:color w:val="000000"/>
                <w:sz w:val="24"/>
                <w:szCs w:val="24"/>
              </w:rPr>
              <w:t>-</w:t>
            </w:r>
            <w:r w:rsidR="00F35993" w:rsidRPr="00830B9C">
              <w:rPr>
                <w:rFonts w:ascii="宋体" w:eastAsia="宋体" w:hAnsi="宋体" w:cs="Times New Roman"/>
                <w:bCs/>
                <w:iCs/>
                <w:color w:val="000000"/>
                <w:sz w:val="24"/>
                <w:szCs w:val="24"/>
              </w:rPr>
              <w:t>2025</w:t>
            </w:r>
            <w:r w:rsidR="00F35993" w:rsidRPr="00830B9C">
              <w:rPr>
                <w:rFonts w:ascii="宋体" w:eastAsia="宋体" w:hAnsi="宋体" w:cs="Times New Roman" w:hint="eastAsia"/>
                <w:bCs/>
                <w:iCs/>
                <w:color w:val="000000"/>
                <w:sz w:val="24"/>
                <w:szCs w:val="24"/>
              </w:rPr>
              <w:t>年</w:t>
            </w:r>
            <w:r w:rsidR="00D1651A">
              <w:rPr>
                <w:rFonts w:ascii="宋体" w:eastAsia="宋体" w:hAnsi="宋体" w:cs="Times New Roman"/>
                <w:bCs/>
                <w:iCs/>
                <w:color w:val="000000"/>
                <w:sz w:val="24"/>
                <w:szCs w:val="24"/>
              </w:rPr>
              <w:t>6</w:t>
            </w:r>
            <w:r w:rsidR="00F35993" w:rsidRPr="00830B9C">
              <w:rPr>
                <w:rFonts w:ascii="宋体" w:eastAsia="宋体" w:hAnsi="宋体" w:cs="Times New Roman" w:hint="eastAsia"/>
                <w:bCs/>
                <w:iCs/>
                <w:color w:val="000000"/>
                <w:sz w:val="24"/>
                <w:szCs w:val="24"/>
              </w:rPr>
              <w:t>月3</w:t>
            </w:r>
            <w:r w:rsidR="00D1651A">
              <w:rPr>
                <w:rFonts w:ascii="宋体" w:eastAsia="宋体" w:hAnsi="宋体" w:cs="Times New Roman"/>
                <w:bCs/>
                <w:iCs/>
                <w:color w:val="000000"/>
                <w:sz w:val="24"/>
                <w:szCs w:val="24"/>
              </w:rPr>
              <w:t>0</w:t>
            </w:r>
            <w:r w:rsidR="00F35993" w:rsidRPr="00830B9C">
              <w:rPr>
                <w:rFonts w:ascii="宋体" w:eastAsia="宋体" w:hAnsi="宋体" w:cs="Times New Roman" w:hint="eastAsia"/>
                <w:bCs/>
                <w:iCs/>
                <w:color w:val="000000"/>
                <w:sz w:val="24"/>
                <w:szCs w:val="24"/>
              </w:rPr>
              <w:t>日</w:t>
            </w:r>
          </w:p>
        </w:tc>
      </w:tr>
      <w:tr w:rsidR="00773784" w:rsidRPr="00830B9C" w14:paraId="0D475A12" w14:textId="77777777" w:rsidTr="007962B9">
        <w:trPr>
          <w:trHeight w:val="397"/>
          <w:jc w:val="center"/>
        </w:trPr>
        <w:tc>
          <w:tcPr>
            <w:tcW w:w="2055" w:type="dxa"/>
            <w:tcBorders>
              <w:top w:val="single" w:sz="4" w:space="0" w:color="auto"/>
              <w:left w:val="single" w:sz="4" w:space="0" w:color="auto"/>
              <w:bottom w:val="single" w:sz="4" w:space="0" w:color="auto"/>
              <w:right w:val="single" w:sz="4" w:space="0" w:color="auto"/>
            </w:tcBorders>
            <w:vAlign w:val="center"/>
          </w:tcPr>
          <w:p w14:paraId="3673F75C" w14:textId="46AD493F" w:rsidR="00773784" w:rsidRPr="00830B9C" w:rsidRDefault="00A557F3"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方式</w:t>
            </w:r>
          </w:p>
        </w:tc>
        <w:tc>
          <w:tcPr>
            <w:tcW w:w="6847" w:type="dxa"/>
            <w:tcBorders>
              <w:top w:val="single" w:sz="4" w:space="0" w:color="auto"/>
              <w:left w:val="single" w:sz="4" w:space="0" w:color="auto"/>
              <w:bottom w:val="single" w:sz="4" w:space="0" w:color="auto"/>
              <w:right w:val="single" w:sz="4" w:space="0" w:color="auto"/>
            </w:tcBorders>
            <w:vAlign w:val="center"/>
          </w:tcPr>
          <w:p w14:paraId="19E55054" w14:textId="7CAEA3FE" w:rsidR="00773784" w:rsidRPr="00830B9C" w:rsidRDefault="00A557F3" w:rsidP="00830B9C">
            <w:pPr>
              <w:adjustRightInd w:val="0"/>
              <w:snapToGrid w:val="0"/>
              <w:rPr>
                <w:rFonts w:ascii="宋体" w:eastAsia="宋体" w:hAnsi="宋体" w:cs="Times New Roman"/>
                <w:bCs/>
                <w:iCs/>
                <w:color w:val="000000"/>
                <w:sz w:val="24"/>
                <w:szCs w:val="24"/>
              </w:rPr>
            </w:pPr>
            <w:r w:rsidRPr="00830B9C">
              <w:rPr>
                <w:rFonts w:ascii="宋体" w:eastAsia="宋体" w:hAnsi="宋体" w:cs="Times New Roman" w:hint="eastAsia"/>
                <w:bCs/>
                <w:iCs/>
                <w:color w:val="000000"/>
                <w:sz w:val="24"/>
                <w:szCs w:val="24"/>
              </w:rPr>
              <w:t>现场调研</w:t>
            </w:r>
          </w:p>
        </w:tc>
      </w:tr>
      <w:tr w:rsidR="00773784" w:rsidRPr="00830B9C" w14:paraId="6E86BDC3"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055716D2" w14:textId="313B94B7" w:rsidR="00773784" w:rsidRPr="00830B9C" w:rsidRDefault="00773784"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79132531" w14:textId="5D2D6DAC" w:rsidR="00773784" w:rsidRPr="00830B9C" w:rsidRDefault="00D1651A" w:rsidP="00EB5373">
            <w:pPr>
              <w:adjustRightInd w:val="0"/>
              <w:snapToGrid w:val="0"/>
              <w:spacing w:line="450" w:lineRule="exact"/>
              <w:rPr>
                <w:rFonts w:ascii="宋体" w:eastAsia="宋体" w:hAnsi="宋体" w:cs="Times New Roman"/>
                <w:bCs/>
                <w:iCs/>
                <w:color w:val="000000"/>
                <w:sz w:val="24"/>
                <w:szCs w:val="24"/>
                <w:lang w:val="en-GB"/>
              </w:rPr>
            </w:pPr>
            <w:r w:rsidRPr="00D1651A">
              <w:rPr>
                <w:rFonts w:ascii="宋体" w:eastAsia="宋体" w:hAnsi="宋体" w:cs="Times New Roman" w:hint="eastAsia"/>
                <w:bCs/>
                <w:iCs/>
                <w:color w:val="000000"/>
                <w:sz w:val="24"/>
                <w:szCs w:val="24"/>
                <w:lang w:val="en-GB"/>
              </w:rPr>
              <w:t>东吴证券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高毅资产</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光大证券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广发证券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国泰基金</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国泰君安</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国信证券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杭州润洲投资</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和谐汇一</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华创证券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华泰资产</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汇添富</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嘉宇控股</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交银施罗德</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民生证券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盘京投资</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融通基金</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上银基金</w:t>
            </w:r>
            <w:r>
              <w:rPr>
                <w:rFonts w:ascii="宋体" w:eastAsia="宋体" w:hAnsi="宋体" w:cs="Times New Roman" w:hint="eastAsia"/>
                <w:bCs/>
                <w:iCs/>
                <w:color w:val="000000"/>
                <w:sz w:val="24"/>
                <w:szCs w:val="24"/>
                <w:lang w:val="en-GB"/>
              </w:rPr>
              <w:t>、上海证券、</w:t>
            </w:r>
            <w:r w:rsidRPr="00D1651A">
              <w:rPr>
                <w:rFonts w:ascii="宋体" w:eastAsia="宋体" w:hAnsi="宋体" w:cs="Times New Roman" w:hint="eastAsia"/>
                <w:bCs/>
                <w:iCs/>
                <w:color w:val="000000"/>
                <w:sz w:val="24"/>
                <w:szCs w:val="24"/>
                <w:lang w:val="en-GB"/>
              </w:rPr>
              <w:t>深圳市红筹投资</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首创证券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四川发展</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泰康资产</w:t>
            </w:r>
            <w:r>
              <w:rPr>
                <w:rFonts w:ascii="宋体" w:eastAsia="宋体" w:hAnsi="宋体" w:cs="Times New Roman" w:hint="eastAsia"/>
                <w:bCs/>
                <w:iCs/>
                <w:color w:val="000000"/>
                <w:sz w:val="24"/>
                <w:szCs w:val="24"/>
                <w:lang w:val="en-GB"/>
              </w:rPr>
              <w:t>、</w:t>
            </w:r>
            <w:r w:rsidR="00EB5373" w:rsidRPr="00D1651A">
              <w:rPr>
                <w:rFonts w:ascii="宋体" w:eastAsia="宋体" w:hAnsi="宋体" w:cs="Times New Roman" w:hint="eastAsia"/>
                <w:bCs/>
                <w:iCs/>
                <w:color w:val="000000"/>
                <w:sz w:val="24"/>
                <w:szCs w:val="24"/>
                <w:lang w:val="en-GB"/>
              </w:rPr>
              <w:t>华泰资管</w:t>
            </w:r>
            <w:r w:rsidR="00EB5373">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西部证券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兴证全球</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银华基金</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永安国富资产</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长江养老</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长江证券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长江资管</w:t>
            </w:r>
            <w:r>
              <w:rPr>
                <w:rFonts w:ascii="宋体" w:eastAsia="宋体" w:hAnsi="宋体" w:cs="Times New Roman" w:hint="eastAsia"/>
                <w:bCs/>
                <w:iCs/>
                <w:color w:val="000000"/>
                <w:sz w:val="24"/>
                <w:szCs w:val="24"/>
                <w:lang w:val="en-GB"/>
              </w:rPr>
              <w:t>、招商证券、</w:t>
            </w:r>
            <w:r w:rsidRPr="00D1651A">
              <w:rPr>
                <w:rFonts w:ascii="宋体" w:eastAsia="宋体" w:hAnsi="宋体" w:cs="Times New Roman" w:hint="eastAsia"/>
                <w:bCs/>
                <w:iCs/>
                <w:color w:val="000000"/>
                <w:sz w:val="24"/>
                <w:szCs w:val="24"/>
                <w:lang w:val="en-GB"/>
              </w:rPr>
              <w:t>招商基金</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浙江纳轩私募基金</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浙商资管</w:t>
            </w:r>
            <w:r>
              <w:rPr>
                <w:rFonts w:ascii="宋体" w:eastAsia="宋体" w:hAnsi="宋体" w:cs="Times New Roman" w:hint="eastAsia"/>
                <w:bCs/>
                <w:iCs/>
                <w:color w:val="000000"/>
                <w:sz w:val="24"/>
                <w:szCs w:val="24"/>
                <w:lang w:val="en-GB"/>
              </w:rPr>
              <w:t>、</w:t>
            </w:r>
            <w:r w:rsidR="00C94CF5" w:rsidRPr="00D1651A">
              <w:rPr>
                <w:rFonts w:ascii="宋体" w:eastAsia="宋体" w:hAnsi="宋体" w:cs="Times New Roman" w:hint="eastAsia"/>
                <w:bCs/>
                <w:iCs/>
                <w:color w:val="000000"/>
                <w:sz w:val="24"/>
                <w:szCs w:val="24"/>
                <w:lang w:val="en-GB"/>
              </w:rPr>
              <w:t>北京琮碧秋实私募基金</w:t>
            </w:r>
            <w:r w:rsidR="00C94CF5">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中加基金</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中金公司</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中金资管</w:t>
            </w:r>
            <w:r>
              <w:rPr>
                <w:rFonts w:ascii="宋体" w:eastAsia="宋体" w:hAnsi="宋体" w:cs="Times New Roman" w:hint="eastAsia"/>
                <w:bCs/>
                <w:iCs/>
                <w:color w:val="000000"/>
                <w:sz w:val="24"/>
                <w:szCs w:val="24"/>
                <w:lang w:val="en-GB"/>
              </w:rPr>
              <w:t>、</w:t>
            </w:r>
            <w:r w:rsidRPr="00D1651A">
              <w:rPr>
                <w:rFonts w:ascii="宋体" w:eastAsia="宋体" w:hAnsi="宋体" w:cs="Times New Roman" w:hint="eastAsia"/>
                <w:bCs/>
                <w:iCs/>
                <w:color w:val="000000"/>
                <w:sz w:val="24"/>
                <w:szCs w:val="24"/>
                <w:lang w:val="en-GB"/>
              </w:rPr>
              <w:t>中信证券</w:t>
            </w:r>
            <w:r w:rsidR="006E61D1">
              <w:rPr>
                <w:rFonts w:ascii="宋体" w:eastAsia="宋体" w:hAnsi="宋体" w:cs="Times New Roman" w:hint="eastAsia"/>
                <w:bCs/>
                <w:iCs/>
                <w:color w:val="000000"/>
                <w:sz w:val="24"/>
                <w:szCs w:val="24"/>
                <w:lang w:val="en-GB"/>
              </w:rPr>
              <w:t>等</w:t>
            </w:r>
            <w:r>
              <w:rPr>
                <w:rFonts w:ascii="宋体" w:eastAsia="宋体" w:hAnsi="宋体" w:cs="Times New Roman"/>
                <w:bCs/>
                <w:iCs/>
                <w:color w:val="000000"/>
                <w:sz w:val="24"/>
                <w:szCs w:val="24"/>
                <w:lang w:val="en-GB"/>
              </w:rPr>
              <w:t>40</w:t>
            </w:r>
            <w:r w:rsidR="00C90EAD" w:rsidRPr="00830B9C">
              <w:rPr>
                <w:rFonts w:ascii="宋体" w:eastAsia="宋体" w:hAnsi="宋体" w:cs="Times New Roman" w:hint="eastAsia"/>
                <w:bCs/>
                <w:iCs/>
                <w:color w:val="000000"/>
                <w:sz w:val="24"/>
                <w:szCs w:val="24"/>
                <w:lang w:val="en-GB"/>
              </w:rPr>
              <w:t>家机构</w:t>
            </w:r>
            <w:r w:rsidR="00C94CF5">
              <w:rPr>
                <w:rFonts w:ascii="宋体" w:eastAsia="宋体" w:hAnsi="宋体" w:cs="Times New Roman" w:hint="eastAsia"/>
                <w:bCs/>
                <w:iCs/>
                <w:color w:val="000000"/>
                <w:sz w:val="24"/>
                <w:szCs w:val="24"/>
                <w:lang w:val="en-GB"/>
              </w:rPr>
              <w:t>5</w:t>
            </w:r>
            <w:r w:rsidR="00C94CF5">
              <w:rPr>
                <w:rFonts w:ascii="宋体" w:eastAsia="宋体" w:hAnsi="宋体" w:cs="Times New Roman"/>
                <w:bCs/>
                <w:iCs/>
                <w:color w:val="000000"/>
                <w:sz w:val="24"/>
                <w:szCs w:val="24"/>
                <w:lang w:val="en-GB"/>
              </w:rPr>
              <w:t>5</w:t>
            </w:r>
            <w:r w:rsidR="006739DB">
              <w:rPr>
                <w:rFonts w:ascii="宋体" w:eastAsia="宋体" w:hAnsi="宋体" w:cs="Times New Roman" w:hint="eastAsia"/>
                <w:bCs/>
                <w:iCs/>
                <w:color w:val="000000"/>
                <w:sz w:val="24"/>
                <w:szCs w:val="24"/>
                <w:lang w:val="en-GB"/>
              </w:rPr>
              <w:t>人。</w:t>
            </w:r>
          </w:p>
        </w:tc>
      </w:tr>
      <w:tr w:rsidR="00773784" w:rsidRPr="00830B9C" w14:paraId="5F325842"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422AD082" w14:textId="1D047DF5" w:rsidR="00773784" w:rsidRPr="00830B9C" w:rsidRDefault="00773784"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F32C2AB" w14:textId="3DDD91D4" w:rsidR="00D1651A" w:rsidRDefault="00E50BA9" w:rsidP="007962B9">
            <w:pPr>
              <w:adjustRightInd w:val="0"/>
              <w:snapToGrid w:val="0"/>
              <w:spacing w:line="450" w:lineRule="exact"/>
              <w:rPr>
                <w:rFonts w:ascii="宋体" w:eastAsia="宋体" w:hAnsi="宋体" w:cs="Times New Roman"/>
                <w:bCs/>
                <w:sz w:val="24"/>
                <w:szCs w:val="24"/>
              </w:rPr>
            </w:pPr>
            <w:r w:rsidRPr="00830B9C">
              <w:rPr>
                <w:rFonts w:ascii="宋体" w:eastAsia="宋体" w:hAnsi="宋体" w:cs="Times New Roman"/>
                <w:bCs/>
                <w:sz w:val="24"/>
                <w:szCs w:val="24"/>
              </w:rPr>
              <w:t>1、</w:t>
            </w:r>
            <w:r w:rsidR="00D1651A">
              <w:rPr>
                <w:rFonts w:ascii="宋体" w:eastAsia="宋体" w:hAnsi="宋体" w:cs="Times New Roman" w:hint="eastAsia"/>
                <w:bCs/>
                <w:sz w:val="24"/>
                <w:szCs w:val="24"/>
              </w:rPr>
              <w:t>董事长：张新</w:t>
            </w:r>
          </w:p>
          <w:p w14:paraId="2D2793DD" w14:textId="35501D37" w:rsidR="00E50BA9" w:rsidRPr="00830B9C" w:rsidRDefault="00D1651A" w:rsidP="007962B9">
            <w:pPr>
              <w:adjustRightInd w:val="0"/>
              <w:snapToGrid w:val="0"/>
              <w:spacing w:line="450" w:lineRule="exact"/>
              <w:rPr>
                <w:rFonts w:ascii="宋体" w:eastAsia="宋体" w:hAnsi="宋体" w:cs="Times New Roman"/>
                <w:bCs/>
                <w:sz w:val="24"/>
                <w:szCs w:val="24"/>
              </w:rPr>
            </w:pPr>
            <w:r>
              <w:rPr>
                <w:rFonts w:ascii="宋体" w:eastAsia="宋体" w:hAnsi="宋体" w:cs="Times New Roman" w:hint="eastAsia"/>
                <w:bCs/>
                <w:sz w:val="24"/>
                <w:szCs w:val="24"/>
              </w:rPr>
              <w:t>2、</w:t>
            </w:r>
            <w:r w:rsidR="00C94CF5">
              <w:rPr>
                <w:rFonts w:ascii="宋体" w:eastAsia="宋体" w:hAnsi="宋体" w:cs="Times New Roman" w:hint="eastAsia"/>
                <w:bCs/>
                <w:sz w:val="24"/>
                <w:szCs w:val="24"/>
              </w:rPr>
              <w:t>总经理</w:t>
            </w:r>
            <w:r w:rsidR="006A6BFB" w:rsidRPr="00830B9C">
              <w:rPr>
                <w:rFonts w:ascii="宋体" w:eastAsia="宋体" w:hAnsi="宋体" w:cs="Times New Roman" w:hint="eastAsia"/>
                <w:bCs/>
                <w:sz w:val="24"/>
                <w:szCs w:val="24"/>
              </w:rPr>
              <w:t>：黄汉杰</w:t>
            </w:r>
          </w:p>
          <w:p w14:paraId="650F3261" w14:textId="56112384" w:rsidR="00D1651A" w:rsidRDefault="00D1651A" w:rsidP="007962B9">
            <w:pPr>
              <w:adjustRightInd w:val="0"/>
              <w:snapToGrid w:val="0"/>
              <w:spacing w:line="450" w:lineRule="exact"/>
              <w:rPr>
                <w:rFonts w:ascii="宋体" w:eastAsia="宋体" w:hAnsi="宋体" w:cs="Times New Roman"/>
                <w:bCs/>
                <w:sz w:val="24"/>
                <w:szCs w:val="24"/>
              </w:rPr>
            </w:pPr>
            <w:r>
              <w:rPr>
                <w:rFonts w:ascii="宋体" w:eastAsia="宋体" w:hAnsi="宋体" w:cs="Times New Roman"/>
                <w:bCs/>
                <w:sz w:val="24"/>
                <w:szCs w:val="24"/>
              </w:rPr>
              <w:t>3</w:t>
            </w:r>
            <w:r w:rsidR="006A6BFB" w:rsidRPr="00830B9C">
              <w:rPr>
                <w:rFonts w:ascii="宋体" w:eastAsia="宋体" w:hAnsi="宋体" w:cs="Times New Roman" w:hint="eastAsia"/>
                <w:bCs/>
                <w:sz w:val="24"/>
                <w:szCs w:val="24"/>
              </w:rPr>
              <w:t>、</w:t>
            </w:r>
            <w:r>
              <w:rPr>
                <w:rFonts w:ascii="宋体" w:eastAsia="宋体" w:hAnsi="宋体" w:cs="Times New Roman" w:hint="eastAsia"/>
                <w:bCs/>
                <w:sz w:val="24"/>
                <w:szCs w:val="24"/>
              </w:rPr>
              <w:t>总会计师：白云罡</w:t>
            </w:r>
          </w:p>
          <w:p w14:paraId="0628A7A2" w14:textId="28A3EDFA" w:rsidR="00E50BA9" w:rsidRPr="00830B9C" w:rsidRDefault="00D1651A" w:rsidP="007962B9">
            <w:pPr>
              <w:adjustRightInd w:val="0"/>
              <w:snapToGrid w:val="0"/>
              <w:spacing w:line="450" w:lineRule="exact"/>
              <w:rPr>
                <w:rFonts w:ascii="宋体" w:eastAsia="宋体" w:hAnsi="宋体" w:cs="Times New Roman"/>
                <w:bCs/>
                <w:sz w:val="24"/>
                <w:szCs w:val="24"/>
              </w:rPr>
            </w:pPr>
            <w:r>
              <w:rPr>
                <w:rFonts w:ascii="宋体" w:eastAsia="宋体" w:hAnsi="宋体" w:cs="Times New Roman" w:hint="eastAsia"/>
                <w:bCs/>
                <w:sz w:val="24"/>
                <w:szCs w:val="24"/>
              </w:rPr>
              <w:t>4、</w:t>
            </w:r>
            <w:r w:rsidR="00E50BA9" w:rsidRPr="00830B9C">
              <w:rPr>
                <w:rFonts w:ascii="宋体" w:eastAsia="宋体" w:hAnsi="宋体" w:cs="Times New Roman"/>
                <w:bCs/>
                <w:sz w:val="24"/>
                <w:szCs w:val="24"/>
              </w:rPr>
              <w:t>董事会秘书：焦海华</w:t>
            </w:r>
          </w:p>
          <w:p w14:paraId="62F33745" w14:textId="77777777" w:rsidR="00146AF2" w:rsidRDefault="00D1651A" w:rsidP="00146AF2">
            <w:pPr>
              <w:adjustRightInd w:val="0"/>
              <w:snapToGrid w:val="0"/>
              <w:spacing w:line="450" w:lineRule="exact"/>
              <w:rPr>
                <w:rFonts w:ascii="宋体" w:eastAsia="宋体" w:hAnsi="宋体" w:cs="Times New Roman"/>
                <w:bCs/>
                <w:sz w:val="24"/>
                <w:szCs w:val="24"/>
              </w:rPr>
            </w:pPr>
            <w:r>
              <w:rPr>
                <w:rFonts w:ascii="宋体" w:eastAsia="宋体" w:hAnsi="宋体" w:cs="Times New Roman"/>
                <w:bCs/>
                <w:sz w:val="24"/>
                <w:szCs w:val="24"/>
              </w:rPr>
              <w:t>5</w:t>
            </w:r>
            <w:r w:rsidR="00E50BA9" w:rsidRPr="00830B9C">
              <w:rPr>
                <w:rFonts w:ascii="宋体" w:eastAsia="宋体" w:hAnsi="宋体" w:cs="Times New Roman"/>
                <w:bCs/>
                <w:sz w:val="24"/>
                <w:szCs w:val="24"/>
              </w:rPr>
              <w:t>、</w:t>
            </w:r>
            <w:r w:rsidR="00146AF2" w:rsidRPr="00830B9C">
              <w:rPr>
                <w:rFonts w:ascii="宋体" w:eastAsia="宋体" w:hAnsi="宋体" w:cs="Times New Roman" w:hint="eastAsia"/>
                <w:bCs/>
                <w:sz w:val="24"/>
                <w:szCs w:val="24"/>
              </w:rPr>
              <w:t>新特能源董事会秘书：张娟</w:t>
            </w:r>
          </w:p>
          <w:p w14:paraId="279C4B9A" w14:textId="2DA8AE09" w:rsidR="00146AF2" w:rsidRDefault="00146AF2" w:rsidP="00146AF2">
            <w:pPr>
              <w:adjustRightInd w:val="0"/>
              <w:snapToGrid w:val="0"/>
              <w:spacing w:line="450" w:lineRule="exact"/>
              <w:rPr>
                <w:rFonts w:ascii="宋体" w:eastAsia="宋体" w:hAnsi="宋体" w:cs="Times New Roman"/>
                <w:bCs/>
                <w:sz w:val="24"/>
                <w:szCs w:val="24"/>
              </w:rPr>
            </w:pPr>
            <w:r>
              <w:rPr>
                <w:rFonts w:ascii="宋体" w:eastAsia="宋体" w:hAnsi="宋体" w:cs="Times New Roman" w:hint="eastAsia"/>
                <w:bCs/>
                <w:sz w:val="24"/>
                <w:szCs w:val="24"/>
              </w:rPr>
              <w:t>6、变压器技术专家：孙银年</w:t>
            </w:r>
          </w:p>
          <w:p w14:paraId="320D1E40" w14:textId="56EA6AB6" w:rsidR="00146AF2" w:rsidRDefault="00146AF2" w:rsidP="00146AF2">
            <w:pPr>
              <w:adjustRightInd w:val="0"/>
              <w:snapToGrid w:val="0"/>
              <w:spacing w:line="450" w:lineRule="exact"/>
              <w:rPr>
                <w:rFonts w:ascii="宋体" w:eastAsia="宋体" w:hAnsi="宋体" w:cs="Times New Roman"/>
                <w:bCs/>
                <w:sz w:val="24"/>
                <w:szCs w:val="24"/>
              </w:rPr>
            </w:pPr>
            <w:r>
              <w:rPr>
                <w:rFonts w:ascii="宋体" w:eastAsia="宋体" w:hAnsi="宋体" w:cs="Times New Roman"/>
                <w:bCs/>
                <w:sz w:val="24"/>
                <w:szCs w:val="24"/>
              </w:rPr>
              <w:t>7</w:t>
            </w:r>
            <w:r w:rsidRPr="00830B9C">
              <w:rPr>
                <w:rFonts w:ascii="宋体" w:eastAsia="宋体" w:hAnsi="宋体" w:cs="Times New Roman" w:hint="eastAsia"/>
                <w:bCs/>
                <w:sz w:val="24"/>
                <w:szCs w:val="24"/>
              </w:rPr>
              <w:t>、</w:t>
            </w:r>
            <w:r>
              <w:rPr>
                <w:rFonts w:ascii="宋体" w:eastAsia="宋体" w:hAnsi="宋体" w:cs="Times New Roman" w:hint="eastAsia"/>
                <w:bCs/>
                <w:sz w:val="24"/>
                <w:szCs w:val="24"/>
              </w:rPr>
              <w:t>新能源技术专家：</w:t>
            </w:r>
            <w:r w:rsidRPr="00C94CF5">
              <w:rPr>
                <w:rFonts w:ascii="宋体" w:eastAsia="宋体" w:hAnsi="宋体" w:cs="Times New Roman" w:hint="eastAsia"/>
                <w:bCs/>
                <w:sz w:val="24"/>
                <w:szCs w:val="24"/>
              </w:rPr>
              <w:t>李西良</w:t>
            </w:r>
          </w:p>
          <w:p w14:paraId="3C4E45C8" w14:textId="60C2A12E" w:rsidR="00146AF2" w:rsidRDefault="00146AF2" w:rsidP="00146AF2">
            <w:pPr>
              <w:adjustRightInd w:val="0"/>
              <w:snapToGrid w:val="0"/>
              <w:spacing w:line="450" w:lineRule="exact"/>
              <w:rPr>
                <w:rFonts w:ascii="宋体" w:eastAsia="宋体" w:hAnsi="宋体" w:cs="Times New Roman"/>
                <w:bCs/>
                <w:sz w:val="24"/>
                <w:szCs w:val="24"/>
              </w:rPr>
            </w:pPr>
            <w:r>
              <w:rPr>
                <w:rFonts w:ascii="宋体" w:eastAsia="宋体" w:hAnsi="宋体" w:cs="Times New Roman"/>
                <w:bCs/>
                <w:sz w:val="24"/>
                <w:szCs w:val="24"/>
              </w:rPr>
              <w:t>8</w:t>
            </w:r>
            <w:r>
              <w:rPr>
                <w:rFonts w:ascii="宋体" w:eastAsia="宋体" w:hAnsi="宋体" w:cs="Times New Roman" w:hint="eastAsia"/>
                <w:bCs/>
                <w:sz w:val="24"/>
                <w:szCs w:val="24"/>
              </w:rPr>
              <w:t>、电力电子技术专家：</w:t>
            </w:r>
            <w:r w:rsidRPr="00C94CF5">
              <w:rPr>
                <w:rFonts w:ascii="宋体" w:eastAsia="宋体" w:hAnsi="宋体" w:cs="Times New Roman" w:hint="eastAsia"/>
                <w:bCs/>
                <w:sz w:val="24"/>
                <w:szCs w:val="24"/>
              </w:rPr>
              <w:t>姚为正</w:t>
            </w:r>
          </w:p>
          <w:p w14:paraId="033D3BF8" w14:textId="51B73448" w:rsidR="00C94CF5" w:rsidRPr="00146AF2" w:rsidRDefault="00146AF2" w:rsidP="00146AF2">
            <w:pPr>
              <w:adjustRightInd w:val="0"/>
              <w:snapToGrid w:val="0"/>
              <w:spacing w:line="450" w:lineRule="exact"/>
              <w:rPr>
                <w:rFonts w:ascii="宋体" w:eastAsia="宋体" w:hAnsi="宋体" w:cs="Times New Roman"/>
                <w:bCs/>
                <w:sz w:val="24"/>
                <w:szCs w:val="24"/>
              </w:rPr>
            </w:pPr>
            <w:r>
              <w:rPr>
                <w:rFonts w:ascii="宋体" w:eastAsia="宋体" w:hAnsi="宋体" w:cs="Times New Roman"/>
                <w:bCs/>
                <w:sz w:val="24"/>
                <w:szCs w:val="24"/>
              </w:rPr>
              <w:t>9</w:t>
            </w:r>
            <w:r>
              <w:rPr>
                <w:rFonts w:ascii="宋体" w:eastAsia="宋体" w:hAnsi="宋体" w:cs="Times New Roman" w:hint="eastAsia"/>
                <w:bCs/>
                <w:sz w:val="24"/>
                <w:szCs w:val="24"/>
              </w:rPr>
              <w:t>、煤炭煤化工专家：</w:t>
            </w:r>
            <w:r w:rsidRPr="00C94CF5">
              <w:rPr>
                <w:rFonts w:ascii="宋体" w:eastAsia="宋体" w:hAnsi="宋体" w:cs="Times New Roman" w:hint="eastAsia"/>
                <w:bCs/>
                <w:sz w:val="24"/>
                <w:szCs w:val="24"/>
              </w:rPr>
              <w:t>肖鹿</w:t>
            </w:r>
          </w:p>
        </w:tc>
      </w:tr>
      <w:tr w:rsidR="00773784" w:rsidRPr="00830B9C" w14:paraId="7F6965EB"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2970BA8A" w14:textId="77777777" w:rsidR="00773784" w:rsidRPr="00830B9C" w:rsidRDefault="00773784" w:rsidP="002A7E59">
            <w:pPr>
              <w:adjustRightInd w:val="0"/>
              <w:snapToGrid w:val="0"/>
              <w:spacing w:line="360" w:lineRule="auto"/>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交流内容</w:t>
            </w:r>
          </w:p>
        </w:tc>
        <w:tc>
          <w:tcPr>
            <w:tcW w:w="6847" w:type="dxa"/>
            <w:tcBorders>
              <w:top w:val="single" w:sz="4" w:space="0" w:color="auto"/>
              <w:left w:val="single" w:sz="4" w:space="0" w:color="auto"/>
              <w:bottom w:val="single" w:sz="4" w:space="0" w:color="auto"/>
              <w:right w:val="single" w:sz="4" w:space="0" w:color="auto"/>
            </w:tcBorders>
            <w:vAlign w:val="center"/>
          </w:tcPr>
          <w:p w14:paraId="1E341133" w14:textId="77777777" w:rsidR="00926B6C" w:rsidRDefault="00926B6C" w:rsidP="00926B6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公司地处新疆，资源非常丰富，公司过去立足新疆也有很大的发展。请问从中长期看，公司如何利用好新疆优势发展？</w:t>
            </w:r>
          </w:p>
          <w:p w14:paraId="4E848B39" w14:textId="43410A67" w:rsidR="00926B6C" w:rsidRDefault="00926B6C" w:rsidP="00926B6C">
            <w:pPr>
              <w:pStyle w:val="aa"/>
              <w:adjustRightInd w:val="0"/>
              <w:snapToGrid w:val="0"/>
              <w:spacing w:line="360" w:lineRule="auto"/>
              <w:ind w:firstLine="482"/>
              <w:rPr>
                <w:rFonts w:ascii="宋体" w:eastAsia="宋体" w:hAnsi="宋体" w:cs="Times New Roman"/>
                <w:sz w:val="24"/>
                <w:szCs w:val="24"/>
              </w:rPr>
            </w:pPr>
            <w:r w:rsidRPr="00450403">
              <w:rPr>
                <w:rFonts w:ascii="宋体" w:eastAsia="宋体" w:hAnsi="宋体" w:cs="Times New Roman" w:hint="eastAsia"/>
                <w:b/>
                <w:sz w:val="24"/>
                <w:szCs w:val="24"/>
              </w:rPr>
              <w:t>答：</w:t>
            </w:r>
            <w:r w:rsidRPr="00450403">
              <w:rPr>
                <w:rFonts w:ascii="宋体" w:eastAsia="宋体" w:hAnsi="宋体" w:cs="Times New Roman" w:hint="eastAsia"/>
                <w:sz w:val="24"/>
                <w:szCs w:val="24"/>
              </w:rPr>
              <w:t>近年来，围绕将新疆资源优势转换为产业优势、经济优势、竞争优势的指导思想，新疆制订了十大产业集群战略。三年前新疆煤炭产业作为国家能源储备基地，产能不足</w:t>
            </w:r>
            <w:r w:rsidRPr="00450403">
              <w:rPr>
                <w:rFonts w:ascii="宋体" w:eastAsia="宋体" w:hAnsi="宋体" w:cs="Times New Roman"/>
                <w:sz w:val="24"/>
                <w:szCs w:val="24"/>
              </w:rPr>
              <w:t>2亿吨，2024年，年产能超过5亿吨，成为国家重要能源保供基地，十五五末，</w:t>
            </w:r>
            <w:r w:rsidRPr="00450403">
              <w:rPr>
                <w:rFonts w:ascii="宋体" w:eastAsia="宋体" w:hAnsi="宋体" w:cs="Times New Roman"/>
                <w:sz w:val="24"/>
                <w:szCs w:val="24"/>
              </w:rPr>
              <w:lastRenderedPageBreak/>
              <w:t>产能可能突破9-10亿吨。新疆煤矿80%为露天煤矿，资源禀赋优异，成为国家</w:t>
            </w:r>
            <w:r w:rsidR="00670E8B">
              <w:rPr>
                <w:rFonts w:ascii="宋体" w:eastAsia="宋体" w:hAnsi="宋体" w:cs="Times New Roman"/>
                <w:sz w:val="24"/>
                <w:szCs w:val="24"/>
              </w:rPr>
              <w:t>“</w:t>
            </w:r>
            <w:r w:rsidRPr="00450403">
              <w:rPr>
                <w:rFonts w:ascii="宋体" w:eastAsia="宋体" w:hAnsi="宋体" w:cs="Times New Roman"/>
                <w:sz w:val="24"/>
                <w:szCs w:val="24"/>
              </w:rPr>
              <w:t>十四五</w:t>
            </w:r>
            <w:r w:rsidR="00670E8B">
              <w:rPr>
                <w:rFonts w:ascii="宋体" w:eastAsia="宋体" w:hAnsi="宋体" w:cs="Times New Roman"/>
                <w:sz w:val="24"/>
                <w:szCs w:val="24"/>
              </w:rPr>
              <w:t>”</w:t>
            </w:r>
            <w:r w:rsidRPr="00450403">
              <w:rPr>
                <w:rFonts w:ascii="宋体" w:eastAsia="宋体" w:hAnsi="宋体" w:cs="Times New Roman"/>
                <w:sz w:val="24"/>
                <w:szCs w:val="24"/>
              </w:rPr>
              <w:t>和中长期煤炭产能增长的核心区，充分彰显了在国家能源安全格局中的战略地位。</w:t>
            </w:r>
          </w:p>
          <w:p w14:paraId="4DDDDE4D" w14:textId="6C6E6E03" w:rsidR="00926B6C" w:rsidRDefault="00926B6C" w:rsidP="00926B6C">
            <w:pPr>
              <w:pStyle w:val="aa"/>
              <w:adjustRightInd w:val="0"/>
              <w:snapToGrid w:val="0"/>
              <w:spacing w:line="360" w:lineRule="auto"/>
              <w:ind w:firstLine="480"/>
              <w:rPr>
                <w:rFonts w:ascii="宋体" w:eastAsia="宋体" w:hAnsi="宋体" w:cs="Times New Roman"/>
                <w:sz w:val="24"/>
                <w:szCs w:val="24"/>
              </w:rPr>
            </w:pPr>
            <w:r w:rsidRPr="00450403">
              <w:rPr>
                <w:rFonts w:ascii="宋体" w:eastAsia="宋体" w:hAnsi="宋体" w:cs="Times New Roman" w:hint="eastAsia"/>
                <w:sz w:val="24"/>
                <w:szCs w:val="24"/>
              </w:rPr>
              <w:t>新疆正在加速提升铁路运力保障，一是提升东通道兰新线运力，二是扩展北通道哈临线运力</w:t>
            </w:r>
            <w:r w:rsidR="00670E8B">
              <w:rPr>
                <w:rFonts w:ascii="宋体" w:eastAsia="宋体" w:hAnsi="宋体" w:cs="Times New Roman" w:hint="eastAsia"/>
                <w:sz w:val="24"/>
                <w:szCs w:val="24"/>
              </w:rPr>
              <w:t>，</w:t>
            </w:r>
            <w:r w:rsidRPr="00450403">
              <w:rPr>
                <w:rFonts w:ascii="宋体" w:eastAsia="宋体" w:hAnsi="宋体" w:cs="Times New Roman" w:hint="eastAsia"/>
                <w:sz w:val="24"/>
                <w:szCs w:val="24"/>
              </w:rPr>
              <w:t>三是提升南通</w:t>
            </w:r>
            <w:r w:rsidR="007E6656">
              <w:rPr>
                <w:rFonts w:ascii="宋体" w:eastAsia="宋体" w:hAnsi="宋体" w:cs="Times New Roman" w:hint="eastAsia"/>
                <w:sz w:val="24"/>
                <w:szCs w:val="24"/>
              </w:rPr>
              <w:t>道库格线运力，解决西南华南地区人口密集、能源短缺问题。同时，新</w:t>
            </w:r>
            <w:r w:rsidRPr="00450403">
              <w:rPr>
                <w:rFonts w:ascii="宋体" w:eastAsia="宋体" w:hAnsi="宋体" w:cs="Times New Roman"/>
                <w:sz w:val="24"/>
                <w:szCs w:val="24"/>
              </w:rPr>
              <w:t>藏铁路正在规划。在煤化工领域，国家布局新疆作为煤制气、煤制油项目的主战场，推动煤炭资源清洁高效转换战略。</w:t>
            </w:r>
          </w:p>
          <w:p w14:paraId="53A60C95" w14:textId="44370C61" w:rsidR="00926B6C" w:rsidRDefault="00926B6C" w:rsidP="00926B6C">
            <w:pPr>
              <w:pStyle w:val="aa"/>
              <w:adjustRightInd w:val="0"/>
              <w:snapToGrid w:val="0"/>
              <w:spacing w:line="360" w:lineRule="auto"/>
              <w:ind w:firstLine="480"/>
              <w:rPr>
                <w:rFonts w:ascii="宋体" w:eastAsia="宋体" w:hAnsi="宋体" w:cs="Times New Roman"/>
                <w:sz w:val="24"/>
                <w:szCs w:val="24"/>
              </w:rPr>
            </w:pPr>
            <w:r w:rsidRPr="00450403">
              <w:rPr>
                <w:rFonts w:ascii="宋体" w:eastAsia="宋体" w:hAnsi="宋体" w:cs="Times New Roman" w:hint="eastAsia"/>
                <w:sz w:val="24"/>
                <w:szCs w:val="24"/>
              </w:rPr>
              <w:t>除化石能源以外，新疆还具有巨大的新能源资源优势。新疆独特的“三山夹两盆”的地貌，拥有着丰富的风光资源，预测新能源装机总量超</w:t>
            </w:r>
            <w:r w:rsidRPr="00450403">
              <w:rPr>
                <w:rFonts w:ascii="宋体" w:eastAsia="宋体" w:hAnsi="宋体" w:cs="Times New Roman"/>
                <w:sz w:val="24"/>
                <w:szCs w:val="24"/>
              </w:rPr>
              <w:t>65亿千瓦，是我国最大的绿色能源保障基地。如果按每个盆地1亿千瓦新能源装机（按照一条特高压外送400-500亿度电力</w:t>
            </w:r>
            <w:r w:rsidR="005730F3">
              <w:rPr>
                <w:rFonts w:ascii="宋体" w:eastAsia="宋体" w:hAnsi="宋体" w:cs="Times New Roman" w:hint="eastAsia"/>
                <w:sz w:val="24"/>
                <w:szCs w:val="24"/>
              </w:rPr>
              <w:t>测</w:t>
            </w:r>
            <w:r w:rsidRPr="00450403">
              <w:rPr>
                <w:rFonts w:ascii="宋体" w:eastAsia="宋体" w:hAnsi="宋体" w:cs="Times New Roman"/>
                <w:sz w:val="24"/>
                <w:szCs w:val="24"/>
              </w:rPr>
              <w:t>算，相当于一个基地需建设10条外送特高压输变电线路），三个大基地新能源电力外送需要建设特高压线路大约30条，预计特高压投资在3万亿。</w:t>
            </w:r>
          </w:p>
          <w:p w14:paraId="243D9D74" w14:textId="0EE2B0B2" w:rsidR="00926B6C" w:rsidRDefault="00926B6C" w:rsidP="00926B6C">
            <w:pPr>
              <w:pStyle w:val="aa"/>
              <w:adjustRightInd w:val="0"/>
              <w:snapToGrid w:val="0"/>
              <w:spacing w:line="360" w:lineRule="auto"/>
              <w:ind w:firstLine="480"/>
              <w:rPr>
                <w:rFonts w:ascii="宋体" w:eastAsia="宋体" w:hAnsi="宋体" w:cs="Times New Roman"/>
                <w:sz w:val="24"/>
                <w:szCs w:val="24"/>
              </w:rPr>
            </w:pPr>
            <w:r w:rsidRPr="00450403">
              <w:rPr>
                <w:rFonts w:ascii="宋体" w:eastAsia="宋体" w:hAnsi="宋体" w:cs="Times New Roman"/>
                <w:sz w:val="24"/>
                <w:szCs w:val="24"/>
              </w:rPr>
              <w:t>2024年，中国用电量达到了10.4万亿度，后续随着我国经济结构转型、数字化时代、大数据中心、汽车电动化、数据中心以及能源消费转型，能源消费需求将会大幅增长。过去三年，新疆的GDP增长在6%左右，处于国内前列，新疆经济增长内涵、经济结构也在发生变化。</w:t>
            </w:r>
          </w:p>
          <w:p w14:paraId="744CE454" w14:textId="6ACE1F23" w:rsidR="00926B6C" w:rsidRDefault="00926B6C" w:rsidP="00926B6C">
            <w:pPr>
              <w:pStyle w:val="aa"/>
              <w:adjustRightInd w:val="0"/>
              <w:snapToGrid w:val="0"/>
              <w:spacing w:line="360" w:lineRule="auto"/>
              <w:ind w:firstLine="480"/>
              <w:rPr>
                <w:rFonts w:ascii="宋体" w:eastAsia="宋体" w:hAnsi="宋体" w:cs="Times New Roman"/>
                <w:sz w:val="24"/>
                <w:szCs w:val="24"/>
              </w:rPr>
            </w:pPr>
            <w:r w:rsidRPr="00450403">
              <w:rPr>
                <w:rFonts w:ascii="宋体" w:eastAsia="宋体" w:hAnsi="宋体" w:cs="Times New Roman" w:hint="eastAsia"/>
                <w:sz w:val="24"/>
                <w:szCs w:val="24"/>
              </w:rPr>
              <w:t>新疆正迎来前所未有的发展机遇，尤其在绿色能源和资源转化领域。预计到</w:t>
            </w:r>
            <w:r w:rsidRPr="00450403">
              <w:rPr>
                <w:rFonts w:ascii="宋体" w:eastAsia="宋体" w:hAnsi="宋体" w:cs="Times New Roman"/>
                <w:sz w:val="24"/>
                <w:szCs w:val="24"/>
              </w:rPr>
              <w:t>2025年，全国电力需求将突破20万亿度。新疆凭借丰富的风光资源和全球最大的整装煤田，成为国家能源战略核心区。新疆依托大基地建设（如川渝-哈密特高压通道）加速能源外送，并发展高端装备制造、农副产品加工及文旅产业，有望成为中国高质量经济增长的新引擎。</w:t>
            </w:r>
          </w:p>
          <w:p w14:paraId="41F7CB82" w14:textId="5EAB439B" w:rsidR="00831ACC" w:rsidRPr="00831ACC"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从</w:t>
            </w:r>
            <w:r w:rsidRPr="00831ACC">
              <w:rPr>
                <w:rFonts w:ascii="宋体" w:eastAsia="宋体" w:hAnsi="宋体" w:cs="Times New Roman" w:hint="eastAsia"/>
                <w:sz w:val="24"/>
                <w:szCs w:val="24"/>
              </w:rPr>
              <w:t>近期的国内输变电招标情况来看，中低压产品价格出现明显的下降，未来高压或者特高压领域也会出现类似的价格下降、盈利能力下滑压力吗？</w:t>
            </w:r>
          </w:p>
          <w:p w14:paraId="5A472094" w14:textId="637F4793" w:rsidR="00831ACC" w:rsidRDefault="00831ACC" w:rsidP="00831ACC">
            <w:pPr>
              <w:pStyle w:val="aa"/>
              <w:adjustRightInd w:val="0"/>
              <w:snapToGrid w:val="0"/>
              <w:spacing w:line="360" w:lineRule="auto"/>
              <w:ind w:firstLine="482"/>
              <w:rPr>
                <w:rFonts w:ascii="宋体" w:eastAsia="宋体" w:hAnsi="宋体" w:cs="Times New Roman"/>
                <w:sz w:val="24"/>
                <w:szCs w:val="24"/>
              </w:rPr>
            </w:pPr>
            <w:r w:rsidRPr="00450403">
              <w:rPr>
                <w:rFonts w:ascii="宋体" w:eastAsia="宋体" w:hAnsi="宋体" w:cs="Times New Roman" w:hint="eastAsia"/>
                <w:b/>
                <w:sz w:val="24"/>
                <w:szCs w:val="24"/>
              </w:rPr>
              <w:lastRenderedPageBreak/>
              <w:t>答：</w:t>
            </w:r>
            <w:r w:rsidRPr="00450403">
              <w:rPr>
                <w:rFonts w:ascii="宋体" w:eastAsia="宋体" w:hAnsi="宋体" w:cs="Times New Roman" w:hint="eastAsia"/>
                <w:sz w:val="24"/>
                <w:szCs w:val="24"/>
              </w:rPr>
              <w:t>特高压领域参与企业有限，目前主要集中在两大集团：一个是中国电气装备集团，另一个是我们特变电工，其他的就是</w:t>
            </w:r>
            <w:r w:rsidRPr="00450403">
              <w:rPr>
                <w:rFonts w:ascii="宋体" w:eastAsia="宋体" w:hAnsi="宋体" w:cs="Times New Roman"/>
                <w:sz w:val="24"/>
                <w:szCs w:val="24"/>
              </w:rPr>
              <w:t>ABB、西门子</w:t>
            </w:r>
            <w:r w:rsidR="005730F3">
              <w:rPr>
                <w:rFonts w:ascii="宋体" w:eastAsia="宋体" w:hAnsi="宋体" w:cs="Times New Roman" w:hint="eastAsia"/>
                <w:sz w:val="24"/>
                <w:szCs w:val="24"/>
              </w:rPr>
              <w:t>等少数企业</w:t>
            </w:r>
            <w:r w:rsidRPr="00450403">
              <w:rPr>
                <w:rFonts w:ascii="宋体" w:eastAsia="宋体" w:hAnsi="宋体" w:cs="Times New Roman"/>
                <w:sz w:val="24"/>
                <w:szCs w:val="24"/>
              </w:rPr>
              <w:t>竞争</w:t>
            </w:r>
            <w:r w:rsidR="005730F3">
              <w:rPr>
                <w:rFonts w:ascii="宋体" w:eastAsia="宋体" w:hAnsi="宋体" w:cs="Times New Roman" w:hint="eastAsia"/>
                <w:sz w:val="24"/>
                <w:szCs w:val="24"/>
              </w:rPr>
              <w:t>的</w:t>
            </w:r>
            <w:r w:rsidRPr="00450403">
              <w:rPr>
                <w:rFonts w:ascii="宋体" w:eastAsia="宋体" w:hAnsi="宋体" w:cs="Times New Roman"/>
                <w:sz w:val="24"/>
                <w:szCs w:val="24"/>
              </w:rPr>
              <w:t>格局，我们认为价格会保持在相对合理的水平。</w:t>
            </w:r>
          </w:p>
          <w:p w14:paraId="75B9AC3F" w14:textId="77777777" w:rsidR="00831ACC" w:rsidRDefault="00831ACC" w:rsidP="00831ACC">
            <w:pPr>
              <w:pStyle w:val="aa"/>
              <w:adjustRightInd w:val="0"/>
              <w:snapToGrid w:val="0"/>
              <w:spacing w:line="360" w:lineRule="auto"/>
              <w:ind w:firstLine="480"/>
              <w:rPr>
                <w:rFonts w:ascii="宋体" w:eastAsia="宋体" w:hAnsi="宋体" w:cs="Times New Roman"/>
                <w:sz w:val="24"/>
                <w:szCs w:val="24"/>
              </w:rPr>
            </w:pPr>
            <w:r w:rsidRPr="00450403">
              <w:rPr>
                <w:rFonts w:ascii="宋体" w:eastAsia="宋体" w:hAnsi="宋体" w:cs="Times New Roman" w:hint="eastAsia"/>
                <w:sz w:val="24"/>
                <w:szCs w:val="24"/>
              </w:rPr>
              <w:t>配电端公司主要采取差异化策略，既参与协议库存的招标，也参与机舱变等新兴领域的投标，目前公司在新兴领域保持较高的市场占有率；电源端我们参与非晶合金、高能效等变压器，通过差异化发展策略来保持毛利率的相对稳定。</w:t>
            </w:r>
          </w:p>
          <w:p w14:paraId="6F11EEF6" w14:textId="326F7C91" w:rsidR="00831ACC" w:rsidRDefault="00831ACC" w:rsidP="00831ACC">
            <w:pPr>
              <w:pStyle w:val="aa"/>
              <w:adjustRightInd w:val="0"/>
              <w:snapToGrid w:val="0"/>
              <w:spacing w:line="360" w:lineRule="auto"/>
              <w:ind w:firstLine="480"/>
              <w:rPr>
                <w:rFonts w:ascii="宋体" w:eastAsia="宋体" w:hAnsi="宋体" w:cs="Times New Roman"/>
                <w:sz w:val="24"/>
                <w:szCs w:val="24"/>
              </w:rPr>
            </w:pPr>
            <w:r w:rsidRPr="00450403">
              <w:rPr>
                <w:rFonts w:ascii="宋体" w:eastAsia="宋体" w:hAnsi="宋体" w:cs="Times New Roman" w:hint="eastAsia"/>
                <w:sz w:val="24"/>
                <w:szCs w:val="24"/>
              </w:rPr>
              <w:t>随着下半年以及未来特高压产品订单获取，订单结构的调整，我们对未来变压器毛利率保持乐观态度。此外公司国际市场产品订单持续提升，输变电产品盈利能力有条件、也有信心实现提升。</w:t>
            </w:r>
          </w:p>
          <w:p w14:paraId="05B9AE40" w14:textId="77777777" w:rsidR="00831ACC" w:rsidRPr="002A7E59"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公司变压器产业有多家子公司，但经营业绩有所差异，经营的侧重点和差异性是什么？</w:t>
            </w:r>
          </w:p>
          <w:p w14:paraId="7A0AA71B" w14:textId="04D5983D" w:rsidR="00831ACC" w:rsidRPr="00831ACC" w:rsidRDefault="00831ACC" w:rsidP="00831ACC">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hint="eastAsia"/>
                <w:sz w:val="24"/>
                <w:szCs w:val="24"/>
              </w:rPr>
              <w:t>沈变公司主要生产特高压、超高压产品，衡变公司主要生产特高压、开关柜、</w:t>
            </w:r>
            <w:r w:rsidRPr="002A7E59">
              <w:rPr>
                <w:rFonts w:ascii="宋体" w:eastAsia="宋体" w:hAnsi="宋体" w:cs="Times New Roman"/>
                <w:sz w:val="24"/>
                <w:szCs w:val="24"/>
              </w:rPr>
              <w:t>GIS、二次等产品，新变厂主要生产特高压、配变、箱变、特种变等产品；天变公司主要生产干式变压器等产品。整体来看，2024年度公司变压器厂都呈现高速增长的态势。沈变公司因投资的印度工厂亏损影响了</w:t>
            </w:r>
            <w:r w:rsidR="005730F3">
              <w:rPr>
                <w:rFonts w:ascii="宋体" w:eastAsia="宋体" w:hAnsi="宋体" w:cs="Times New Roman" w:hint="eastAsia"/>
                <w:sz w:val="24"/>
                <w:szCs w:val="24"/>
              </w:rPr>
              <w:t>其</w:t>
            </w:r>
            <w:r w:rsidRPr="002A7E59">
              <w:rPr>
                <w:rFonts w:ascii="宋体" w:eastAsia="宋体" w:hAnsi="宋体" w:cs="Times New Roman"/>
                <w:sz w:val="24"/>
                <w:szCs w:val="24"/>
              </w:rPr>
              <w:t>业绩。</w:t>
            </w:r>
          </w:p>
          <w:p w14:paraId="7420D9CA" w14:textId="77777777" w:rsidR="00831ACC" w:rsidRPr="002A7E59"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公司输变电装备未来产能的扩张规划？</w:t>
            </w:r>
          </w:p>
          <w:p w14:paraId="58C180C7" w14:textId="3BE1F530" w:rsidR="00831ACC" w:rsidRDefault="00831ACC" w:rsidP="00831ACC">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2A7E59">
              <w:rPr>
                <w:rFonts w:ascii="宋体" w:eastAsia="宋体" w:hAnsi="宋体" w:cs="Times New Roman" w:hint="eastAsia"/>
                <w:sz w:val="24"/>
                <w:szCs w:val="24"/>
              </w:rPr>
              <w:t>当前输变电产业产能已处于满负荷状态，但仍面临持续攀升的市场需求压力。为破解产能瓶颈，公司创新性推行“原地倍增计划”，针对瓶颈工序、瓶颈产能，陆续实施了一系列数字化项目技改，实现质量一致性飞跃与效率数量级提升。</w:t>
            </w:r>
          </w:p>
          <w:p w14:paraId="44404E9D" w14:textId="77777777" w:rsidR="00831ACC" w:rsidRPr="002A7E59"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公司输变电领域是否有并购重组的计划？</w:t>
            </w:r>
          </w:p>
          <w:p w14:paraId="7214AE7B" w14:textId="3A22700F" w:rsidR="00831ACC" w:rsidRDefault="00831ACC" w:rsidP="00831ACC">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2A7E59">
              <w:rPr>
                <w:rFonts w:ascii="宋体" w:eastAsia="宋体" w:hAnsi="宋体" w:cs="Times New Roman" w:hint="eastAsia"/>
                <w:sz w:val="24"/>
                <w:szCs w:val="24"/>
              </w:rPr>
              <w:t>公司在当前输变电产业仍存在部分短板，正在通过</w:t>
            </w:r>
            <w:r w:rsidRPr="002A7E59">
              <w:rPr>
                <w:rFonts w:ascii="宋体" w:eastAsia="宋体" w:hAnsi="宋体" w:cs="Times New Roman"/>
                <w:sz w:val="24"/>
                <w:szCs w:val="24"/>
              </w:rPr>
              <w:t xml:space="preserve"> “精准并购重组”与“强强联合”加速结构性调优、补强核心短板。为了补齐公司在电容器无功补偿产品领域的空白以及扩大公司在输变电开关产品领域的规模，提升公司输变电产业综合竞争</w:t>
            </w:r>
            <w:r w:rsidRPr="002A7E59">
              <w:rPr>
                <w:rFonts w:ascii="宋体" w:eastAsia="宋体" w:hAnsi="宋体" w:cs="Times New Roman"/>
                <w:sz w:val="24"/>
                <w:szCs w:val="24"/>
              </w:rPr>
              <w:lastRenderedPageBreak/>
              <w:t>力，2024年，衡变公司受让了合容电气股份有限公司全部股权，实施补链延链工作。未来并购重组取决于是否有好的契机和标的能够进一步完善公司的产品链、产业链。</w:t>
            </w:r>
          </w:p>
          <w:p w14:paraId="1EBCAD57" w14:textId="77777777" w:rsidR="00831ACC" w:rsidRPr="002A7E59"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公司如何推动产品走向海外市场？</w:t>
            </w:r>
          </w:p>
          <w:p w14:paraId="2514819A" w14:textId="5631D32E" w:rsidR="00831ACC" w:rsidRPr="00831ACC" w:rsidRDefault="00831ACC" w:rsidP="00831ACC">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2A7E59">
              <w:rPr>
                <w:rFonts w:ascii="宋体" w:eastAsia="宋体" w:hAnsi="宋体" w:cs="Times New Roman" w:hint="eastAsia"/>
                <w:sz w:val="24"/>
                <w:szCs w:val="24"/>
              </w:rPr>
              <w:t>近几年，除了发展中国家，业务已从中东地区延伸至欧洲等高端市场区域。国际市场尤其欧洲过去普遍存在对中国装备技术的质疑，认为其在先进性、引领性、安全性、可靠性和信誉度等方面不足。然而，随着我们持续的技术创新和项目实践积累，中国</w:t>
            </w:r>
            <w:r w:rsidR="000362EF">
              <w:rPr>
                <w:rFonts w:ascii="宋体" w:eastAsia="宋体" w:hAnsi="宋体" w:cs="Times New Roman" w:hint="eastAsia"/>
                <w:sz w:val="24"/>
                <w:szCs w:val="24"/>
              </w:rPr>
              <w:t>的</w:t>
            </w:r>
            <w:r w:rsidR="007C6548">
              <w:rPr>
                <w:rFonts w:ascii="宋体" w:eastAsia="宋体" w:hAnsi="宋体" w:cs="Times New Roman" w:hint="eastAsia"/>
                <w:sz w:val="24"/>
                <w:szCs w:val="24"/>
              </w:rPr>
              <w:t>高端</w:t>
            </w:r>
            <w:r w:rsidRPr="002A7E59">
              <w:rPr>
                <w:rFonts w:ascii="宋体" w:eastAsia="宋体" w:hAnsi="宋体" w:cs="Times New Roman" w:hint="eastAsia"/>
                <w:sz w:val="24"/>
                <w:szCs w:val="24"/>
              </w:rPr>
              <w:t>装备正逐步赢得国际伙伴的认可，部分高端领域已开始采用中国的产品。公司将持续深化布局、精耕细作，以技术领先和产品卓越服务全球能源转型，为世界能源事业发展贡献力量。</w:t>
            </w:r>
          </w:p>
          <w:p w14:paraId="49C03DF9" w14:textId="77777777" w:rsidR="00831ACC" w:rsidRPr="002A7E59"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公司输变电国际成套订单未来的持续性、毛利率水平及回款情况如何？</w:t>
            </w:r>
          </w:p>
          <w:p w14:paraId="6F165877" w14:textId="77777777" w:rsidR="00831ACC" w:rsidRDefault="00831ACC" w:rsidP="00831ACC">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2A7E59">
              <w:rPr>
                <w:rFonts w:ascii="宋体" w:eastAsia="宋体" w:hAnsi="宋体" w:cs="Times New Roman" w:hint="eastAsia"/>
                <w:sz w:val="24"/>
                <w:szCs w:val="24"/>
              </w:rPr>
              <w:t>目前我国电源电网投资占比还不到全球电力投资的</w:t>
            </w:r>
            <w:r w:rsidRPr="002A7E59">
              <w:rPr>
                <w:rFonts w:ascii="宋体" w:eastAsia="宋体" w:hAnsi="宋体" w:cs="Times New Roman"/>
                <w:sz w:val="24"/>
                <w:szCs w:val="24"/>
              </w:rPr>
              <w:t>40%，这就意味着全世界另外60%的市场份额分布在更多的国家，参与全球市场，国际、国内双循环发展战略是公司既定的战略。</w:t>
            </w:r>
          </w:p>
          <w:p w14:paraId="474CB35C" w14:textId="77777777" w:rsidR="00831ACC" w:rsidRDefault="00831ACC" w:rsidP="00831ACC">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特变电工从</w:t>
            </w:r>
            <w:r w:rsidRPr="00895CE8">
              <w:rPr>
                <w:rFonts w:ascii="宋体" w:eastAsia="宋体" w:hAnsi="宋体" w:cs="Times New Roman"/>
                <w:sz w:val="24"/>
                <w:szCs w:val="24"/>
              </w:rPr>
              <w:t>2004年开始做海外电力工程总承包到现在已经20多年，积累了丰富的管理经验，建立了专业的团队，也深耕了一些国家，所以持续获得EPC项目是公司重要的发展方向。不同国别、不同业务模式、不同国家的竞争程度、结算货币以及资金来源等都会对项目毛利产生影响。当前公司在执行的项目，存在因单个项目体量大，会对当期国际成套业务毛利率产生影响，但总体上盈利能力会保持持续增长。</w:t>
            </w:r>
          </w:p>
          <w:p w14:paraId="64899A13" w14:textId="77777777" w:rsidR="00831ACC" w:rsidRDefault="00831ACC" w:rsidP="00831ACC">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关于资金结算的问题，国际成套项目资金来源一般是中资银行提供融资、中信保等提供保险；或者是由世界银行、亚洲开发银行等提供融资；有资金来源保障的项目我们才会审慎的参与。目前我们在海外的项目资金都是按期支付的，没有发生风险。</w:t>
            </w:r>
          </w:p>
          <w:p w14:paraId="6687FEDD" w14:textId="3019553E" w:rsidR="00831ACC" w:rsidRDefault="00831ACC" w:rsidP="00831ACC">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公司目前海外业务重点是围绕中东、南美各国国家重大能源</w:t>
            </w:r>
            <w:r w:rsidRPr="00895CE8">
              <w:rPr>
                <w:rFonts w:ascii="宋体" w:eastAsia="宋体" w:hAnsi="宋体" w:cs="Times New Roman" w:hint="eastAsia"/>
                <w:sz w:val="24"/>
                <w:szCs w:val="24"/>
              </w:rPr>
              <w:lastRenderedPageBreak/>
              <w:t>建设开展，输出先进国际成套技术满足国际市场需求，一般客户是各国的能源部、国家电网、电力公司等，在资金方面是优先保障，安全、可靠的。公司在能源项目开发领域已形成从规划、勘察设计到系统集成、交付及运维的一体化成套服务体系，相关经验丰富、能力雄厚、团队成熟。</w:t>
            </w:r>
          </w:p>
          <w:p w14:paraId="1C0BEA84" w14:textId="77777777" w:rsidR="00831ACC" w:rsidRPr="002A7E59"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订单的交付期是多少？</w:t>
            </w:r>
          </w:p>
          <w:p w14:paraId="10307C3C" w14:textId="77777777" w:rsidR="00831ACC" w:rsidRPr="002A7E59" w:rsidRDefault="00831ACC" w:rsidP="00831ACC">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hint="eastAsia"/>
                <w:sz w:val="24"/>
                <w:szCs w:val="24"/>
              </w:rPr>
              <w:t>较大</w:t>
            </w:r>
            <w:r w:rsidRPr="002A7E59">
              <w:rPr>
                <w:rFonts w:ascii="宋体" w:eastAsia="宋体" w:hAnsi="宋体" w:cs="Times New Roman"/>
                <w:sz w:val="24"/>
                <w:szCs w:val="24"/>
              </w:rPr>
              <w:t>EPC国际成套工程系统集成项目工期一般2-5年，单机产品半年到一年左右。</w:t>
            </w:r>
          </w:p>
          <w:p w14:paraId="27BCD19A" w14:textId="77777777" w:rsidR="00831ACC" w:rsidRPr="002A7E59" w:rsidRDefault="00831ACC" w:rsidP="00831AC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公司有进一步将资产出海的计划吗？</w:t>
            </w:r>
          </w:p>
          <w:p w14:paraId="11C1C522" w14:textId="77777777" w:rsidR="00831ACC" w:rsidRPr="002A7E59" w:rsidRDefault="00831ACC" w:rsidP="00831ACC">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hint="eastAsia"/>
                <w:sz w:val="24"/>
                <w:szCs w:val="24"/>
              </w:rPr>
              <w:t>为提升全球市场竞争力并降低运输成本，公司将探索国际产能合作新模式，国外市场有广泛产能本地化需求，为减少跨境物流成本、加速市场响应、提高市场占有率，公司也在推动在重要国别、重大市场建立国际产能合作研究。</w:t>
            </w:r>
          </w:p>
          <w:p w14:paraId="7743E7D1" w14:textId="1ABA7B43" w:rsidR="002A7E59" w:rsidRPr="002A7E59" w:rsidRDefault="002A7E59" w:rsidP="002A7E59">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多晶硅价格持续下行，行业协会也在出各类的方案，作为行业头部企业，贵公司对行业整合如何看？</w:t>
            </w:r>
          </w:p>
          <w:p w14:paraId="03214633" w14:textId="1F9A33BC" w:rsidR="002A7E59" w:rsidRDefault="00450403" w:rsidP="00450403">
            <w:pPr>
              <w:pStyle w:val="aa"/>
              <w:adjustRightInd w:val="0"/>
              <w:snapToGrid w:val="0"/>
              <w:spacing w:line="360" w:lineRule="auto"/>
              <w:ind w:firstLine="482"/>
              <w:rPr>
                <w:rFonts w:ascii="宋体" w:eastAsia="宋体" w:hAnsi="宋体" w:cs="Times New Roman"/>
                <w:sz w:val="24"/>
                <w:szCs w:val="24"/>
              </w:rPr>
            </w:pPr>
            <w:r w:rsidRPr="00450403">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目前多晶硅行业面临产能严重过剩的局面，行业协会、头部企业及政府主管部门正积极协同推进供给侧改革。当下存在多种改革方案，各方推动落实的意愿强烈，但具体方案可执行可落地，仍要争取政府主管部门的政策支持，同时需凝聚参与企业的共识。由于此项工作涉及面广、复杂度高，各类可行性方案仍处于探讨阶段。作为行业参与者，公司始终保持开放态度，愿就推动行业向好做出努力。</w:t>
            </w:r>
          </w:p>
          <w:p w14:paraId="407758D9" w14:textId="77777777" w:rsidR="00926B6C" w:rsidRPr="002A7E59" w:rsidRDefault="00926B6C" w:rsidP="00926B6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请问公司对多晶硅板块未来的规划？</w:t>
            </w:r>
          </w:p>
          <w:p w14:paraId="3D98668E" w14:textId="77777777" w:rsidR="00926B6C" w:rsidRDefault="00926B6C" w:rsidP="00926B6C">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2A7E59">
              <w:rPr>
                <w:rFonts w:ascii="宋体" w:eastAsia="宋体" w:hAnsi="宋体" w:cs="Times New Roman" w:hint="eastAsia"/>
                <w:sz w:val="24"/>
                <w:szCs w:val="24"/>
              </w:rPr>
              <w:t>公司勤炼内功，通过研发、技改提质降本，熬过周期底部；同时加速去产能的过程，目前包括头部企业、行业协会、主管部门等都在努力尝试各种方案去产能，方案均在讨论之中，特变电工也是参与者之一，去产能能否达成，还需要政府、政策、行业内企业共同努力。</w:t>
            </w:r>
          </w:p>
          <w:p w14:paraId="1AA33ABE" w14:textId="01299CC9" w:rsidR="00926B6C" w:rsidRPr="00895CE8" w:rsidRDefault="00926B6C" w:rsidP="00926B6C">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面临行业和企业的压力，公司始终围绕提质、降本、增效三</w:t>
            </w:r>
            <w:r w:rsidRPr="00895CE8">
              <w:rPr>
                <w:rFonts w:ascii="宋体" w:eastAsia="宋体" w:hAnsi="宋体" w:cs="Times New Roman" w:hint="eastAsia"/>
                <w:sz w:val="24"/>
                <w:szCs w:val="24"/>
              </w:rPr>
              <w:lastRenderedPageBreak/>
              <w:t>大抓手开展各项工作。一方面公司对三大基地开展数字化改造，降低能耗，提高品质，更好的服务客户，通过对质量、成本、能耗、人效等方面的改进，我们坚信能做到行业的引领者和先进者。另外公司也在构建链的优势，公司为增强新特能源盈利能力，提升新特能源的经营韧性和抗风险能力，</w:t>
            </w:r>
            <w:bookmarkStart w:id="0" w:name="_GoBack"/>
            <w:bookmarkEnd w:id="0"/>
            <w:r w:rsidRPr="00895CE8">
              <w:rPr>
                <w:rFonts w:ascii="宋体" w:eastAsia="宋体" w:hAnsi="宋体" w:cs="Times New Roman"/>
                <w:sz w:val="24"/>
                <w:szCs w:val="24"/>
              </w:rPr>
              <w:t>配备了3GW优质的风光资源，在能源成本和保障上构建比较优势。“双碳”目标的达成任重道远，随着硅成本的不断降低，凭</w:t>
            </w:r>
            <w:r w:rsidRPr="00895CE8">
              <w:rPr>
                <w:rFonts w:ascii="宋体" w:eastAsia="宋体" w:hAnsi="宋体" w:cs="Times New Roman" w:hint="eastAsia"/>
                <w:sz w:val="24"/>
                <w:szCs w:val="24"/>
              </w:rPr>
              <w:t>借其绿色能源特性，会有长期的市场需求。同时，公司持续深筑新能源电站集成优势，增强核心竞争力，以稳健与韧性行稳致远，回馈投资者信任。</w:t>
            </w:r>
          </w:p>
          <w:p w14:paraId="68043468" w14:textId="77777777" w:rsidR="00926B6C" w:rsidRPr="002A7E59" w:rsidRDefault="00926B6C" w:rsidP="00926B6C">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公司对工业硅、多晶硅业务开展套期保值的情况？</w:t>
            </w:r>
          </w:p>
          <w:p w14:paraId="045B69BA" w14:textId="77777777" w:rsidR="00926B6C" w:rsidRPr="002A7E59" w:rsidRDefault="00926B6C" w:rsidP="00926B6C">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hint="eastAsia"/>
                <w:sz w:val="24"/>
                <w:szCs w:val="24"/>
              </w:rPr>
              <w:t>套期保值一直是公司成本管控的重要手段，公司一直坚持对大宗原材料进行套期保值锁定成本，工业硅、多晶硅等期货市场开通以来，公司通过小批量试点套期保值，将期货工具融入常态化成本管控体系。公司已组建专业团队，构建风险控制体系，服务于公司经营管理。</w:t>
            </w:r>
          </w:p>
          <w:p w14:paraId="7E679750" w14:textId="58CA615C" w:rsidR="007E6656" w:rsidRDefault="007E6656"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7E6656">
              <w:rPr>
                <w:rFonts w:ascii="宋体" w:eastAsia="宋体" w:hAnsi="宋体" w:cs="Times New Roman" w:hint="eastAsia"/>
                <w:sz w:val="24"/>
                <w:szCs w:val="24"/>
              </w:rPr>
              <w:t>公司生产用的硅芯是自制还是外供？</w:t>
            </w:r>
          </w:p>
          <w:p w14:paraId="0D742F0A" w14:textId="0C63C4BC" w:rsidR="007E6656" w:rsidRPr="007E6656" w:rsidRDefault="007E6656" w:rsidP="007E6656">
            <w:pPr>
              <w:adjustRightInd w:val="0"/>
              <w:snapToGrid w:val="0"/>
              <w:spacing w:line="360" w:lineRule="auto"/>
              <w:ind w:firstLineChars="200" w:firstLine="482"/>
              <w:rPr>
                <w:rFonts w:ascii="宋体" w:eastAsia="宋体" w:hAnsi="宋体" w:cs="Times New Roman"/>
                <w:sz w:val="24"/>
                <w:szCs w:val="24"/>
              </w:rPr>
            </w:pPr>
            <w:r w:rsidRPr="007E6656">
              <w:rPr>
                <w:rFonts w:ascii="宋体" w:eastAsia="宋体" w:hAnsi="宋体" w:cs="Times New Roman" w:hint="eastAsia"/>
                <w:b/>
                <w:sz w:val="24"/>
                <w:szCs w:val="24"/>
              </w:rPr>
              <w:t>答：</w:t>
            </w:r>
            <w:r w:rsidRPr="007E6656">
              <w:rPr>
                <w:rFonts w:ascii="宋体" w:eastAsia="宋体" w:hAnsi="宋体" w:cs="Times New Roman" w:hint="eastAsia"/>
                <w:sz w:val="24"/>
                <w:szCs w:val="24"/>
              </w:rPr>
              <w:t>新特能源的硅芯主要由公司自主生产，也有一部分通过委托第三方加工获取。</w:t>
            </w:r>
          </w:p>
          <w:p w14:paraId="232C3FC7" w14:textId="77777777" w:rsidR="007E6656" w:rsidRPr="007E6656" w:rsidRDefault="007E6656"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7E6656">
              <w:rPr>
                <w:rFonts w:ascii="宋体" w:eastAsia="宋体" w:hAnsi="宋体" w:cs="Times New Roman" w:hint="eastAsia"/>
                <w:sz w:val="24"/>
                <w:szCs w:val="24"/>
              </w:rPr>
              <w:t>硅芯技术的革新如何？</w:t>
            </w:r>
          </w:p>
          <w:p w14:paraId="73977DF8" w14:textId="421465DA" w:rsidR="007E6656" w:rsidRPr="007E6656" w:rsidRDefault="007E6656" w:rsidP="007E6656">
            <w:pPr>
              <w:pStyle w:val="aa"/>
              <w:adjustRightInd w:val="0"/>
              <w:snapToGrid w:val="0"/>
              <w:spacing w:line="360" w:lineRule="auto"/>
              <w:ind w:firstLine="482"/>
              <w:rPr>
                <w:rFonts w:ascii="宋体" w:eastAsia="宋体" w:hAnsi="宋体" w:cs="Times New Roman"/>
                <w:sz w:val="24"/>
                <w:szCs w:val="24"/>
              </w:rPr>
            </w:pPr>
            <w:r w:rsidRPr="007E6656">
              <w:rPr>
                <w:rFonts w:ascii="宋体" w:eastAsia="宋体" w:hAnsi="宋体" w:cs="Times New Roman" w:hint="eastAsia"/>
                <w:b/>
                <w:sz w:val="24"/>
                <w:szCs w:val="24"/>
              </w:rPr>
              <w:t>答：</w:t>
            </w:r>
            <w:r w:rsidRPr="007E6656">
              <w:rPr>
                <w:rFonts w:ascii="宋体" w:eastAsia="宋体" w:hAnsi="宋体" w:cs="Times New Roman" w:hint="eastAsia"/>
                <w:sz w:val="24"/>
                <w:szCs w:val="24"/>
              </w:rPr>
              <w:t>总体而言，技术更新迭代较快。例如，早期普遍采用的圆硅芯，当前行业内大部分企业已转而使用方硅芯替代圆硅芯，主要优势在于方硅芯具有更大的沉积面积，能够提升沉积效率。</w:t>
            </w:r>
          </w:p>
          <w:p w14:paraId="15C89AA4" w14:textId="136C40BA" w:rsidR="007E6656" w:rsidRPr="007E6656" w:rsidRDefault="007E6656"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7E6656">
              <w:rPr>
                <w:rFonts w:ascii="宋体" w:eastAsia="宋体" w:hAnsi="宋体" w:cs="Times New Roman" w:hint="eastAsia"/>
                <w:sz w:val="24"/>
                <w:szCs w:val="24"/>
              </w:rPr>
              <w:t>请问在多晶硅价格回归到什么水平，公司会考虑恢复生产？</w:t>
            </w:r>
          </w:p>
          <w:p w14:paraId="4BE14FAF" w14:textId="6A7F1A37" w:rsidR="007E6656" w:rsidRPr="007E6656" w:rsidRDefault="007E6656" w:rsidP="007E6656">
            <w:pPr>
              <w:pStyle w:val="aa"/>
              <w:adjustRightInd w:val="0"/>
              <w:snapToGrid w:val="0"/>
              <w:spacing w:line="360" w:lineRule="auto"/>
              <w:ind w:firstLine="482"/>
              <w:rPr>
                <w:rFonts w:ascii="宋体" w:eastAsia="宋体" w:hAnsi="宋体" w:cs="Times New Roman"/>
                <w:sz w:val="24"/>
                <w:szCs w:val="24"/>
              </w:rPr>
            </w:pPr>
            <w:r w:rsidRPr="007E6656">
              <w:rPr>
                <w:rFonts w:ascii="宋体" w:eastAsia="宋体" w:hAnsi="宋体" w:cs="Times New Roman" w:hint="eastAsia"/>
                <w:b/>
                <w:sz w:val="24"/>
                <w:szCs w:val="24"/>
              </w:rPr>
              <w:t>答：</w:t>
            </w:r>
            <w:r w:rsidRPr="007E6656">
              <w:rPr>
                <w:rFonts w:ascii="宋体" w:eastAsia="宋体" w:hAnsi="宋体" w:cs="Times New Roman" w:hint="eastAsia"/>
                <w:sz w:val="24"/>
                <w:szCs w:val="24"/>
              </w:rPr>
              <w:t>若后期多晶硅价格好转，公司将根据市场价格情况及对项目综合经济性测试后重新复产。</w:t>
            </w:r>
          </w:p>
          <w:p w14:paraId="1DBAB8B4" w14:textId="5EF3863F" w:rsidR="007E6656" w:rsidRPr="007E6656" w:rsidRDefault="007E6656"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7E6656">
              <w:rPr>
                <w:rFonts w:ascii="宋体" w:eastAsia="宋体" w:hAnsi="宋体" w:cs="Times New Roman" w:hint="eastAsia"/>
                <w:sz w:val="24"/>
                <w:szCs w:val="24"/>
              </w:rPr>
              <w:t>新特能源现在的人员还有缩减的空间吗？</w:t>
            </w:r>
          </w:p>
          <w:p w14:paraId="44106613" w14:textId="26217003" w:rsidR="007E6656" w:rsidRDefault="007E6656" w:rsidP="007E6656">
            <w:pPr>
              <w:pStyle w:val="aa"/>
              <w:adjustRightInd w:val="0"/>
              <w:snapToGrid w:val="0"/>
              <w:spacing w:line="360" w:lineRule="auto"/>
              <w:ind w:firstLine="482"/>
              <w:rPr>
                <w:rFonts w:ascii="宋体" w:eastAsia="宋体" w:hAnsi="宋体" w:cs="Times New Roman"/>
                <w:sz w:val="24"/>
                <w:szCs w:val="24"/>
              </w:rPr>
            </w:pPr>
            <w:r w:rsidRPr="007E6656">
              <w:rPr>
                <w:rFonts w:ascii="宋体" w:eastAsia="宋体" w:hAnsi="宋体" w:cs="Times New Roman" w:hint="eastAsia"/>
                <w:b/>
                <w:sz w:val="24"/>
                <w:szCs w:val="24"/>
              </w:rPr>
              <w:t>答：</w:t>
            </w:r>
            <w:r w:rsidRPr="007E6656">
              <w:rPr>
                <w:rFonts w:ascii="宋体" w:eastAsia="宋体" w:hAnsi="宋体" w:cs="Times New Roman" w:hint="eastAsia"/>
                <w:sz w:val="24"/>
                <w:szCs w:val="24"/>
              </w:rPr>
              <w:t>公司正在实施数智化工厂项目，以实现少人化、无人化为目标，实现人工降本。公司最早的</w:t>
            </w:r>
            <w:r w:rsidRPr="007E6656">
              <w:rPr>
                <w:rFonts w:ascii="宋体" w:eastAsia="宋体" w:hAnsi="宋体" w:cs="Times New Roman"/>
                <w:sz w:val="24"/>
                <w:szCs w:val="24"/>
              </w:rPr>
              <w:t>1,500吨多晶硅产线需配置</w:t>
            </w:r>
            <w:r w:rsidRPr="007E6656">
              <w:rPr>
                <w:rFonts w:ascii="宋体" w:eastAsia="宋体" w:hAnsi="宋体" w:cs="Times New Roman"/>
                <w:sz w:val="24"/>
                <w:szCs w:val="24"/>
              </w:rPr>
              <w:lastRenderedPageBreak/>
              <w:t>约1,500名员工，通过数智化的手段减少现场人员工作量，现在10万吨多晶硅产线仅需1,000名员工。通过持续推进数智化转型，人工成本仍然存在很大的下降空间。</w:t>
            </w:r>
          </w:p>
          <w:p w14:paraId="71DFB47F" w14:textId="0645EFE2"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sz w:val="24"/>
                <w:szCs w:val="24"/>
              </w:rPr>
              <w:t>136号文发布后，公司后续对风光电站的开发策略以及未来电站收益预期？</w:t>
            </w:r>
          </w:p>
          <w:p w14:paraId="140D517D" w14:textId="61F03FE7" w:rsidR="00450403" w:rsidRDefault="00450403" w:rsidP="00450403">
            <w:pPr>
              <w:pStyle w:val="aa"/>
              <w:adjustRightInd w:val="0"/>
              <w:snapToGrid w:val="0"/>
              <w:spacing w:line="360" w:lineRule="auto"/>
              <w:ind w:firstLine="482"/>
              <w:rPr>
                <w:rFonts w:ascii="宋体" w:eastAsia="宋体" w:hAnsi="宋体" w:cs="Times New Roman"/>
                <w:sz w:val="24"/>
                <w:szCs w:val="24"/>
              </w:rPr>
            </w:pPr>
            <w:r w:rsidRPr="00450403">
              <w:rPr>
                <w:rFonts w:ascii="宋体" w:eastAsia="宋体" w:hAnsi="宋体" w:cs="Times New Roman" w:hint="eastAsia"/>
                <w:b/>
                <w:sz w:val="24"/>
                <w:szCs w:val="24"/>
              </w:rPr>
              <w:t>答：</w:t>
            </w:r>
            <w:r w:rsidR="002A7E59" w:rsidRPr="002A7E59">
              <w:rPr>
                <w:rFonts w:ascii="宋体" w:eastAsia="宋体" w:hAnsi="宋体" w:cs="Times New Roman"/>
                <w:sz w:val="24"/>
                <w:szCs w:val="24"/>
              </w:rPr>
              <w:t>136号文的发布短期内对我国新能源市场形成冲击。目前公司自营电站3.7GW，后续公司也会根据电站所在区域的消纳情况来调优自营电站的结构。</w:t>
            </w:r>
          </w:p>
          <w:p w14:paraId="11898D65" w14:textId="32CD9657" w:rsidR="002A7E59" w:rsidRPr="00450403" w:rsidRDefault="002A7E59" w:rsidP="00450403">
            <w:pPr>
              <w:pStyle w:val="aa"/>
              <w:adjustRightInd w:val="0"/>
              <w:snapToGrid w:val="0"/>
              <w:spacing w:line="360" w:lineRule="auto"/>
              <w:ind w:firstLine="480"/>
              <w:rPr>
                <w:rFonts w:ascii="宋体" w:eastAsia="宋体" w:hAnsi="宋体" w:cs="Times New Roman"/>
                <w:sz w:val="24"/>
                <w:szCs w:val="24"/>
              </w:rPr>
            </w:pPr>
            <w:r w:rsidRPr="00450403">
              <w:rPr>
                <w:rFonts w:ascii="宋体" w:eastAsia="宋体" w:hAnsi="宋体" w:cs="Times New Roman" w:hint="eastAsia"/>
                <w:sz w:val="24"/>
                <w:szCs w:val="24"/>
              </w:rPr>
              <w:t>随着</w:t>
            </w:r>
            <w:r w:rsidRPr="00450403">
              <w:rPr>
                <w:rFonts w:ascii="宋体" w:eastAsia="宋体" w:hAnsi="宋体" w:cs="Times New Roman"/>
                <w:sz w:val="24"/>
                <w:szCs w:val="24"/>
              </w:rPr>
              <w:t>136号文的下发，全行业都会收紧投资，决策都会更加严谨，所以公司也会审慎的立项、开发新的新能源电站项目，与合作伙伴合作转让是新能源业务主要模式，公司将坚持优中选优的策略，审慎的投资建设新能源电站。</w:t>
            </w:r>
          </w:p>
          <w:p w14:paraId="72478185" w14:textId="77777777" w:rsidR="00926B6C" w:rsidRPr="002A7E59"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w:t>
            </w:r>
            <w:r w:rsidRPr="002A7E59">
              <w:rPr>
                <w:rFonts w:ascii="宋体" w:eastAsia="宋体" w:hAnsi="宋体" w:cs="Times New Roman"/>
                <w:sz w:val="24"/>
                <w:szCs w:val="24"/>
              </w:rPr>
              <w:t>REITs项目上市后得到了市场的认可，后续会进行扩募吗？以及是否有其他资产支持证券的方案？</w:t>
            </w:r>
          </w:p>
          <w:p w14:paraId="3C40BA5C" w14:textId="7C5D9DA5" w:rsidR="00926B6C" w:rsidRPr="002A7E59" w:rsidRDefault="00926B6C"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sz w:val="24"/>
                <w:szCs w:val="24"/>
              </w:rPr>
              <w:t>公司将积极探求并推进多元方案，着力盘活存量资产，优化资本结构、赋能运营增效。</w:t>
            </w:r>
          </w:p>
          <w:p w14:paraId="79A712C2" w14:textId="77777777" w:rsidR="00926B6C" w:rsidRPr="002A7E59"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公司如何看待柔性直换流阀产品未来的市场份额和竞争优势？</w:t>
            </w:r>
          </w:p>
          <w:p w14:paraId="198796B0" w14:textId="77777777" w:rsidR="00926B6C" w:rsidRDefault="00926B6C"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2A7E59">
              <w:rPr>
                <w:rFonts w:ascii="宋体" w:eastAsia="宋体" w:hAnsi="宋体" w:cs="Times New Roman" w:hint="eastAsia"/>
                <w:sz w:val="24"/>
                <w:szCs w:val="24"/>
              </w:rPr>
              <w:t>目前柔性直换流阀产品应用于三大场景：特高压长距离输电、海上风电、新型电力系统城市电网互联。公司针对这三大应用场景，已完成全系列产品的研发与技术储备，具备专业化能力。</w:t>
            </w:r>
          </w:p>
          <w:p w14:paraId="01AC9B4F" w14:textId="4BDE6EC8" w:rsidR="00926B6C" w:rsidRDefault="00926B6C" w:rsidP="007E6656">
            <w:pPr>
              <w:pStyle w:val="aa"/>
              <w:adjustRightInd w:val="0"/>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特高压长距离输电方面：</w:t>
            </w:r>
            <w:r w:rsidRPr="00895CE8">
              <w:rPr>
                <w:rFonts w:ascii="宋体" w:eastAsia="宋体" w:hAnsi="宋体" w:cs="Times New Roman" w:hint="eastAsia"/>
                <w:sz w:val="24"/>
                <w:szCs w:val="24"/>
              </w:rPr>
              <w:t>已推出±</w:t>
            </w:r>
            <w:r w:rsidRPr="00895CE8">
              <w:rPr>
                <w:rFonts w:ascii="宋体" w:eastAsia="宋体" w:hAnsi="宋体" w:cs="Times New Roman"/>
                <w:sz w:val="24"/>
                <w:szCs w:val="24"/>
              </w:rPr>
              <w:t>800kV 5GW、8GW输送容量的全系列产品；海上风电方面，推出</w:t>
            </w:r>
            <w:r>
              <w:rPr>
                <w:rFonts w:ascii="宋体" w:eastAsia="宋体" w:hAnsi="宋体" w:cs="Times New Roman"/>
                <w:sz w:val="24"/>
                <w:szCs w:val="24"/>
              </w:rPr>
              <w:t>±500kV 2GW</w:t>
            </w:r>
            <w:r w:rsidRPr="00895CE8">
              <w:rPr>
                <w:rFonts w:ascii="宋体" w:eastAsia="宋体" w:hAnsi="宋体" w:cs="Times New Roman"/>
                <w:sz w:val="24"/>
                <w:szCs w:val="24"/>
              </w:rPr>
              <w:t>、3GW产品；城市互联方面，推出±320kV 2GW、3GW产品。在技术路线方面，一是IGBT的技术路线，目前已成功研发2000V、3000V、5000V全系列产品，探索更高电压等级、更长输电距离的产品；二是IGCT的技术路线，已成功研发4000V、8000V的产品。在产品创新方面，公司在高可靠、低成本、智能化方面做到了行业先进水平。</w:t>
            </w:r>
            <w:r w:rsidRPr="00895CE8">
              <w:rPr>
                <w:rFonts w:ascii="宋体" w:eastAsia="宋体" w:hAnsi="宋体" w:cs="Times New Roman"/>
                <w:sz w:val="24"/>
                <w:szCs w:val="24"/>
              </w:rPr>
              <w:lastRenderedPageBreak/>
              <w:t>公司的客户主要是南网、国网、蒙西电网、发电企业，目前国际</w:t>
            </w:r>
            <w:r w:rsidRPr="00895CE8">
              <w:rPr>
                <w:rFonts w:ascii="宋体" w:eastAsia="宋体" w:hAnsi="宋体" w:cs="Times New Roman" w:hint="eastAsia"/>
                <w:sz w:val="24"/>
                <w:szCs w:val="24"/>
              </w:rPr>
              <w:t>需要巨大，公司未来发展方向是走向国际化及向系统集成方面发展。</w:t>
            </w:r>
          </w:p>
          <w:p w14:paraId="55CED01C" w14:textId="507AE501" w:rsidR="00926B6C" w:rsidRDefault="00926B6C" w:rsidP="007E6656">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海上风电方面：</w:t>
            </w:r>
            <w:r w:rsidRPr="00895CE8">
              <w:rPr>
                <w:rFonts w:ascii="宋体" w:eastAsia="宋体" w:hAnsi="宋体" w:cs="Times New Roman"/>
                <w:sz w:val="24"/>
                <w:szCs w:val="24"/>
              </w:rPr>
              <w:t>2024年，公司中标华能浙江玉环2号低频输电工程柔直换流阀，低频柔直换流阀海上风电商业化应用实现新突破。公司依托经验丰富的顶尖专家团队，不断突破系统集成核心技术，锻造整站交付能力，持续强化竞争优势。目前公司是柔直</w:t>
            </w:r>
            <w:r w:rsidR="00926671">
              <w:rPr>
                <w:rFonts w:ascii="宋体" w:eastAsia="宋体" w:hAnsi="宋体" w:cs="Times New Roman" w:hint="eastAsia"/>
                <w:sz w:val="24"/>
                <w:szCs w:val="24"/>
              </w:rPr>
              <w:t>产品供应</w:t>
            </w:r>
            <w:r w:rsidRPr="00895CE8">
              <w:rPr>
                <w:rFonts w:ascii="宋体" w:eastAsia="宋体" w:hAnsi="宋体" w:cs="Times New Roman"/>
                <w:sz w:val="24"/>
                <w:szCs w:val="24"/>
              </w:rPr>
              <w:t>的重要力量，有信心进一步提升市场</w:t>
            </w:r>
            <w:r w:rsidR="00926671">
              <w:rPr>
                <w:rFonts w:ascii="宋体" w:eastAsia="宋体" w:hAnsi="宋体" w:cs="Times New Roman" w:hint="eastAsia"/>
                <w:sz w:val="24"/>
                <w:szCs w:val="24"/>
              </w:rPr>
              <w:t>竞争能力</w:t>
            </w:r>
            <w:r w:rsidRPr="00895CE8">
              <w:rPr>
                <w:rFonts w:ascii="宋体" w:eastAsia="宋体" w:hAnsi="宋体" w:cs="Times New Roman"/>
                <w:sz w:val="24"/>
                <w:szCs w:val="24"/>
              </w:rPr>
              <w:t>。</w:t>
            </w:r>
          </w:p>
          <w:p w14:paraId="35DE5471" w14:textId="2FDF9FDF" w:rsidR="00926B6C" w:rsidRPr="00895CE8" w:rsidRDefault="00926B6C" w:rsidP="007E6656">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柔性直流输电呈现多样的、系列性的特征，包括特高压、低压、低频等，公司全面研制特高压、配电网、能源侧、海上风电等多场景应用，也取得了示范性工程成果，具有较好的经济性、社会性。随着以新能源为主的新型电力系统的建设，柔性直流换流阀产品市场需求大，发展前景广阔。作为行业头部企业，公司积极响应“围绕大工程、大项目，做示范、强应用、促创新、引领中国和世界发展”的号召，在不同技术路径上进行研发布局。</w:t>
            </w:r>
          </w:p>
          <w:p w14:paraId="2D5A3151" w14:textId="77777777" w:rsidR="00926B6C" w:rsidRPr="002A7E59"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国内柔直领域阻断电压</w:t>
            </w:r>
            <w:r w:rsidRPr="002A7E59">
              <w:rPr>
                <w:rFonts w:ascii="宋体" w:eastAsia="宋体" w:hAnsi="宋体" w:cs="Times New Roman"/>
                <w:sz w:val="24"/>
                <w:szCs w:val="24"/>
              </w:rPr>
              <w:t>5000V以上的IGBT供应有瓶颈吗？</w:t>
            </w:r>
          </w:p>
          <w:p w14:paraId="173B9183" w14:textId="0F6C4DC5" w:rsidR="00926B6C" w:rsidRPr="00926B6C" w:rsidRDefault="00926B6C"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2A7E59">
              <w:rPr>
                <w:rFonts w:ascii="宋体" w:eastAsia="宋体" w:hAnsi="宋体" w:cs="Times New Roman" w:hint="eastAsia"/>
                <w:sz w:val="24"/>
                <w:szCs w:val="24"/>
              </w:rPr>
              <w:t>作为柔性直流换流阀的核心组件，基于</w:t>
            </w:r>
            <w:r w:rsidRPr="002A7E59">
              <w:rPr>
                <w:rFonts w:ascii="宋体" w:eastAsia="宋体" w:hAnsi="宋体" w:cs="Times New Roman"/>
                <w:sz w:val="24"/>
                <w:szCs w:val="24"/>
              </w:rPr>
              <w:t>5000V平台的IGBT技术已实现8GW容量的突破。在供应层面，若仅依赖ABB、英飞凌等国际厂商，可能存在制约；然而，伴随中车时代电气等研发制造能力提升，国产化供应能力已取得实质性突破，中车时代电气IGBT产品已有4-5年的规模化应用业绩，品质较为稳定，国产化进程已步入成熟阶段。</w:t>
            </w:r>
          </w:p>
          <w:p w14:paraId="667E4DDC" w14:textId="41AAE075"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公司近年来在煤制气、氧化铝、水电站等业务领域资本开支较大，但同时保持了强劲的现金流盈利能力。请问公司未来资本开支、股东分红如何？未来现金流管理策略？</w:t>
            </w:r>
          </w:p>
          <w:p w14:paraId="2FF1179C" w14:textId="77777777" w:rsidR="00895CE8" w:rsidRDefault="00895CE8"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公司始终秉承稳健的经营策略，董事会一直将资产负债率作为经营健康的一项重要指标，</w:t>
            </w:r>
            <w:r w:rsidR="002A7E59" w:rsidRPr="002A7E59">
              <w:rPr>
                <w:rFonts w:ascii="宋体" w:eastAsia="宋体" w:hAnsi="宋体" w:cs="Times New Roman"/>
                <w:sz w:val="24"/>
                <w:szCs w:val="24"/>
              </w:rPr>
              <w:t>2024年公司资产负债率56.63%，在资产负债率管控方面，不仅关注公司整体，还通过开</w:t>
            </w:r>
            <w:r w:rsidR="002A7E59" w:rsidRPr="002A7E59">
              <w:rPr>
                <w:rFonts w:ascii="宋体" w:eastAsia="宋体" w:hAnsi="宋体" w:cs="Times New Roman"/>
                <w:sz w:val="24"/>
                <w:szCs w:val="24"/>
              </w:rPr>
              <w:lastRenderedPageBreak/>
              <w:t>展各业务板块行业对标，将各板块的资产负债率控制在合理水平，确保各业务板块资产结构健康。</w:t>
            </w:r>
          </w:p>
          <w:p w14:paraId="59728CA3" w14:textId="15B037A6" w:rsidR="00895CE8" w:rsidRDefault="002A7E59" w:rsidP="007E6656">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sz w:val="24"/>
                <w:szCs w:val="24"/>
              </w:rPr>
              <w:t>同时公司也在引入债转股、主权基金等方式来补充运营资金，未来公司也将</w:t>
            </w:r>
            <w:r w:rsidR="00926671">
              <w:rPr>
                <w:rFonts w:ascii="宋体" w:eastAsia="宋体" w:hAnsi="宋体" w:cs="Times New Roman" w:hint="eastAsia"/>
                <w:sz w:val="24"/>
                <w:szCs w:val="24"/>
              </w:rPr>
              <w:t>进一步</w:t>
            </w:r>
            <w:r w:rsidRPr="00895CE8">
              <w:rPr>
                <w:rFonts w:ascii="宋体" w:eastAsia="宋体" w:hAnsi="宋体" w:cs="Times New Roman"/>
                <w:sz w:val="24"/>
                <w:szCs w:val="24"/>
              </w:rPr>
              <w:t>强化资金存量管控，优化付款方式，调整市场结构等方式加强现金流管理。公司始终秉持现金为王，尤其是在多晶硅处于行业低谷的阶段，公司将加大货币的储备，从而使全公司处于安全状态。</w:t>
            </w:r>
            <w:r w:rsidRPr="00895CE8">
              <w:rPr>
                <w:rFonts w:ascii="宋体" w:eastAsia="宋体" w:hAnsi="宋体" w:cs="Times New Roman" w:hint="eastAsia"/>
                <w:sz w:val="24"/>
                <w:szCs w:val="24"/>
              </w:rPr>
              <w:t>公司会平衡好当期回报与长期发展的关系，坚持分红占当年实现的可供分配利润的</w:t>
            </w:r>
            <w:r w:rsidRPr="00895CE8">
              <w:rPr>
                <w:rFonts w:ascii="宋体" w:eastAsia="宋体" w:hAnsi="宋体" w:cs="Times New Roman"/>
                <w:sz w:val="24"/>
                <w:szCs w:val="24"/>
              </w:rPr>
              <w:t>30%。</w:t>
            </w:r>
          </w:p>
          <w:p w14:paraId="2A83CAE2" w14:textId="314988DC" w:rsidR="00895CE8" w:rsidRDefault="002A7E59" w:rsidP="007E6656">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目前公司决策的重大项目投资将为公司长期发展奠定良好基础，若现在不投资，将来不会产生增量，公司会保持战略定力，与所有投资者长期共同前进。公司在持续的发展中不断培育增量，包括煤制气项目、氧化铝项目、新能源电站、输变电产能的释放，这些项目会在未来创造新的效益。公司秉持做大蛋糕，持续发展原则，将在发展的过程中兼顾好投资者当期诉求与长期发展的平衡。煤制气项目首次作为示范性工程在新疆开展，安排给了中央企业、地方国企、民企，体现了国家在资源配置中的公平性和对民营企业的关心支持。我国天然气依存度高，在目前的国际形势下，能源安全面临较大的挑战。</w:t>
            </w:r>
          </w:p>
          <w:p w14:paraId="75563EAB" w14:textId="733DF242" w:rsidR="002A7E59" w:rsidRPr="00895CE8" w:rsidRDefault="002A7E59" w:rsidP="007E6656">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公司煤制气项目紧邻坑口落地，可极大节约运输成本，对煤炭资源进行高效转化，通过转化为天然气等更高附加值产品来提升产值，使能源产业具备国际竞争力。自治区高度重视煤制气项目的建设，下游需求旺盛，公司计划后续与下游需求方，特别是头部大型央国企深度合作，“共建共享”和谐、长期发展模式。公司也将加快项目建设，缩短建设周期，优化升级产业结构，增强造血实力，实现公司的可持续和安全发展。</w:t>
            </w:r>
          </w:p>
          <w:p w14:paraId="1CC81136" w14:textId="77777777" w:rsidR="00926B6C" w:rsidRPr="002A7E59"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煤矿远期的规划及煤炭价格的预期？</w:t>
            </w:r>
          </w:p>
          <w:p w14:paraId="4248FB04" w14:textId="7E715797" w:rsidR="00926B6C" w:rsidRPr="002A7E59" w:rsidRDefault="00926B6C"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007E6656">
              <w:rPr>
                <w:rFonts w:ascii="宋体" w:eastAsia="宋体" w:hAnsi="宋体" w:cs="Times New Roman" w:hint="eastAsia"/>
                <w:sz w:val="24"/>
                <w:szCs w:val="24"/>
              </w:rPr>
              <w:t>公司拥有三座煤矿，分别为南</w:t>
            </w:r>
            <w:r w:rsidRPr="002A7E59">
              <w:rPr>
                <w:rFonts w:ascii="宋体" w:eastAsia="宋体" w:hAnsi="宋体" w:cs="Times New Roman" w:hint="eastAsia"/>
                <w:sz w:val="24"/>
                <w:szCs w:val="24"/>
              </w:rPr>
              <w:t>矿、将二矿、将一矿，目前公司煤炭核定产能共计</w:t>
            </w:r>
            <w:r w:rsidRPr="002A7E59">
              <w:rPr>
                <w:rFonts w:ascii="宋体" w:eastAsia="宋体" w:hAnsi="宋体" w:cs="Times New Roman"/>
                <w:sz w:val="24"/>
                <w:szCs w:val="24"/>
              </w:rPr>
              <w:t>7,400万吨/年,公司煤矿是露天煤矿，煤层资源禀赋、开采条件较好，已按照智慧矿山、绿色矿山、人</w:t>
            </w:r>
            <w:r w:rsidRPr="002A7E59">
              <w:rPr>
                <w:rFonts w:ascii="宋体" w:eastAsia="宋体" w:hAnsi="宋体" w:cs="Times New Roman"/>
                <w:sz w:val="24"/>
                <w:szCs w:val="24"/>
              </w:rPr>
              <w:lastRenderedPageBreak/>
              <w:t>文矿山进行建设，现场配备大量无人矿卡，生产智能化、安全保障水平较高。目前国家正在规划建设将军庙→成都 “南通道”西南少煤地区煤运专线。煤炭价格下行主要是供需关系发生变化。2024年我国煤炭进口量5.4亿吨，增长14%，原煤产量48亿吨，进口占比超过10%；随着限制进口与淘汰落后产能，发展先进产能等相关政策推动实施，煤炭的价格会有所改</w:t>
            </w:r>
            <w:r w:rsidRPr="002A7E59">
              <w:rPr>
                <w:rFonts w:ascii="宋体" w:eastAsia="宋体" w:hAnsi="宋体" w:cs="Times New Roman" w:hint="eastAsia"/>
                <w:sz w:val="24"/>
                <w:szCs w:val="24"/>
              </w:rPr>
              <w:t>善。</w:t>
            </w:r>
          </w:p>
          <w:p w14:paraId="04D29D5A" w14:textId="77777777" w:rsidR="00926B6C" w:rsidRPr="002A7E59"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公司煤炭产能核增的进度如何？</w:t>
            </w:r>
          </w:p>
          <w:p w14:paraId="1EEB3175" w14:textId="77777777" w:rsidR="00926B6C" w:rsidRPr="002A7E59" w:rsidRDefault="00926B6C"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hint="eastAsia"/>
                <w:sz w:val="24"/>
                <w:szCs w:val="24"/>
              </w:rPr>
              <w:t>公司目前正在积极地申请核增煤矿产能指标，但新增产能需经多个部门批复，相关批复工作正在推动中。</w:t>
            </w:r>
          </w:p>
          <w:p w14:paraId="10FF7494" w14:textId="77777777" w:rsidR="00926B6C" w:rsidRPr="002A7E59"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w:t>
            </w:r>
            <w:r w:rsidRPr="002A7E59">
              <w:rPr>
                <w:rFonts w:ascii="宋体" w:eastAsia="宋体" w:hAnsi="宋体" w:cs="Times New Roman"/>
                <w:sz w:val="24"/>
                <w:szCs w:val="24"/>
              </w:rPr>
              <w:t>2024年度煤炭的营业成本增加了30多亿元，主要是什么原因？</w:t>
            </w:r>
          </w:p>
          <w:p w14:paraId="48A794EC" w14:textId="13BDD6B4" w:rsidR="002A7E59" w:rsidRPr="00926B6C" w:rsidRDefault="00926B6C"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sz w:val="24"/>
                <w:szCs w:val="24"/>
              </w:rPr>
              <w:t>2024年度约2,000</w:t>
            </w:r>
            <w:r w:rsidR="00363045">
              <w:rPr>
                <w:rFonts w:ascii="宋体" w:eastAsia="宋体" w:hAnsi="宋体" w:cs="Times New Roman"/>
                <w:sz w:val="24"/>
                <w:szCs w:val="24"/>
              </w:rPr>
              <w:t>万吨销往疆外，</w:t>
            </w:r>
            <w:r w:rsidRPr="002A7E59">
              <w:rPr>
                <w:rFonts w:ascii="宋体" w:eastAsia="宋体" w:hAnsi="宋体" w:cs="Times New Roman"/>
                <w:sz w:val="24"/>
                <w:szCs w:val="24"/>
              </w:rPr>
              <w:t>煤炭成本包含运费，导致成本增加。</w:t>
            </w:r>
          </w:p>
          <w:p w14:paraId="6008F846" w14:textId="247DAA76"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请从电网调节的必要性和火电建设回报率角度，展望行业的火电建设和公司火电建设规划？</w:t>
            </w:r>
          </w:p>
          <w:p w14:paraId="53298DC4" w14:textId="3AC77F66" w:rsidR="002A7E59" w:rsidRPr="002A7E59" w:rsidRDefault="00895CE8" w:rsidP="007E6656">
            <w:pPr>
              <w:pStyle w:val="aa"/>
              <w:adjustRightInd w:val="0"/>
              <w:snapToGrid w:val="0"/>
              <w:spacing w:line="360" w:lineRule="auto"/>
              <w:ind w:firstLine="482"/>
              <w:rPr>
                <w:rFonts w:ascii="宋体" w:eastAsia="宋体" w:hAnsi="宋体" w:cs="Times New Roman"/>
                <w:sz w:val="24"/>
                <w:szCs w:val="24"/>
              </w:rPr>
            </w:pPr>
            <w:r>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基于中国当前的能源资源禀赋和实现“双碳”目标、绿色发展的长期需求，大规模新型能源体系在相当长时期内离不开火电。火电的角色正从过去单纯的“保供”主力，加速向新型电力系统中支撑新能源消纳的“调峰”主力军和稳定器转变。中国丰富的水电资源总装机约</w:t>
            </w:r>
            <w:r w:rsidR="002A7E59" w:rsidRPr="002A7E59">
              <w:rPr>
                <w:rFonts w:ascii="宋体" w:eastAsia="宋体" w:hAnsi="宋体" w:cs="Times New Roman"/>
                <w:sz w:val="24"/>
                <w:szCs w:val="24"/>
              </w:rPr>
              <w:t>4亿多千瓦，增量有限，开发已近瓶颈；未来要支撑中国20万亿度电的巨大电力需求主要依赖新能源电力，除了发展抽水蓄能外，火电在调峰方面的主导作用不可或缺。当前中国正加速推进大型火电建设（预计新增约2亿千瓦），以支撑国家大型“沙戈荒”基地的配套需求。煤电未来发展的核心在于绿</w:t>
            </w:r>
            <w:r w:rsidR="002A7E59" w:rsidRPr="002A7E59">
              <w:rPr>
                <w:rFonts w:ascii="宋体" w:eastAsia="宋体" w:hAnsi="宋体" w:cs="Times New Roman" w:hint="eastAsia"/>
                <w:sz w:val="24"/>
                <w:szCs w:val="24"/>
              </w:rPr>
              <w:t>色化、清洁化，其常规污染物除二氧化碳外，氮化物、硫化物、粉尘的排放已优于天然气排放水平，未来通过持续推动煤炭清洁高效利用，火电完全能够在保障国家能源安全和电网稳定的前提下实现低碳化转型，成为能源体系中不可替代的中流砥柱。为国家能源保障提供坚实、可靠的支撑，“十五五”</w:t>
            </w:r>
            <w:r w:rsidR="002A7E59" w:rsidRPr="002A7E59">
              <w:rPr>
                <w:rFonts w:ascii="宋体" w:eastAsia="宋体" w:hAnsi="宋体" w:cs="Times New Roman" w:hint="eastAsia"/>
                <w:sz w:val="24"/>
                <w:szCs w:val="24"/>
              </w:rPr>
              <w:lastRenderedPageBreak/>
              <w:t>中国火电围绕大型基地仍将加速布局、高速建设。</w:t>
            </w:r>
          </w:p>
          <w:p w14:paraId="7C306719" w14:textId="7438CCB7"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如何看待火电投资？</w:t>
            </w:r>
          </w:p>
          <w:p w14:paraId="353A1E28" w14:textId="77777777" w:rsidR="00895CE8" w:rsidRDefault="00895CE8"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中国在火电灵活性调峰技术上已实现世界领先，已建成高度智能化电厂，能精准响应电网调度指令。虽然伴随技术成熟和推广，过去的高额调峰补贴有所降低，但如果电厂具备高技术水准且位于坑口或煤炭资源丰富、成本低廉地区，其调峰服务仍能保障良好收益。反之，在青海、甘肃瓜州等缺煤、远程运煤成本高昂的地区，按现行政策和价格机制，仅靠火电本体运营则难以盈利。</w:t>
            </w:r>
          </w:p>
          <w:p w14:paraId="051CD27A" w14:textId="566359FA" w:rsidR="002A7E59" w:rsidRPr="00895CE8" w:rsidRDefault="002A7E59" w:rsidP="007E6656">
            <w:pPr>
              <w:pStyle w:val="aa"/>
              <w:adjustRightInd w:val="0"/>
              <w:snapToGrid w:val="0"/>
              <w:spacing w:line="360" w:lineRule="auto"/>
              <w:ind w:firstLine="480"/>
              <w:rPr>
                <w:rFonts w:ascii="宋体" w:eastAsia="宋体" w:hAnsi="宋体" w:cs="Times New Roman"/>
                <w:sz w:val="24"/>
                <w:szCs w:val="24"/>
              </w:rPr>
            </w:pPr>
            <w:r w:rsidRPr="00895CE8">
              <w:rPr>
                <w:rFonts w:ascii="宋体" w:eastAsia="宋体" w:hAnsi="宋体" w:cs="Times New Roman" w:hint="eastAsia"/>
                <w:sz w:val="24"/>
                <w:szCs w:val="24"/>
              </w:rPr>
              <w:t>作为系统稳定和新能源消纳的支柱，为火电特别是调峰电厂提供合理回报至关重要，尽管此类精细化政策细则尚未完全出台，但行业对火电建设的积极性依然高涨。预计伴随新型电力系统的演进和相关业态发展，国家将会及时完善配套政策，以保障国家能源安全和整个行业的健康、可持续发展。</w:t>
            </w:r>
            <w:r w:rsidRPr="00895CE8">
              <w:rPr>
                <w:rFonts w:ascii="宋体" w:eastAsia="宋体" w:hAnsi="宋体" w:cs="Times New Roman"/>
                <w:sz w:val="24"/>
                <w:szCs w:val="24"/>
              </w:rPr>
              <w:t xml:space="preserve"> </w:t>
            </w:r>
          </w:p>
          <w:p w14:paraId="3DC35036" w14:textId="7356C127"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公司对新能源电站、火电站的建设意愿和资金投入的倾向？</w:t>
            </w:r>
          </w:p>
          <w:p w14:paraId="08E902CF" w14:textId="1439AD2C" w:rsidR="002A7E59" w:rsidRDefault="00895CE8"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火电站主要考虑优质的坑口火电站，其核心优势在于低廉的发电成本，从而具备显著的竞争优势，公司将选择成本优势突出、效益显著、真正具有必要性的项目来推进，而非盲目建设。新能源电站主要围绕优质风光资源的开发，选择在依托“沙戈荒”大型清洁能源基地进行开发、并且电力能够通过稳定通道实现全额消纳、同时度电成本具备显著经济性优势的地区。</w:t>
            </w:r>
          </w:p>
          <w:p w14:paraId="59B1789A" w14:textId="77777777" w:rsidR="00926B6C" w:rsidRPr="002A7E59"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公司后续是否会围绕煤制气进一步拓展煤化工产业链？</w:t>
            </w:r>
          </w:p>
          <w:p w14:paraId="03B534A6" w14:textId="02D65964" w:rsidR="00926B6C" w:rsidRPr="00926B6C" w:rsidRDefault="00926B6C"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Pr="002A7E59">
              <w:rPr>
                <w:rFonts w:ascii="宋体" w:eastAsia="宋体" w:hAnsi="宋体" w:cs="Times New Roman" w:hint="eastAsia"/>
                <w:sz w:val="24"/>
                <w:szCs w:val="24"/>
              </w:rPr>
              <w:t>煤制气项目是国家能源安全保障重要项目，公司依托煤炭资源禀赋，立足煤制气核心项目，打造示范性工程，高效转化煤炭资源价值，筑牢基础后，再择机有序推进产业链延伸。</w:t>
            </w:r>
          </w:p>
          <w:p w14:paraId="6E1D74D8" w14:textId="0AF3904D"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公司煤制气项目、电站开发、电力设备延伸的优先级排序？</w:t>
            </w:r>
          </w:p>
          <w:p w14:paraId="7B1884C4" w14:textId="533B6626" w:rsidR="002A7E59" w:rsidRPr="002A7E59" w:rsidRDefault="00895CE8"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lastRenderedPageBreak/>
              <w:t>答：</w:t>
            </w:r>
            <w:r w:rsidR="002A7E59" w:rsidRPr="002A7E59">
              <w:rPr>
                <w:rFonts w:ascii="宋体" w:eastAsia="宋体" w:hAnsi="宋体" w:cs="Times New Roman" w:hint="eastAsia"/>
                <w:sz w:val="24"/>
                <w:szCs w:val="24"/>
              </w:rPr>
              <w:t>公司四大产业都和能源密切相关，是传统能源保障企业、高端能源装备生产企业、高载能新材料又是能源的消费企业、公司还是新能源的提供企业；公司四大产业协同共创，优势互补，协同发力，将全方位提升产业链价值，为国家经济高质量发展与产业结构优化升级贡献力量。不断推进四大产业高端化、智能化、绿色化、集成化、平台化，从国内制造向国际制造转型，更好地服务世界绿色能源发展。</w:t>
            </w:r>
          </w:p>
          <w:p w14:paraId="72243878" w14:textId="64E24D5E"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公司氧化铝项目的竞争优势？</w:t>
            </w:r>
          </w:p>
          <w:p w14:paraId="7297597D" w14:textId="77475121" w:rsidR="002A7E59" w:rsidRDefault="00895CE8"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面对国内铝土矿资源濒临枯竭，储量不足</w:t>
            </w:r>
            <w:r w:rsidR="002A7E59" w:rsidRPr="002A7E59">
              <w:rPr>
                <w:rFonts w:ascii="宋体" w:eastAsia="宋体" w:hAnsi="宋体" w:cs="Times New Roman"/>
                <w:sz w:val="24"/>
                <w:szCs w:val="24"/>
              </w:rPr>
              <w:t>10亿吨且难采难选的严峻挑战，传统内陆氧化铝产区，如山西、河南、广西等因原料进口成本激增陷入高成本困境。公司投资建设的防城港240万吨氧化铝项目，旨在夯实新材料产业链核心竞争力，完善“资源—材料—应用”一体化布局。防城港已建成20万吨深水港码头，预计今年10月正式投入，靠近港口的生产企业具有一定的成本优势。同时该项目正在建设约10公里的氧化铝输送走廊，保障进港矿石直接进入生产厂房，节省储存、二次倒运成本，项目具有较好的比较优势。随着数字化产业、储能、新能源产业发展；</w:t>
            </w:r>
            <w:r w:rsidR="002A7E59" w:rsidRPr="002A7E59">
              <w:rPr>
                <w:rFonts w:ascii="宋体" w:eastAsia="宋体" w:hAnsi="宋体" w:cs="Times New Roman" w:hint="eastAsia"/>
                <w:sz w:val="24"/>
                <w:szCs w:val="24"/>
              </w:rPr>
              <w:t>铝电工新材料、铝电子材料、铝储能、铝电池、汽车的轻量化材料、轨道交通铝材料、铝电解电容器等需求旺盛，展望未来，公司新材料产业仍将长远可持续发展。</w:t>
            </w:r>
          </w:p>
          <w:p w14:paraId="19502388" w14:textId="77777777" w:rsidR="00926B6C" w:rsidRDefault="00926B6C"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公司黄金业务的建设进度及未来增长趋势如何？</w:t>
            </w:r>
          </w:p>
          <w:p w14:paraId="3125FC63" w14:textId="79AF2236" w:rsidR="00926B6C" w:rsidRPr="00926B6C" w:rsidRDefault="00926B6C" w:rsidP="007E6656">
            <w:pPr>
              <w:pStyle w:val="aa"/>
              <w:adjustRightInd w:val="0"/>
              <w:snapToGrid w:val="0"/>
              <w:spacing w:line="360" w:lineRule="auto"/>
              <w:ind w:firstLine="482"/>
              <w:rPr>
                <w:rFonts w:ascii="宋体" w:eastAsia="宋体" w:hAnsi="宋体" w:cs="Times New Roman"/>
                <w:sz w:val="24"/>
                <w:szCs w:val="24"/>
              </w:rPr>
            </w:pPr>
            <w:r w:rsidRPr="00895CE8">
              <w:rPr>
                <w:rFonts w:ascii="宋体" w:eastAsia="宋体" w:hAnsi="宋体" w:cs="Times New Roman" w:hint="eastAsia"/>
                <w:b/>
                <w:sz w:val="24"/>
                <w:szCs w:val="24"/>
              </w:rPr>
              <w:t>答：</w:t>
            </w:r>
            <w:r w:rsidRPr="00895CE8">
              <w:rPr>
                <w:rFonts w:ascii="宋体" w:eastAsia="宋体" w:hAnsi="宋体" w:cs="Times New Roman" w:hint="eastAsia"/>
                <w:sz w:val="24"/>
                <w:szCs w:val="24"/>
              </w:rPr>
              <w:t>公司进行了近</w:t>
            </w:r>
            <w:r w:rsidRPr="00895CE8">
              <w:rPr>
                <w:rFonts w:ascii="宋体" w:eastAsia="宋体" w:hAnsi="宋体" w:cs="Times New Roman"/>
                <w:sz w:val="24"/>
                <w:szCs w:val="24"/>
              </w:rPr>
              <w:t>10年的详细勘察，一、二期已全面达产，三期浮选项目2025年中期已顺利投产，</w:t>
            </w:r>
            <w:r w:rsidR="00565AEE">
              <w:rPr>
                <w:rFonts w:ascii="宋体" w:eastAsia="宋体" w:hAnsi="宋体" w:cs="Times New Roman" w:hint="eastAsia"/>
                <w:sz w:val="24"/>
                <w:szCs w:val="24"/>
              </w:rPr>
              <w:t>未来加大投资，</w:t>
            </w:r>
            <w:r w:rsidRPr="00895CE8">
              <w:rPr>
                <w:rFonts w:ascii="宋体" w:eastAsia="宋体" w:hAnsi="宋体" w:cs="Times New Roman"/>
                <w:sz w:val="24"/>
                <w:szCs w:val="24"/>
              </w:rPr>
              <w:t>公司黄金产量（金金属量）将从2.5吨提升至4吨左右。公司正在加大勘察，加强现有产能的挖掘和改造，更快释放产能，更好、更快的支撑公司高质量发展。</w:t>
            </w:r>
          </w:p>
          <w:p w14:paraId="33510107" w14:textId="02EB17C8" w:rsidR="002A7E59" w:rsidRPr="002542A3"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542A3">
              <w:rPr>
                <w:rFonts w:ascii="宋体" w:eastAsia="宋体" w:hAnsi="宋体" w:cs="Times New Roman" w:hint="eastAsia"/>
                <w:sz w:val="24"/>
                <w:szCs w:val="24"/>
              </w:rPr>
              <w:t>请问几内亚阿玛利亚水电站情况如何？</w:t>
            </w:r>
          </w:p>
          <w:p w14:paraId="758629A1" w14:textId="77777777" w:rsidR="00895CE8" w:rsidRPr="002542A3" w:rsidRDefault="00895CE8" w:rsidP="007E6656">
            <w:pPr>
              <w:pStyle w:val="aa"/>
              <w:adjustRightInd w:val="0"/>
              <w:snapToGrid w:val="0"/>
              <w:spacing w:line="360" w:lineRule="auto"/>
              <w:ind w:firstLine="482"/>
              <w:rPr>
                <w:rFonts w:ascii="宋体" w:eastAsia="宋体" w:hAnsi="宋体" w:cs="Times New Roman"/>
                <w:sz w:val="24"/>
                <w:szCs w:val="24"/>
              </w:rPr>
            </w:pPr>
            <w:r w:rsidRPr="002542A3">
              <w:rPr>
                <w:rFonts w:ascii="宋体" w:eastAsia="宋体" w:hAnsi="宋体" w:cs="Times New Roman" w:hint="eastAsia"/>
                <w:b/>
                <w:sz w:val="24"/>
                <w:szCs w:val="24"/>
              </w:rPr>
              <w:t>答：</w:t>
            </w:r>
            <w:r w:rsidR="002A7E59" w:rsidRPr="002542A3">
              <w:rPr>
                <w:rFonts w:ascii="宋体" w:eastAsia="宋体" w:hAnsi="宋体" w:cs="Times New Roman" w:hint="eastAsia"/>
                <w:sz w:val="24"/>
                <w:szCs w:val="24"/>
              </w:rPr>
              <w:t>阿玛利亚水电站项目投资总金额为</w:t>
            </w:r>
            <w:r w:rsidR="002A7E59" w:rsidRPr="002542A3">
              <w:rPr>
                <w:rFonts w:ascii="宋体" w:eastAsia="宋体" w:hAnsi="宋体" w:cs="Times New Roman"/>
                <w:sz w:val="24"/>
                <w:szCs w:val="24"/>
              </w:rPr>
              <w:t>11.54亿美元，静态总投资100,026万美元，建设期利息15,377万美元（贷款利率</w:t>
            </w:r>
            <w:r w:rsidR="002A7E59" w:rsidRPr="002542A3">
              <w:rPr>
                <w:rFonts w:ascii="宋体" w:eastAsia="宋体" w:hAnsi="宋体" w:cs="Times New Roman"/>
                <w:sz w:val="24"/>
                <w:szCs w:val="24"/>
              </w:rPr>
              <w:lastRenderedPageBreak/>
              <w:t>暂按利率6.0%计算），工程动态总投资115,403万美元。</w:t>
            </w:r>
          </w:p>
          <w:p w14:paraId="56AE57C1" w14:textId="73D961B4" w:rsidR="002A7E59" w:rsidRPr="00895CE8" w:rsidRDefault="002A7E59" w:rsidP="007E6656">
            <w:pPr>
              <w:pStyle w:val="aa"/>
              <w:adjustRightInd w:val="0"/>
              <w:snapToGrid w:val="0"/>
              <w:spacing w:line="360" w:lineRule="auto"/>
              <w:ind w:firstLine="480"/>
              <w:rPr>
                <w:rFonts w:ascii="宋体" w:eastAsia="宋体" w:hAnsi="宋体" w:cs="Times New Roman"/>
                <w:sz w:val="24"/>
                <w:szCs w:val="24"/>
              </w:rPr>
            </w:pPr>
            <w:r w:rsidRPr="002542A3">
              <w:rPr>
                <w:rFonts w:ascii="宋体" w:eastAsia="宋体" w:hAnsi="宋体" w:cs="Times New Roman" w:hint="eastAsia"/>
                <w:sz w:val="24"/>
                <w:szCs w:val="24"/>
              </w:rPr>
              <w:t>根据可行性研究报告，阿玛利亚水电站总装机容量</w:t>
            </w:r>
            <w:r w:rsidRPr="002542A3">
              <w:rPr>
                <w:rFonts w:ascii="宋体" w:eastAsia="宋体" w:hAnsi="宋体" w:cs="Times New Roman"/>
                <w:sz w:val="24"/>
                <w:szCs w:val="24"/>
              </w:rPr>
              <w:t>300MW，运营期限内年平均上网电量1378GWh，装机利用小时数4610h。根据《特许权协议》《购电协议》，按照阿玛利亚水电站发电量1383GWh，协议电价（初始电价为10.19美分/kWh，设定有每年调增机制）照付不议；项目建设期54个月，项目运营期40年，年平均年收入19,901万美元，运营期年平均利润总额为15,179万美元，项目资本金财务内部收益率为13.27%，全部投资财务内部收益率10.01%,项目投资回收期（静态）为13.32年，项目按《购电协议》</w:t>
            </w:r>
            <w:r w:rsidRPr="002542A3">
              <w:rPr>
                <w:rFonts w:ascii="宋体" w:eastAsia="宋体" w:hAnsi="宋体" w:cs="Times New Roman" w:hint="eastAsia"/>
                <w:sz w:val="24"/>
                <w:szCs w:val="24"/>
              </w:rPr>
              <w:t>约定支付时盈利能力较好。</w:t>
            </w:r>
          </w:p>
          <w:p w14:paraId="54ADEE74" w14:textId="73F2E0E1"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公司营业收入增长的重心？</w:t>
            </w:r>
          </w:p>
          <w:p w14:paraId="2FA1ABC3" w14:textId="6AE640DC" w:rsidR="002A7E59" w:rsidRPr="002A7E59" w:rsidRDefault="00E76B79"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一方面，公司采用“原地倍增”策略，不断挖掘潜能，近几年公司输变电订单每年基本保持</w:t>
            </w:r>
            <w:r w:rsidR="002A7E59" w:rsidRPr="002A7E59">
              <w:rPr>
                <w:rFonts w:ascii="宋体" w:eastAsia="宋体" w:hAnsi="宋体" w:cs="Times New Roman"/>
                <w:sz w:val="24"/>
                <w:szCs w:val="24"/>
              </w:rPr>
              <w:t>20%的增长，随着以新能源为主的新型电力系统的建设，后续特高压线路、新能源电站建设对输变电产品的需求仍然较为旺盛，预计公司在输变电领域仍将保持相对稳定略有增长的态势；发电业务板块包括火电装机容量的增长、新能源电站的增长对营业收入带来增量。另一方面，煤制气项目、氧化铝项目的逐步推进，为公司营业收入作出贡献。</w:t>
            </w:r>
          </w:p>
          <w:p w14:paraId="6F345D23" w14:textId="0072C5D7"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sz w:val="24"/>
                <w:szCs w:val="24"/>
              </w:rPr>
              <w:t>2025年是否有计提减值的计划？</w:t>
            </w:r>
          </w:p>
          <w:p w14:paraId="46E60CF0" w14:textId="3EC08024" w:rsidR="002A7E59" w:rsidRPr="002A7E59" w:rsidRDefault="00E76B79"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002A7E59" w:rsidRPr="002A7E59">
              <w:rPr>
                <w:rFonts w:ascii="宋体" w:eastAsia="宋体" w:hAnsi="宋体" w:cs="Times New Roman"/>
                <w:sz w:val="24"/>
                <w:szCs w:val="24"/>
              </w:rPr>
              <w:t>2024年四季度计提减值准备主要是针对多晶硅固定资产计提的减值，一是将新特能源最早建设的3.6万吨/年多晶硅生产线、配套的有机硅、气相二氧化硅等多晶硅副产品生产线计提减值、报废处置。此外，因电价机制调整及限电率较高，对新能源公司在新疆、甘肃地区的4个出现减值迹象的自营光伏电站计提了减值。后期是否计提减值，需根据减值测试情况确定。</w:t>
            </w:r>
          </w:p>
          <w:p w14:paraId="6A54472F" w14:textId="2050CBEE" w:rsidR="002A7E59" w:rsidRPr="002A7E59" w:rsidRDefault="002A7E59" w:rsidP="007E6656">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2A7E59">
              <w:rPr>
                <w:rFonts w:ascii="宋体" w:eastAsia="宋体" w:hAnsi="宋体" w:cs="Times New Roman" w:hint="eastAsia"/>
                <w:sz w:val="24"/>
                <w:szCs w:val="24"/>
              </w:rPr>
              <w:t>公司业务板块较多，估值较为困难，怎样理解公司各业务板块关系？</w:t>
            </w:r>
          </w:p>
          <w:p w14:paraId="412B5DDF" w14:textId="77777777" w:rsidR="00E76B79" w:rsidRDefault="00E76B79" w:rsidP="007E6656">
            <w:pPr>
              <w:pStyle w:val="aa"/>
              <w:adjustRightInd w:val="0"/>
              <w:snapToGrid w:val="0"/>
              <w:spacing w:line="360" w:lineRule="auto"/>
              <w:ind w:firstLine="482"/>
              <w:rPr>
                <w:rFonts w:ascii="宋体" w:eastAsia="宋体" w:hAnsi="宋体" w:cs="Times New Roman"/>
                <w:sz w:val="24"/>
                <w:szCs w:val="24"/>
              </w:rPr>
            </w:pPr>
            <w:r w:rsidRPr="00E76B79">
              <w:rPr>
                <w:rFonts w:ascii="宋体" w:eastAsia="宋体" w:hAnsi="宋体" w:cs="Times New Roman" w:hint="eastAsia"/>
                <w:b/>
                <w:sz w:val="24"/>
                <w:szCs w:val="24"/>
              </w:rPr>
              <w:t>答：</w:t>
            </w:r>
            <w:r w:rsidR="002A7E59" w:rsidRPr="002A7E59">
              <w:rPr>
                <w:rFonts w:ascii="宋体" w:eastAsia="宋体" w:hAnsi="宋体" w:cs="Times New Roman" w:hint="eastAsia"/>
                <w:sz w:val="24"/>
                <w:szCs w:val="24"/>
              </w:rPr>
              <w:t>公司作为围绕能源产业全链条发展的企业，既是变压器、开关、电缆、二次设备、电容器等能源装备的生产者，又是能源</w:t>
            </w:r>
            <w:r w:rsidR="002A7E59" w:rsidRPr="002A7E59">
              <w:rPr>
                <w:rFonts w:ascii="宋体" w:eastAsia="宋体" w:hAnsi="宋体" w:cs="Times New Roman" w:hint="eastAsia"/>
                <w:sz w:val="24"/>
                <w:szCs w:val="24"/>
              </w:rPr>
              <w:lastRenderedPageBreak/>
              <w:t>生产者，还是主要的能源消纳者，这些业务都是能源系统链上的重要节点。公司所从事的是重大装备、国之重器，需要耐心资本长期投入，绝非短期炒作；一些早期产业股东长期坚守甚至增持，获得了丰厚回报，体现了对我们的深度理解和投资粘性。我们相信，在补链强链、迈向世界一流企业的过程中，公司价值会被逐步认可，赢得市场信任和支持。未来，我们将更多“请进来走出去”，与投资者建立广泛信赖。</w:t>
            </w:r>
          </w:p>
          <w:p w14:paraId="5ACCD738" w14:textId="7E9F5275" w:rsidR="00086BE9" w:rsidRPr="00E76B79" w:rsidRDefault="002A7E59" w:rsidP="007E6656">
            <w:pPr>
              <w:pStyle w:val="aa"/>
              <w:adjustRightInd w:val="0"/>
              <w:snapToGrid w:val="0"/>
              <w:spacing w:line="360" w:lineRule="auto"/>
              <w:ind w:firstLine="480"/>
              <w:rPr>
                <w:rFonts w:ascii="宋体" w:eastAsia="宋体" w:hAnsi="宋体" w:cs="Times New Roman"/>
                <w:sz w:val="24"/>
                <w:szCs w:val="24"/>
              </w:rPr>
            </w:pPr>
            <w:r w:rsidRPr="00E76B79">
              <w:rPr>
                <w:rFonts w:ascii="宋体" w:eastAsia="宋体" w:hAnsi="宋体" w:cs="Times New Roman" w:hint="eastAsia"/>
                <w:sz w:val="24"/>
                <w:szCs w:val="24"/>
              </w:rPr>
              <w:t>特别值得一提的是我们在国际项目上的努力：在非洲、中亚等地，我们秉持“做一个项目树一座丰碑”的理念，项目赢得了当地高度评价，频繁收到来函赞扬，误以为我们是东部企业并惊讶于公司的实力。我们真诚邀请投资者多去公司的产业基地及海外项目实地考察，亲身感受公司的实力。作为公众公司，我们深知为投资者创造回报是根本使命和价值所在。公司将聚焦主业，持续提升盈利能力和市场竞争力，推动市值与内在价值的良性互动。同时，公司也会密切关注市场价值表现，依法依规探索价值管理的途径与举措，力求公司市场价值与内在价值的匹配，进一步强化市场对公司的认可度和信任度。</w:t>
            </w:r>
          </w:p>
        </w:tc>
      </w:tr>
    </w:tbl>
    <w:p w14:paraId="0977DBC4" w14:textId="77777777" w:rsidR="00025D3B" w:rsidRPr="00830B9C" w:rsidRDefault="005B6F26" w:rsidP="00830B9C">
      <w:pPr>
        <w:adjustRightInd w:val="0"/>
        <w:snapToGrid w:val="0"/>
        <w:spacing w:line="360" w:lineRule="auto"/>
        <w:ind w:firstLineChars="200" w:firstLine="480"/>
        <w:rPr>
          <w:rFonts w:ascii="宋体" w:eastAsia="宋体" w:hAnsi="宋体"/>
          <w:sz w:val="24"/>
          <w:szCs w:val="24"/>
        </w:rPr>
      </w:pPr>
      <w:r w:rsidRPr="00830B9C">
        <w:rPr>
          <w:rFonts w:ascii="宋体" w:eastAsia="宋体" w:hAnsi="宋体" w:hint="eastAsia"/>
          <w:sz w:val="24"/>
          <w:szCs w:val="24"/>
        </w:rPr>
        <w:lastRenderedPageBreak/>
        <w:t>风险提示：以上如涉及对行业预测、公司发展战略和经营计划等相关内容</w:t>
      </w:r>
      <w:r w:rsidRPr="00830B9C">
        <w:rPr>
          <w:rFonts w:ascii="宋体" w:eastAsia="宋体" w:hAnsi="宋体"/>
          <w:sz w:val="24"/>
          <w:szCs w:val="24"/>
        </w:rPr>
        <w:t>,不能</w:t>
      </w:r>
      <w:r w:rsidRPr="00830B9C">
        <w:rPr>
          <w:rFonts w:ascii="宋体" w:eastAsia="宋体" w:hAnsi="宋体" w:hint="eastAsia"/>
          <w:sz w:val="24"/>
          <w:szCs w:val="24"/>
        </w:rPr>
        <w:t>视作公司或公司管理层对行业、公司发展或业绩的承诺和保证，敬请广大注意投资风险。</w:t>
      </w:r>
    </w:p>
    <w:sectPr w:rsidR="00025D3B" w:rsidRPr="00830B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92D34" w14:textId="77777777" w:rsidR="0071793B" w:rsidRDefault="0071793B" w:rsidP="00773784">
      <w:r>
        <w:separator/>
      </w:r>
    </w:p>
  </w:endnote>
  <w:endnote w:type="continuationSeparator" w:id="0">
    <w:p w14:paraId="1B9CCC1A" w14:textId="77777777" w:rsidR="0071793B" w:rsidRDefault="0071793B" w:rsidP="007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3BBEA" w14:textId="77777777" w:rsidR="0071793B" w:rsidRDefault="0071793B" w:rsidP="00773784">
      <w:r>
        <w:separator/>
      </w:r>
    </w:p>
  </w:footnote>
  <w:footnote w:type="continuationSeparator" w:id="0">
    <w:p w14:paraId="2FFE37CF" w14:textId="77777777" w:rsidR="0071793B" w:rsidRDefault="0071793B" w:rsidP="007737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4541E"/>
    <w:multiLevelType w:val="singleLevel"/>
    <w:tmpl w:val="B184541E"/>
    <w:lvl w:ilvl="0">
      <w:start w:val="2"/>
      <w:numFmt w:val="decimal"/>
      <w:suff w:val="nothing"/>
      <w:lvlText w:val="%1、"/>
      <w:lvlJc w:val="left"/>
    </w:lvl>
  </w:abstractNum>
  <w:abstractNum w:abstractNumId="1" w15:restartNumberingAfterBreak="0">
    <w:nsid w:val="00491CC9"/>
    <w:multiLevelType w:val="hybridMultilevel"/>
    <w:tmpl w:val="A42A4886"/>
    <w:lvl w:ilvl="0" w:tplc="1084F194">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5913E79"/>
    <w:multiLevelType w:val="hybridMultilevel"/>
    <w:tmpl w:val="95F42E9C"/>
    <w:lvl w:ilvl="0" w:tplc="EE6069CA">
      <w:start w:val="1"/>
      <w:numFmt w:val="decimal"/>
      <w:lvlText w:val="%1、"/>
      <w:lvlJc w:val="left"/>
      <w:pPr>
        <w:ind w:left="1260" w:hanging="420"/>
      </w:pPr>
      <w:rPr>
        <w:rFonts w:eastAsia="宋体" w:hint="eastAsia"/>
      </w:rPr>
    </w:lvl>
    <w:lvl w:ilvl="1" w:tplc="89B8BE36">
      <w:start w:val="3"/>
      <w:numFmt w:val="decimal"/>
      <w:suff w:val="nothing"/>
      <w:lvlText w:val="%2、"/>
      <w:lvlJc w:val="left"/>
      <w:pPr>
        <w:ind w:left="567" w:firstLine="0"/>
      </w:pPr>
      <w:rPr>
        <w:rFonts w:eastAsia="宋体"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CD2F1C"/>
    <w:multiLevelType w:val="hybridMultilevel"/>
    <w:tmpl w:val="4A587278"/>
    <w:lvl w:ilvl="0" w:tplc="007E342A">
      <w:start w:val="1"/>
      <w:numFmt w:val="decimal"/>
      <w:suff w:val="nothing"/>
      <w:lvlText w:val="%1、"/>
      <w:lvlJc w:val="left"/>
      <w:pPr>
        <w:ind w:left="0" w:firstLine="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5D97A73"/>
    <w:multiLevelType w:val="hybridMultilevel"/>
    <w:tmpl w:val="232258AA"/>
    <w:lvl w:ilvl="0" w:tplc="6B16A332">
      <w:start w:val="1"/>
      <w:numFmt w:val="decimal"/>
      <w:suff w:val="nothing"/>
      <w:lvlText w:val="%1、"/>
      <w:lvlJc w:val="left"/>
      <w:pPr>
        <w:ind w:left="3255"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0EC01F0"/>
    <w:multiLevelType w:val="multilevel"/>
    <w:tmpl w:val="30EC01F0"/>
    <w:lvl w:ilvl="0">
      <w:start w:val="1"/>
      <w:numFmt w:val="decimal"/>
      <w:lvlText w:val="%1."/>
      <w:lvlJc w:val="left"/>
      <w:pPr>
        <w:ind w:left="496" w:hanging="360"/>
      </w:pPr>
      <w:rPr>
        <w:rFonts w:hint="default"/>
      </w:rPr>
    </w:lvl>
    <w:lvl w:ilvl="1">
      <w:start w:val="1"/>
      <w:numFmt w:val="lowerLetter"/>
      <w:lvlText w:val="%2)"/>
      <w:lvlJc w:val="left"/>
      <w:pPr>
        <w:ind w:left="1016" w:hanging="440"/>
      </w:pPr>
    </w:lvl>
    <w:lvl w:ilvl="2">
      <w:start w:val="1"/>
      <w:numFmt w:val="lowerRoman"/>
      <w:lvlText w:val="%3."/>
      <w:lvlJc w:val="right"/>
      <w:pPr>
        <w:ind w:left="1456" w:hanging="440"/>
      </w:pPr>
    </w:lvl>
    <w:lvl w:ilvl="3">
      <w:start w:val="1"/>
      <w:numFmt w:val="decimal"/>
      <w:lvlText w:val="%4."/>
      <w:lvlJc w:val="left"/>
      <w:pPr>
        <w:ind w:left="1896" w:hanging="440"/>
      </w:pPr>
    </w:lvl>
    <w:lvl w:ilvl="4">
      <w:start w:val="1"/>
      <w:numFmt w:val="lowerLetter"/>
      <w:lvlText w:val="%5)"/>
      <w:lvlJc w:val="left"/>
      <w:pPr>
        <w:ind w:left="2336" w:hanging="440"/>
      </w:pPr>
    </w:lvl>
    <w:lvl w:ilvl="5">
      <w:start w:val="1"/>
      <w:numFmt w:val="lowerRoman"/>
      <w:lvlText w:val="%6."/>
      <w:lvlJc w:val="right"/>
      <w:pPr>
        <w:ind w:left="2776" w:hanging="440"/>
      </w:pPr>
    </w:lvl>
    <w:lvl w:ilvl="6">
      <w:start w:val="1"/>
      <w:numFmt w:val="decimal"/>
      <w:lvlText w:val="%7."/>
      <w:lvlJc w:val="left"/>
      <w:pPr>
        <w:ind w:left="3216" w:hanging="440"/>
      </w:pPr>
    </w:lvl>
    <w:lvl w:ilvl="7">
      <w:start w:val="1"/>
      <w:numFmt w:val="lowerLetter"/>
      <w:lvlText w:val="%8)"/>
      <w:lvlJc w:val="left"/>
      <w:pPr>
        <w:ind w:left="3656" w:hanging="440"/>
      </w:pPr>
    </w:lvl>
    <w:lvl w:ilvl="8">
      <w:start w:val="1"/>
      <w:numFmt w:val="lowerRoman"/>
      <w:lvlText w:val="%9."/>
      <w:lvlJc w:val="right"/>
      <w:pPr>
        <w:ind w:left="4096" w:hanging="440"/>
      </w:pPr>
    </w:lvl>
  </w:abstractNum>
  <w:abstractNum w:abstractNumId="6" w15:restartNumberingAfterBreak="0">
    <w:nsid w:val="30F3094B"/>
    <w:multiLevelType w:val="hybridMultilevel"/>
    <w:tmpl w:val="C52A5AC6"/>
    <w:lvl w:ilvl="0" w:tplc="A28C82C8">
      <w:start w:val="1"/>
      <w:numFmt w:val="decimal"/>
      <w:lvlText w:val="%1、"/>
      <w:lvlJc w:val="left"/>
      <w:pPr>
        <w:ind w:left="854" w:hanging="372"/>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99C4DF4"/>
    <w:multiLevelType w:val="hybridMultilevel"/>
    <w:tmpl w:val="D544152E"/>
    <w:lvl w:ilvl="0" w:tplc="C2A81F9C">
      <w:start w:val="1"/>
      <w:numFmt w:val="decimal"/>
      <w:suff w:val="nothing"/>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9A9388F"/>
    <w:multiLevelType w:val="hybridMultilevel"/>
    <w:tmpl w:val="CDD4F0CA"/>
    <w:lvl w:ilvl="0" w:tplc="B8D66DA0">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0EA11ED"/>
    <w:multiLevelType w:val="hybridMultilevel"/>
    <w:tmpl w:val="14463EB2"/>
    <w:lvl w:ilvl="0" w:tplc="C2A81F9C">
      <w:start w:val="1"/>
      <w:numFmt w:val="decimal"/>
      <w:suff w:val="nothing"/>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9F59DA"/>
    <w:multiLevelType w:val="hybridMultilevel"/>
    <w:tmpl w:val="A37EB5AA"/>
    <w:lvl w:ilvl="0" w:tplc="789EE6B0">
      <w:start w:val="1"/>
      <w:numFmt w:val="decimal"/>
      <w:lvlText w:val="%1、"/>
      <w:lvlJc w:val="left"/>
      <w:pPr>
        <w:ind w:left="866" w:hanging="384"/>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5B0E765A"/>
    <w:multiLevelType w:val="hybridMultilevel"/>
    <w:tmpl w:val="7B04E6DA"/>
    <w:lvl w:ilvl="0" w:tplc="E2A2E5C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D943A97"/>
    <w:multiLevelType w:val="hybridMultilevel"/>
    <w:tmpl w:val="23E20B42"/>
    <w:lvl w:ilvl="0" w:tplc="687A96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4133245"/>
    <w:multiLevelType w:val="singleLevel"/>
    <w:tmpl w:val="64133245"/>
    <w:lvl w:ilvl="0">
      <w:start w:val="7"/>
      <w:numFmt w:val="decimal"/>
      <w:suff w:val="nothing"/>
      <w:lvlText w:val="%1、"/>
      <w:lvlJc w:val="left"/>
    </w:lvl>
  </w:abstractNum>
  <w:num w:numId="1">
    <w:abstractNumId w:val="5"/>
  </w:num>
  <w:num w:numId="2">
    <w:abstractNumId w:val="0"/>
  </w:num>
  <w:num w:numId="3">
    <w:abstractNumId w:val="13"/>
  </w:num>
  <w:num w:numId="4">
    <w:abstractNumId w:val="3"/>
  </w:num>
  <w:num w:numId="5">
    <w:abstractNumId w:val="6"/>
  </w:num>
  <w:num w:numId="6">
    <w:abstractNumId w:val="4"/>
  </w:num>
  <w:num w:numId="7">
    <w:abstractNumId w:val="10"/>
  </w:num>
  <w:num w:numId="8">
    <w:abstractNumId w:val="8"/>
  </w:num>
  <w:num w:numId="9">
    <w:abstractNumId w:val="1"/>
  </w:num>
  <w:num w:numId="10">
    <w:abstractNumId w:val="2"/>
  </w:num>
  <w:num w:numId="11">
    <w:abstractNumId w:val="7"/>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98"/>
    <w:rsid w:val="00000052"/>
    <w:rsid w:val="000023E5"/>
    <w:rsid w:val="00002931"/>
    <w:rsid w:val="00003A59"/>
    <w:rsid w:val="00004FBF"/>
    <w:rsid w:val="00011862"/>
    <w:rsid w:val="00013DF6"/>
    <w:rsid w:val="00014D4D"/>
    <w:rsid w:val="00014E0A"/>
    <w:rsid w:val="0001640D"/>
    <w:rsid w:val="00017522"/>
    <w:rsid w:val="00020D4F"/>
    <w:rsid w:val="000225EF"/>
    <w:rsid w:val="00024606"/>
    <w:rsid w:val="00024951"/>
    <w:rsid w:val="00024F3A"/>
    <w:rsid w:val="00025F73"/>
    <w:rsid w:val="00026D30"/>
    <w:rsid w:val="00026FE8"/>
    <w:rsid w:val="000362EF"/>
    <w:rsid w:val="000412C1"/>
    <w:rsid w:val="00042CE8"/>
    <w:rsid w:val="00043135"/>
    <w:rsid w:val="00043547"/>
    <w:rsid w:val="000439EA"/>
    <w:rsid w:val="00043ED7"/>
    <w:rsid w:val="0004427D"/>
    <w:rsid w:val="000525BC"/>
    <w:rsid w:val="00054745"/>
    <w:rsid w:val="000608E6"/>
    <w:rsid w:val="0006190C"/>
    <w:rsid w:val="000652E9"/>
    <w:rsid w:val="00071035"/>
    <w:rsid w:val="00073A8A"/>
    <w:rsid w:val="0007624B"/>
    <w:rsid w:val="0007749F"/>
    <w:rsid w:val="00086BE9"/>
    <w:rsid w:val="0008759F"/>
    <w:rsid w:val="00091F03"/>
    <w:rsid w:val="00092B71"/>
    <w:rsid w:val="00093BC1"/>
    <w:rsid w:val="00094389"/>
    <w:rsid w:val="000A0632"/>
    <w:rsid w:val="000A19D4"/>
    <w:rsid w:val="000A32E2"/>
    <w:rsid w:val="000A5B9D"/>
    <w:rsid w:val="000B1AE6"/>
    <w:rsid w:val="000B1C99"/>
    <w:rsid w:val="000B3A5E"/>
    <w:rsid w:val="000B3D5B"/>
    <w:rsid w:val="000B75A7"/>
    <w:rsid w:val="000B7FEE"/>
    <w:rsid w:val="000C5B2D"/>
    <w:rsid w:val="000C73B6"/>
    <w:rsid w:val="000C7E27"/>
    <w:rsid w:val="000D24E4"/>
    <w:rsid w:val="000E1798"/>
    <w:rsid w:val="000E356C"/>
    <w:rsid w:val="000E561C"/>
    <w:rsid w:val="000E62C8"/>
    <w:rsid w:val="000E674A"/>
    <w:rsid w:val="000F0759"/>
    <w:rsid w:val="000F2A94"/>
    <w:rsid w:val="000F429D"/>
    <w:rsid w:val="000F69DE"/>
    <w:rsid w:val="001004A7"/>
    <w:rsid w:val="00101106"/>
    <w:rsid w:val="00101108"/>
    <w:rsid w:val="0010179F"/>
    <w:rsid w:val="00102263"/>
    <w:rsid w:val="00104900"/>
    <w:rsid w:val="00104C23"/>
    <w:rsid w:val="00104FF1"/>
    <w:rsid w:val="0010558B"/>
    <w:rsid w:val="00105878"/>
    <w:rsid w:val="001063CB"/>
    <w:rsid w:val="00110239"/>
    <w:rsid w:val="00114516"/>
    <w:rsid w:val="0011506C"/>
    <w:rsid w:val="00127949"/>
    <w:rsid w:val="00132205"/>
    <w:rsid w:val="00132990"/>
    <w:rsid w:val="00135BB1"/>
    <w:rsid w:val="001371B0"/>
    <w:rsid w:val="00142759"/>
    <w:rsid w:val="001427BA"/>
    <w:rsid w:val="00143371"/>
    <w:rsid w:val="00143386"/>
    <w:rsid w:val="00144479"/>
    <w:rsid w:val="00146AF2"/>
    <w:rsid w:val="00147438"/>
    <w:rsid w:val="0014760C"/>
    <w:rsid w:val="00151017"/>
    <w:rsid w:val="001520FD"/>
    <w:rsid w:val="00152E06"/>
    <w:rsid w:val="00156C22"/>
    <w:rsid w:val="00157F6D"/>
    <w:rsid w:val="00160570"/>
    <w:rsid w:val="001611CC"/>
    <w:rsid w:val="00161483"/>
    <w:rsid w:val="00165458"/>
    <w:rsid w:val="00167513"/>
    <w:rsid w:val="00171A1A"/>
    <w:rsid w:val="00172166"/>
    <w:rsid w:val="00172B60"/>
    <w:rsid w:val="00174905"/>
    <w:rsid w:val="00174DD4"/>
    <w:rsid w:val="001761E0"/>
    <w:rsid w:val="00181E64"/>
    <w:rsid w:val="0018284D"/>
    <w:rsid w:val="001829F1"/>
    <w:rsid w:val="001831BC"/>
    <w:rsid w:val="001850A8"/>
    <w:rsid w:val="001853EA"/>
    <w:rsid w:val="00186398"/>
    <w:rsid w:val="001875F1"/>
    <w:rsid w:val="00187DA7"/>
    <w:rsid w:val="00187DBC"/>
    <w:rsid w:val="00194638"/>
    <w:rsid w:val="00194E83"/>
    <w:rsid w:val="00196BC5"/>
    <w:rsid w:val="001A15AF"/>
    <w:rsid w:val="001A213A"/>
    <w:rsid w:val="001A2531"/>
    <w:rsid w:val="001A3F9C"/>
    <w:rsid w:val="001A5B37"/>
    <w:rsid w:val="001B1523"/>
    <w:rsid w:val="001B3A37"/>
    <w:rsid w:val="001B3DB6"/>
    <w:rsid w:val="001B5C18"/>
    <w:rsid w:val="001B6BDA"/>
    <w:rsid w:val="001C0856"/>
    <w:rsid w:val="001C2496"/>
    <w:rsid w:val="001C2751"/>
    <w:rsid w:val="001C4168"/>
    <w:rsid w:val="001C51CC"/>
    <w:rsid w:val="001C53C0"/>
    <w:rsid w:val="001C5D14"/>
    <w:rsid w:val="001C72C8"/>
    <w:rsid w:val="001C7E8F"/>
    <w:rsid w:val="001C7F6C"/>
    <w:rsid w:val="001D11E1"/>
    <w:rsid w:val="001D174A"/>
    <w:rsid w:val="001D5B1E"/>
    <w:rsid w:val="001E272D"/>
    <w:rsid w:val="001E31EA"/>
    <w:rsid w:val="001E540D"/>
    <w:rsid w:val="001F08D2"/>
    <w:rsid w:val="001F0A2E"/>
    <w:rsid w:val="001F3569"/>
    <w:rsid w:val="001F37AB"/>
    <w:rsid w:val="001F63F8"/>
    <w:rsid w:val="002001E3"/>
    <w:rsid w:val="00200AA4"/>
    <w:rsid w:val="002024C6"/>
    <w:rsid w:val="00206594"/>
    <w:rsid w:val="002106A1"/>
    <w:rsid w:val="00212C24"/>
    <w:rsid w:val="00213614"/>
    <w:rsid w:val="00217C2D"/>
    <w:rsid w:val="00222D43"/>
    <w:rsid w:val="0022304F"/>
    <w:rsid w:val="00226CF2"/>
    <w:rsid w:val="00227ECD"/>
    <w:rsid w:val="00232980"/>
    <w:rsid w:val="002346B1"/>
    <w:rsid w:val="00235D98"/>
    <w:rsid w:val="00235E72"/>
    <w:rsid w:val="00236A51"/>
    <w:rsid w:val="00236E04"/>
    <w:rsid w:val="00240B41"/>
    <w:rsid w:val="00244500"/>
    <w:rsid w:val="002449B4"/>
    <w:rsid w:val="00247139"/>
    <w:rsid w:val="002473EE"/>
    <w:rsid w:val="00251CD3"/>
    <w:rsid w:val="002542A3"/>
    <w:rsid w:val="00254EA1"/>
    <w:rsid w:val="002555DC"/>
    <w:rsid w:val="00255B63"/>
    <w:rsid w:val="00256B09"/>
    <w:rsid w:val="00264122"/>
    <w:rsid w:val="00265AC7"/>
    <w:rsid w:val="002703FC"/>
    <w:rsid w:val="002709E1"/>
    <w:rsid w:val="00275A8D"/>
    <w:rsid w:val="00280C1B"/>
    <w:rsid w:val="0028348A"/>
    <w:rsid w:val="0028357D"/>
    <w:rsid w:val="00286CE1"/>
    <w:rsid w:val="0028705E"/>
    <w:rsid w:val="0029012F"/>
    <w:rsid w:val="002915CE"/>
    <w:rsid w:val="00294301"/>
    <w:rsid w:val="00294552"/>
    <w:rsid w:val="00297B46"/>
    <w:rsid w:val="002A1311"/>
    <w:rsid w:val="002A5AA6"/>
    <w:rsid w:val="002A6CAC"/>
    <w:rsid w:val="002A6EB6"/>
    <w:rsid w:val="002A7E59"/>
    <w:rsid w:val="002B096F"/>
    <w:rsid w:val="002B1681"/>
    <w:rsid w:val="002B38F0"/>
    <w:rsid w:val="002B6188"/>
    <w:rsid w:val="002C08B1"/>
    <w:rsid w:val="002C4A9F"/>
    <w:rsid w:val="002C71A7"/>
    <w:rsid w:val="002D02B7"/>
    <w:rsid w:val="002D2324"/>
    <w:rsid w:val="002D3AFC"/>
    <w:rsid w:val="002D6ECE"/>
    <w:rsid w:val="002D773C"/>
    <w:rsid w:val="002E2ABD"/>
    <w:rsid w:val="002E428B"/>
    <w:rsid w:val="002E45AE"/>
    <w:rsid w:val="002E65FE"/>
    <w:rsid w:val="002E67A0"/>
    <w:rsid w:val="002E6FAF"/>
    <w:rsid w:val="002E7F6E"/>
    <w:rsid w:val="002F271B"/>
    <w:rsid w:val="002F483C"/>
    <w:rsid w:val="002F4843"/>
    <w:rsid w:val="002F5A61"/>
    <w:rsid w:val="0030262C"/>
    <w:rsid w:val="00305748"/>
    <w:rsid w:val="00306F39"/>
    <w:rsid w:val="003076DF"/>
    <w:rsid w:val="0030778B"/>
    <w:rsid w:val="00312DD4"/>
    <w:rsid w:val="003130D7"/>
    <w:rsid w:val="003134BC"/>
    <w:rsid w:val="00313D95"/>
    <w:rsid w:val="003165BC"/>
    <w:rsid w:val="003172A7"/>
    <w:rsid w:val="00324579"/>
    <w:rsid w:val="00325A83"/>
    <w:rsid w:val="003269BD"/>
    <w:rsid w:val="003316ED"/>
    <w:rsid w:val="00333222"/>
    <w:rsid w:val="00336476"/>
    <w:rsid w:val="003371B0"/>
    <w:rsid w:val="003402FB"/>
    <w:rsid w:val="003442D6"/>
    <w:rsid w:val="00344460"/>
    <w:rsid w:val="00345F24"/>
    <w:rsid w:val="00346359"/>
    <w:rsid w:val="00346F7D"/>
    <w:rsid w:val="003504AD"/>
    <w:rsid w:val="00351E84"/>
    <w:rsid w:val="00352F3B"/>
    <w:rsid w:val="0035591F"/>
    <w:rsid w:val="00356B02"/>
    <w:rsid w:val="00362545"/>
    <w:rsid w:val="00362EE9"/>
    <w:rsid w:val="00363045"/>
    <w:rsid w:val="003631B9"/>
    <w:rsid w:val="00363F76"/>
    <w:rsid w:val="0036496C"/>
    <w:rsid w:val="00367F3A"/>
    <w:rsid w:val="00370477"/>
    <w:rsid w:val="003715EF"/>
    <w:rsid w:val="0037623F"/>
    <w:rsid w:val="003771C0"/>
    <w:rsid w:val="00377EFD"/>
    <w:rsid w:val="003819EC"/>
    <w:rsid w:val="00382B6C"/>
    <w:rsid w:val="00382F83"/>
    <w:rsid w:val="00384667"/>
    <w:rsid w:val="00387595"/>
    <w:rsid w:val="00387D01"/>
    <w:rsid w:val="00390F8C"/>
    <w:rsid w:val="00393CC5"/>
    <w:rsid w:val="00395142"/>
    <w:rsid w:val="00397D33"/>
    <w:rsid w:val="003A2512"/>
    <w:rsid w:val="003A492E"/>
    <w:rsid w:val="003A49FE"/>
    <w:rsid w:val="003A6A0B"/>
    <w:rsid w:val="003A7594"/>
    <w:rsid w:val="003A7CAC"/>
    <w:rsid w:val="003B16B6"/>
    <w:rsid w:val="003B2D8E"/>
    <w:rsid w:val="003B752D"/>
    <w:rsid w:val="003C005C"/>
    <w:rsid w:val="003C494F"/>
    <w:rsid w:val="003C4C3A"/>
    <w:rsid w:val="003C50BF"/>
    <w:rsid w:val="003C56EA"/>
    <w:rsid w:val="003D1AED"/>
    <w:rsid w:val="003D3730"/>
    <w:rsid w:val="003D7D91"/>
    <w:rsid w:val="003E0A74"/>
    <w:rsid w:val="003E1E67"/>
    <w:rsid w:val="003E4772"/>
    <w:rsid w:val="003E49CF"/>
    <w:rsid w:val="003E4AA5"/>
    <w:rsid w:val="003E7F0A"/>
    <w:rsid w:val="003F0432"/>
    <w:rsid w:val="003F0C66"/>
    <w:rsid w:val="003F1444"/>
    <w:rsid w:val="003F2DE3"/>
    <w:rsid w:val="003F3607"/>
    <w:rsid w:val="003F55AB"/>
    <w:rsid w:val="003F6F82"/>
    <w:rsid w:val="0040013B"/>
    <w:rsid w:val="004038C4"/>
    <w:rsid w:val="00407599"/>
    <w:rsid w:val="00411B56"/>
    <w:rsid w:val="004178AF"/>
    <w:rsid w:val="004206B9"/>
    <w:rsid w:val="00422610"/>
    <w:rsid w:val="00423F54"/>
    <w:rsid w:val="00427D22"/>
    <w:rsid w:val="00430E7F"/>
    <w:rsid w:val="00431986"/>
    <w:rsid w:val="004365BF"/>
    <w:rsid w:val="00436C49"/>
    <w:rsid w:val="004375C1"/>
    <w:rsid w:val="004378A8"/>
    <w:rsid w:val="00450403"/>
    <w:rsid w:val="0045144F"/>
    <w:rsid w:val="004536FB"/>
    <w:rsid w:val="00453FBA"/>
    <w:rsid w:val="0045574B"/>
    <w:rsid w:val="00455894"/>
    <w:rsid w:val="0045595B"/>
    <w:rsid w:val="004559D5"/>
    <w:rsid w:val="00457C7B"/>
    <w:rsid w:val="00461F24"/>
    <w:rsid w:val="0046462B"/>
    <w:rsid w:val="00472D71"/>
    <w:rsid w:val="00473737"/>
    <w:rsid w:val="00476BFD"/>
    <w:rsid w:val="0048083D"/>
    <w:rsid w:val="004843B1"/>
    <w:rsid w:val="004844A8"/>
    <w:rsid w:val="0048474C"/>
    <w:rsid w:val="004851D6"/>
    <w:rsid w:val="00486B2D"/>
    <w:rsid w:val="00491A78"/>
    <w:rsid w:val="00497D13"/>
    <w:rsid w:val="004A377C"/>
    <w:rsid w:val="004B0533"/>
    <w:rsid w:val="004B1833"/>
    <w:rsid w:val="004C0EDF"/>
    <w:rsid w:val="004C1B7B"/>
    <w:rsid w:val="004C5197"/>
    <w:rsid w:val="004C69AC"/>
    <w:rsid w:val="004D105E"/>
    <w:rsid w:val="004D3F7F"/>
    <w:rsid w:val="004D4AFE"/>
    <w:rsid w:val="004D522D"/>
    <w:rsid w:val="004E0FE2"/>
    <w:rsid w:val="004E40B0"/>
    <w:rsid w:val="004E4424"/>
    <w:rsid w:val="004E453B"/>
    <w:rsid w:val="004E79BF"/>
    <w:rsid w:val="004E7E37"/>
    <w:rsid w:val="004F0666"/>
    <w:rsid w:val="004F10A9"/>
    <w:rsid w:val="004F141D"/>
    <w:rsid w:val="004F16C4"/>
    <w:rsid w:val="004F175A"/>
    <w:rsid w:val="004F49E0"/>
    <w:rsid w:val="004F4D46"/>
    <w:rsid w:val="004F7DB8"/>
    <w:rsid w:val="005019DF"/>
    <w:rsid w:val="00501F78"/>
    <w:rsid w:val="00503BD3"/>
    <w:rsid w:val="00504A20"/>
    <w:rsid w:val="00507A67"/>
    <w:rsid w:val="00510730"/>
    <w:rsid w:val="00511BA1"/>
    <w:rsid w:val="00513777"/>
    <w:rsid w:val="00513A94"/>
    <w:rsid w:val="00515205"/>
    <w:rsid w:val="005209F7"/>
    <w:rsid w:val="005251FA"/>
    <w:rsid w:val="00527F64"/>
    <w:rsid w:val="00530E1F"/>
    <w:rsid w:val="00536BC4"/>
    <w:rsid w:val="00541A72"/>
    <w:rsid w:val="005442C3"/>
    <w:rsid w:val="00546015"/>
    <w:rsid w:val="005521BD"/>
    <w:rsid w:val="005540D2"/>
    <w:rsid w:val="00555385"/>
    <w:rsid w:val="00556EA0"/>
    <w:rsid w:val="00557EE5"/>
    <w:rsid w:val="00560974"/>
    <w:rsid w:val="00561E92"/>
    <w:rsid w:val="005631B3"/>
    <w:rsid w:val="00563675"/>
    <w:rsid w:val="005647C8"/>
    <w:rsid w:val="00565AEE"/>
    <w:rsid w:val="00567739"/>
    <w:rsid w:val="00570E17"/>
    <w:rsid w:val="00571352"/>
    <w:rsid w:val="005730F3"/>
    <w:rsid w:val="0057360B"/>
    <w:rsid w:val="00573BD0"/>
    <w:rsid w:val="0057570B"/>
    <w:rsid w:val="0057767D"/>
    <w:rsid w:val="00582B15"/>
    <w:rsid w:val="005850A6"/>
    <w:rsid w:val="005857BB"/>
    <w:rsid w:val="00585F40"/>
    <w:rsid w:val="0059106E"/>
    <w:rsid w:val="00594678"/>
    <w:rsid w:val="00594E80"/>
    <w:rsid w:val="005954F4"/>
    <w:rsid w:val="00595579"/>
    <w:rsid w:val="00597C0E"/>
    <w:rsid w:val="00597DC5"/>
    <w:rsid w:val="005A16F9"/>
    <w:rsid w:val="005A71CD"/>
    <w:rsid w:val="005B1458"/>
    <w:rsid w:val="005B3649"/>
    <w:rsid w:val="005B3AED"/>
    <w:rsid w:val="005B3C9C"/>
    <w:rsid w:val="005B4656"/>
    <w:rsid w:val="005B4E09"/>
    <w:rsid w:val="005B5350"/>
    <w:rsid w:val="005B5A87"/>
    <w:rsid w:val="005B6F26"/>
    <w:rsid w:val="005C12C7"/>
    <w:rsid w:val="005C1703"/>
    <w:rsid w:val="005C4935"/>
    <w:rsid w:val="005C50BC"/>
    <w:rsid w:val="005C5232"/>
    <w:rsid w:val="005C6663"/>
    <w:rsid w:val="005D0462"/>
    <w:rsid w:val="005D0520"/>
    <w:rsid w:val="005D1CB5"/>
    <w:rsid w:val="005D2282"/>
    <w:rsid w:val="005D3E09"/>
    <w:rsid w:val="005D49C0"/>
    <w:rsid w:val="005D5ABA"/>
    <w:rsid w:val="005D5B0D"/>
    <w:rsid w:val="005D5C0B"/>
    <w:rsid w:val="005D611C"/>
    <w:rsid w:val="005D7016"/>
    <w:rsid w:val="005E205B"/>
    <w:rsid w:val="005F5EF1"/>
    <w:rsid w:val="006014AE"/>
    <w:rsid w:val="00601711"/>
    <w:rsid w:val="00604442"/>
    <w:rsid w:val="00605CAF"/>
    <w:rsid w:val="00610EFD"/>
    <w:rsid w:val="00611106"/>
    <w:rsid w:val="0062237F"/>
    <w:rsid w:val="00624CC6"/>
    <w:rsid w:val="00624D93"/>
    <w:rsid w:val="00626A78"/>
    <w:rsid w:val="00632197"/>
    <w:rsid w:val="006354BE"/>
    <w:rsid w:val="00640A56"/>
    <w:rsid w:val="00640AE6"/>
    <w:rsid w:val="006458E3"/>
    <w:rsid w:val="0065043A"/>
    <w:rsid w:val="00650EC2"/>
    <w:rsid w:val="00652B38"/>
    <w:rsid w:val="00655709"/>
    <w:rsid w:val="006611E3"/>
    <w:rsid w:val="0066413A"/>
    <w:rsid w:val="00665FF1"/>
    <w:rsid w:val="006707BF"/>
    <w:rsid w:val="00670E8B"/>
    <w:rsid w:val="00672781"/>
    <w:rsid w:val="00673284"/>
    <w:rsid w:val="006739DB"/>
    <w:rsid w:val="006755AB"/>
    <w:rsid w:val="00680E90"/>
    <w:rsid w:val="00681474"/>
    <w:rsid w:val="00681A5F"/>
    <w:rsid w:val="00681BBA"/>
    <w:rsid w:val="006833BF"/>
    <w:rsid w:val="00683834"/>
    <w:rsid w:val="00686B98"/>
    <w:rsid w:val="00695CF0"/>
    <w:rsid w:val="0069637A"/>
    <w:rsid w:val="006A0B74"/>
    <w:rsid w:val="006A1279"/>
    <w:rsid w:val="006A14AB"/>
    <w:rsid w:val="006A2FB8"/>
    <w:rsid w:val="006A6BFB"/>
    <w:rsid w:val="006A78B4"/>
    <w:rsid w:val="006A7CC8"/>
    <w:rsid w:val="006B0829"/>
    <w:rsid w:val="006B1A35"/>
    <w:rsid w:val="006B1D69"/>
    <w:rsid w:val="006B288C"/>
    <w:rsid w:val="006B36B3"/>
    <w:rsid w:val="006B4D83"/>
    <w:rsid w:val="006B7DE5"/>
    <w:rsid w:val="006C3F69"/>
    <w:rsid w:val="006C7D23"/>
    <w:rsid w:val="006D131D"/>
    <w:rsid w:val="006D1539"/>
    <w:rsid w:val="006D255A"/>
    <w:rsid w:val="006D291A"/>
    <w:rsid w:val="006D2A24"/>
    <w:rsid w:val="006D4673"/>
    <w:rsid w:val="006D7ACB"/>
    <w:rsid w:val="006E0AA1"/>
    <w:rsid w:val="006E1677"/>
    <w:rsid w:val="006E4B59"/>
    <w:rsid w:val="006E60C7"/>
    <w:rsid w:val="006E61D1"/>
    <w:rsid w:val="006E7697"/>
    <w:rsid w:val="006E7F67"/>
    <w:rsid w:val="006F23AC"/>
    <w:rsid w:val="006F3A8E"/>
    <w:rsid w:val="006F45C7"/>
    <w:rsid w:val="006F5BA0"/>
    <w:rsid w:val="006F61B9"/>
    <w:rsid w:val="0070051F"/>
    <w:rsid w:val="00701576"/>
    <w:rsid w:val="0070176F"/>
    <w:rsid w:val="00705619"/>
    <w:rsid w:val="007119D5"/>
    <w:rsid w:val="00713350"/>
    <w:rsid w:val="00713EB0"/>
    <w:rsid w:val="007164CD"/>
    <w:rsid w:val="007174AB"/>
    <w:rsid w:val="0071793B"/>
    <w:rsid w:val="007207CC"/>
    <w:rsid w:val="00720BC3"/>
    <w:rsid w:val="00722EF9"/>
    <w:rsid w:val="00724A6F"/>
    <w:rsid w:val="00724CD2"/>
    <w:rsid w:val="007252DF"/>
    <w:rsid w:val="00731060"/>
    <w:rsid w:val="00734585"/>
    <w:rsid w:val="007351C8"/>
    <w:rsid w:val="00736E94"/>
    <w:rsid w:val="007400A7"/>
    <w:rsid w:val="007435F8"/>
    <w:rsid w:val="00744928"/>
    <w:rsid w:val="00744F5F"/>
    <w:rsid w:val="00745797"/>
    <w:rsid w:val="0074697C"/>
    <w:rsid w:val="00750191"/>
    <w:rsid w:val="007539DA"/>
    <w:rsid w:val="0075466E"/>
    <w:rsid w:val="00760147"/>
    <w:rsid w:val="00765754"/>
    <w:rsid w:val="007658E1"/>
    <w:rsid w:val="0076692A"/>
    <w:rsid w:val="007678DA"/>
    <w:rsid w:val="007724F1"/>
    <w:rsid w:val="00772A1B"/>
    <w:rsid w:val="007732D2"/>
    <w:rsid w:val="00773784"/>
    <w:rsid w:val="00775B4E"/>
    <w:rsid w:val="007803D8"/>
    <w:rsid w:val="00783618"/>
    <w:rsid w:val="007906EF"/>
    <w:rsid w:val="0079109F"/>
    <w:rsid w:val="0079250E"/>
    <w:rsid w:val="00792B32"/>
    <w:rsid w:val="0079305C"/>
    <w:rsid w:val="00793D45"/>
    <w:rsid w:val="0079575C"/>
    <w:rsid w:val="007962B9"/>
    <w:rsid w:val="007A0715"/>
    <w:rsid w:val="007A16F7"/>
    <w:rsid w:val="007A46A9"/>
    <w:rsid w:val="007A6303"/>
    <w:rsid w:val="007A7009"/>
    <w:rsid w:val="007A7FF8"/>
    <w:rsid w:val="007B0A41"/>
    <w:rsid w:val="007B1F5B"/>
    <w:rsid w:val="007B2A17"/>
    <w:rsid w:val="007B4EB4"/>
    <w:rsid w:val="007B516D"/>
    <w:rsid w:val="007C6548"/>
    <w:rsid w:val="007C791F"/>
    <w:rsid w:val="007E0DD3"/>
    <w:rsid w:val="007E28E0"/>
    <w:rsid w:val="007E3449"/>
    <w:rsid w:val="007E5850"/>
    <w:rsid w:val="007E6656"/>
    <w:rsid w:val="007E67C0"/>
    <w:rsid w:val="007E6BBB"/>
    <w:rsid w:val="007F06C4"/>
    <w:rsid w:val="007F5E1A"/>
    <w:rsid w:val="007F64B0"/>
    <w:rsid w:val="007F6DD5"/>
    <w:rsid w:val="007F7325"/>
    <w:rsid w:val="008027A2"/>
    <w:rsid w:val="008044D0"/>
    <w:rsid w:val="00811AA6"/>
    <w:rsid w:val="00815D91"/>
    <w:rsid w:val="00816503"/>
    <w:rsid w:val="0081713E"/>
    <w:rsid w:val="00820C45"/>
    <w:rsid w:val="00824E60"/>
    <w:rsid w:val="00827D43"/>
    <w:rsid w:val="00830B9C"/>
    <w:rsid w:val="00830C9B"/>
    <w:rsid w:val="00831ACC"/>
    <w:rsid w:val="0083280F"/>
    <w:rsid w:val="008336B8"/>
    <w:rsid w:val="00833E96"/>
    <w:rsid w:val="00835A75"/>
    <w:rsid w:val="00840534"/>
    <w:rsid w:val="00840EBC"/>
    <w:rsid w:val="0084558D"/>
    <w:rsid w:val="00847CB4"/>
    <w:rsid w:val="00850A88"/>
    <w:rsid w:val="00850F22"/>
    <w:rsid w:val="008513F1"/>
    <w:rsid w:val="0085175D"/>
    <w:rsid w:val="00862C21"/>
    <w:rsid w:val="008647AA"/>
    <w:rsid w:val="00864BE3"/>
    <w:rsid w:val="00866C36"/>
    <w:rsid w:val="0087444D"/>
    <w:rsid w:val="00877EFC"/>
    <w:rsid w:val="00880A9D"/>
    <w:rsid w:val="00883B49"/>
    <w:rsid w:val="0088725B"/>
    <w:rsid w:val="00892166"/>
    <w:rsid w:val="0089235B"/>
    <w:rsid w:val="00894870"/>
    <w:rsid w:val="00895CE8"/>
    <w:rsid w:val="00895F40"/>
    <w:rsid w:val="00896292"/>
    <w:rsid w:val="008A00CC"/>
    <w:rsid w:val="008A1EA2"/>
    <w:rsid w:val="008A1EE4"/>
    <w:rsid w:val="008A2E6E"/>
    <w:rsid w:val="008A4CEB"/>
    <w:rsid w:val="008A764B"/>
    <w:rsid w:val="008B05E2"/>
    <w:rsid w:val="008B328D"/>
    <w:rsid w:val="008C21FA"/>
    <w:rsid w:val="008C57BB"/>
    <w:rsid w:val="008C62AA"/>
    <w:rsid w:val="008C7817"/>
    <w:rsid w:val="008C78BB"/>
    <w:rsid w:val="008D075B"/>
    <w:rsid w:val="008D1D52"/>
    <w:rsid w:val="008D47E9"/>
    <w:rsid w:val="008D498D"/>
    <w:rsid w:val="008D52C8"/>
    <w:rsid w:val="008E2E83"/>
    <w:rsid w:val="008E32ED"/>
    <w:rsid w:val="008E51C7"/>
    <w:rsid w:val="008E75CC"/>
    <w:rsid w:val="008F22AF"/>
    <w:rsid w:val="008F2E53"/>
    <w:rsid w:val="008F5A49"/>
    <w:rsid w:val="008F7D59"/>
    <w:rsid w:val="009021C2"/>
    <w:rsid w:val="00907452"/>
    <w:rsid w:val="00907AE9"/>
    <w:rsid w:val="00913417"/>
    <w:rsid w:val="0091464E"/>
    <w:rsid w:val="009147AC"/>
    <w:rsid w:val="009160C8"/>
    <w:rsid w:val="00916E46"/>
    <w:rsid w:val="009171CE"/>
    <w:rsid w:val="0091768E"/>
    <w:rsid w:val="009200DB"/>
    <w:rsid w:val="00920F13"/>
    <w:rsid w:val="00922189"/>
    <w:rsid w:val="00922505"/>
    <w:rsid w:val="00922734"/>
    <w:rsid w:val="00922A9B"/>
    <w:rsid w:val="009232B2"/>
    <w:rsid w:val="00925DD0"/>
    <w:rsid w:val="00926671"/>
    <w:rsid w:val="00926986"/>
    <w:rsid w:val="00926B6C"/>
    <w:rsid w:val="00927235"/>
    <w:rsid w:val="009361D5"/>
    <w:rsid w:val="009362AD"/>
    <w:rsid w:val="009371D4"/>
    <w:rsid w:val="009402E9"/>
    <w:rsid w:val="00940AF7"/>
    <w:rsid w:val="00941381"/>
    <w:rsid w:val="00944016"/>
    <w:rsid w:val="00945E1B"/>
    <w:rsid w:val="0095184C"/>
    <w:rsid w:val="009526FE"/>
    <w:rsid w:val="00960355"/>
    <w:rsid w:val="00961404"/>
    <w:rsid w:val="00962761"/>
    <w:rsid w:val="009632F5"/>
    <w:rsid w:val="00964F01"/>
    <w:rsid w:val="0096587D"/>
    <w:rsid w:val="00966D7A"/>
    <w:rsid w:val="009728E2"/>
    <w:rsid w:val="009731BE"/>
    <w:rsid w:val="00973D05"/>
    <w:rsid w:val="009745ED"/>
    <w:rsid w:val="009749D8"/>
    <w:rsid w:val="00976C9E"/>
    <w:rsid w:val="0097754A"/>
    <w:rsid w:val="0098145E"/>
    <w:rsid w:val="00981934"/>
    <w:rsid w:val="0098322D"/>
    <w:rsid w:val="0098345B"/>
    <w:rsid w:val="00997865"/>
    <w:rsid w:val="009A026E"/>
    <w:rsid w:val="009A0ECD"/>
    <w:rsid w:val="009A2DD7"/>
    <w:rsid w:val="009A47DE"/>
    <w:rsid w:val="009A617C"/>
    <w:rsid w:val="009A6C60"/>
    <w:rsid w:val="009A729B"/>
    <w:rsid w:val="009B1209"/>
    <w:rsid w:val="009B1453"/>
    <w:rsid w:val="009B1AED"/>
    <w:rsid w:val="009B5671"/>
    <w:rsid w:val="009B7590"/>
    <w:rsid w:val="009C1394"/>
    <w:rsid w:val="009C22E9"/>
    <w:rsid w:val="009C283D"/>
    <w:rsid w:val="009C5051"/>
    <w:rsid w:val="009C789C"/>
    <w:rsid w:val="009D23E0"/>
    <w:rsid w:val="009D3C6A"/>
    <w:rsid w:val="009D4927"/>
    <w:rsid w:val="009D497A"/>
    <w:rsid w:val="009D6C98"/>
    <w:rsid w:val="009D711D"/>
    <w:rsid w:val="009D775A"/>
    <w:rsid w:val="009E0D63"/>
    <w:rsid w:val="009E2E09"/>
    <w:rsid w:val="009E2F0E"/>
    <w:rsid w:val="009E5EE8"/>
    <w:rsid w:val="009E6FD1"/>
    <w:rsid w:val="009F03DC"/>
    <w:rsid w:val="009F1C23"/>
    <w:rsid w:val="009F26EA"/>
    <w:rsid w:val="009F353C"/>
    <w:rsid w:val="009F37C8"/>
    <w:rsid w:val="009F6414"/>
    <w:rsid w:val="00A01CCD"/>
    <w:rsid w:val="00A02C8B"/>
    <w:rsid w:val="00A047A2"/>
    <w:rsid w:val="00A11CC6"/>
    <w:rsid w:val="00A12377"/>
    <w:rsid w:val="00A137C9"/>
    <w:rsid w:val="00A13EFD"/>
    <w:rsid w:val="00A144F4"/>
    <w:rsid w:val="00A14A58"/>
    <w:rsid w:val="00A15F88"/>
    <w:rsid w:val="00A17D4D"/>
    <w:rsid w:val="00A218D9"/>
    <w:rsid w:val="00A22285"/>
    <w:rsid w:val="00A22739"/>
    <w:rsid w:val="00A227CB"/>
    <w:rsid w:val="00A27D98"/>
    <w:rsid w:val="00A31F62"/>
    <w:rsid w:val="00A34680"/>
    <w:rsid w:val="00A35210"/>
    <w:rsid w:val="00A371DB"/>
    <w:rsid w:val="00A37D83"/>
    <w:rsid w:val="00A40AC2"/>
    <w:rsid w:val="00A420F1"/>
    <w:rsid w:val="00A43A9D"/>
    <w:rsid w:val="00A44B9A"/>
    <w:rsid w:val="00A45BC3"/>
    <w:rsid w:val="00A46E6B"/>
    <w:rsid w:val="00A51956"/>
    <w:rsid w:val="00A522A9"/>
    <w:rsid w:val="00A54647"/>
    <w:rsid w:val="00A5531E"/>
    <w:rsid w:val="00A557F3"/>
    <w:rsid w:val="00A564D4"/>
    <w:rsid w:val="00A56CA9"/>
    <w:rsid w:val="00A6113F"/>
    <w:rsid w:val="00A6191E"/>
    <w:rsid w:val="00A6418B"/>
    <w:rsid w:val="00A65177"/>
    <w:rsid w:val="00A678D0"/>
    <w:rsid w:val="00A7127D"/>
    <w:rsid w:val="00A7454B"/>
    <w:rsid w:val="00A74D3E"/>
    <w:rsid w:val="00A7616E"/>
    <w:rsid w:val="00A8010D"/>
    <w:rsid w:val="00A81FCD"/>
    <w:rsid w:val="00A827F0"/>
    <w:rsid w:val="00A83848"/>
    <w:rsid w:val="00A83A06"/>
    <w:rsid w:val="00A84879"/>
    <w:rsid w:val="00A84FB1"/>
    <w:rsid w:val="00A856F8"/>
    <w:rsid w:val="00A91B18"/>
    <w:rsid w:val="00A92E53"/>
    <w:rsid w:val="00A93AC9"/>
    <w:rsid w:val="00AA19E0"/>
    <w:rsid w:val="00AA62D4"/>
    <w:rsid w:val="00AB0508"/>
    <w:rsid w:val="00AB4732"/>
    <w:rsid w:val="00AB4E17"/>
    <w:rsid w:val="00AB573A"/>
    <w:rsid w:val="00AB7933"/>
    <w:rsid w:val="00AC0264"/>
    <w:rsid w:val="00AC2402"/>
    <w:rsid w:val="00AC33E2"/>
    <w:rsid w:val="00AC48C9"/>
    <w:rsid w:val="00AC5373"/>
    <w:rsid w:val="00AC6DE0"/>
    <w:rsid w:val="00AD15B3"/>
    <w:rsid w:val="00AD3572"/>
    <w:rsid w:val="00AD3EA9"/>
    <w:rsid w:val="00AD5CB1"/>
    <w:rsid w:val="00AD7685"/>
    <w:rsid w:val="00AE1AEA"/>
    <w:rsid w:val="00AE2FDD"/>
    <w:rsid w:val="00AE3134"/>
    <w:rsid w:val="00AE799E"/>
    <w:rsid w:val="00AF5330"/>
    <w:rsid w:val="00B05B99"/>
    <w:rsid w:val="00B074BB"/>
    <w:rsid w:val="00B10207"/>
    <w:rsid w:val="00B11AF0"/>
    <w:rsid w:val="00B13268"/>
    <w:rsid w:val="00B13CE1"/>
    <w:rsid w:val="00B165C6"/>
    <w:rsid w:val="00B17532"/>
    <w:rsid w:val="00B17713"/>
    <w:rsid w:val="00B20411"/>
    <w:rsid w:val="00B21981"/>
    <w:rsid w:val="00B27FEE"/>
    <w:rsid w:val="00B30055"/>
    <w:rsid w:val="00B314B6"/>
    <w:rsid w:val="00B32F4E"/>
    <w:rsid w:val="00B34774"/>
    <w:rsid w:val="00B3736D"/>
    <w:rsid w:val="00B4109F"/>
    <w:rsid w:val="00B4191D"/>
    <w:rsid w:val="00B4347C"/>
    <w:rsid w:val="00B43482"/>
    <w:rsid w:val="00B43642"/>
    <w:rsid w:val="00B46A75"/>
    <w:rsid w:val="00B52652"/>
    <w:rsid w:val="00B52A00"/>
    <w:rsid w:val="00B53983"/>
    <w:rsid w:val="00B547B9"/>
    <w:rsid w:val="00B57169"/>
    <w:rsid w:val="00B60A20"/>
    <w:rsid w:val="00B60B40"/>
    <w:rsid w:val="00B61B3F"/>
    <w:rsid w:val="00B62438"/>
    <w:rsid w:val="00B63707"/>
    <w:rsid w:val="00B671E8"/>
    <w:rsid w:val="00B7051F"/>
    <w:rsid w:val="00B71577"/>
    <w:rsid w:val="00B730C1"/>
    <w:rsid w:val="00B757FF"/>
    <w:rsid w:val="00B7784A"/>
    <w:rsid w:val="00B77FFA"/>
    <w:rsid w:val="00B8018D"/>
    <w:rsid w:val="00B80264"/>
    <w:rsid w:val="00B80A0E"/>
    <w:rsid w:val="00B85362"/>
    <w:rsid w:val="00B864F3"/>
    <w:rsid w:val="00B91736"/>
    <w:rsid w:val="00B92C08"/>
    <w:rsid w:val="00B94B2D"/>
    <w:rsid w:val="00B95149"/>
    <w:rsid w:val="00B9532F"/>
    <w:rsid w:val="00B957E4"/>
    <w:rsid w:val="00B95E3E"/>
    <w:rsid w:val="00BA37CF"/>
    <w:rsid w:val="00BA3BAF"/>
    <w:rsid w:val="00BA6BE1"/>
    <w:rsid w:val="00BA6CB7"/>
    <w:rsid w:val="00BA791C"/>
    <w:rsid w:val="00BB3385"/>
    <w:rsid w:val="00BB558E"/>
    <w:rsid w:val="00BB7891"/>
    <w:rsid w:val="00BC1F82"/>
    <w:rsid w:val="00BC2D2E"/>
    <w:rsid w:val="00BC53EF"/>
    <w:rsid w:val="00BD220C"/>
    <w:rsid w:val="00BD2213"/>
    <w:rsid w:val="00BD5598"/>
    <w:rsid w:val="00BD6D60"/>
    <w:rsid w:val="00BE1DE9"/>
    <w:rsid w:val="00BE473D"/>
    <w:rsid w:val="00C11D67"/>
    <w:rsid w:val="00C1238D"/>
    <w:rsid w:val="00C12BFC"/>
    <w:rsid w:val="00C12C2E"/>
    <w:rsid w:val="00C1639A"/>
    <w:rsid w:val="00C17039"/>
    <w:rsid w:val="00C172B2"/>
    <w:rsid w:val="00C1764A"/>
    <w:rsid w:val="00C20C28"/>
    <w:rsid w:val="00C230DC"/>
    <w:rsid w:val="00C23C1D"/>
    <w:rsid w:val="00C24B4B"/>
    <w:rsid w:val="00C25BA2"/>
    <w:rsid w:val="00C2703D"/>
    <w:rsid w:val="00C35EB7"/>
    <w:rsid w:val="00C37C43"/>
    <w:rsid w:val="00C37DF7"/>
    <w:rsid w:val="00C41859"/>
    <w:rsid w:val="00C430A8"/>
    <w:rsid w:val="00C47313"/>
    <w:rsid w:val="00C53019"/>
    <w:rsid w:val="00C53806"/>
    <w:rsid w:val="00C551BF"/>
    <w:rsid w:val="00C55215"/>
    <w:rsid w:val="00C56343"/>
    <w:rsid w:val="00C5790D"/>
    <w:rsid w:val="00C60FBD"/>
    <w:rsid w:val="00C6347A"/>
    <w:rsid w:val="00C71B72"/>
    <w:rsid w:val="00C71C79"/>
    <w:rsid w:val="00C71CFF"/>
    <w:rsid w:val="00C73098"/>
    <w:rsid w:val="00C74A20"/>
    <w:rsid w:val="00C803F0"/>
    <w:rsid w:val="00C80C9A"/>
    <w:rsid w:val="00C84E72"/>
    <w:rsid w:val="00C90EAD"/>
    <w:rsid w:val="00C94CF5"/>
    <w:rsid w:val="00C96262"/>
    <w:rsid w:val="00C97290"/>
    <w:rsid w:val="00CA3FA4"/>
    <w:rsid w:val="00CA5777"/>
    <w:rsid w:val="00CA5D17"/>
    <w:rsid w:val="00CA6955"/>
    <w:rsid w:val="00CA6E09"/>
    <w:rsid w:val="00CB0864"/>
    <w:rsid w:val="00CB17F9"/>
    <w:rsid w:val="00CB2F55"/>
    <w:rsid w:val="00CB508D"/>
    <w:rsid w:val="00CB72D7"/>
    <w:rsid w:val="00CC003C"/>
    <w:rsid w:val="00CC08F5"/>
    <w:rsid w:val="00CC0C6E"/>
    <w:rsid w:val="00CC583F"/>
    <w:rsid w:val="00CC7284"/>
    <w:rsid w:val="00CD4FFE"/>
    <w:rsid w:val="00CD595D"/>
    <w:rsid w:val="00CD6DD2"/>
    <w:rsid w:val="00CD6FE1"/>
    <w:rsid w:val="00CE6A79"/>
    <w:rsid w:val="00CF1072"/>
    <w:rsid w:val="00CF4037"/>
    <w:rsid w:val="00CF79F6"/>
    <w:rsid w:val="00CF7BF2"/>
    <w:rsid w:val="00D0050F"/>
    <w:rsid w:val="00D010A4"/>
    <w:rsid w:val="00D02B42"/>
    <w:rsid w:val="00D02FCB"/>
    <w:rsid w:val="00D04DD1"/>
    <w:rsid w:val="00D05AF8"/>
    <w:rsid w:val="00D066BD"/>
    <w:rsid w:val="00D06A9C"/>
    <w:rsid w:val="00D06BC1"/>
    <w:rsid w:val="00D10224"/>
    <w:rsid w:val="00D112EE"/>
    <w:rsid w:val="00D12D20"/>
    <w:rsid w:val="00D1482A"/>
    <w:rsid w:val="00D1567F"/>
    <w:rsid w:val="00D1651A"/>
    <w:rsid w:val="00D20761"/>
    <w:rsid w:val="00D21B4C"/>
    <w:rsid w:val="00D23850"/>
    <w:rsid w:val="00D23BFD"/>
    <w:rsid w:val="00D25EDE"/>
    <w:rsid w:val="00D30C48"/>
    <w:rsid w:val="00D33B75"/>
    <w:rsid w:val="00D34FD3"/>
    <w:rsid w:val="00D35FB1"/>
    <w:rsid w:val="00D403AD"/>
    <w:rsid w:val="00D425E5"/>
    <w:rsid w:val="00D45DF3"/>
    <w:rsid w:val="00D46944"/>
    <w:rsid w:val="00D519EF"/>
    <w:rsid w:val="00D5270D"/>
    <w:rsid w:val="00D562EA"/>
    <w:rsid w:val="00D57131"/>
    <w:rsid w:val="00D57E12"/>
    <w:rsid w:val="00D60649"/>
    <w:rsid w:val="00D60984"/>
    <w:rsid w:val="00D620CF"/>
    <w:rsid w:val="00D62AB8"/>
    <w:rsid w:val="00D62C2B"/>
    <w:rsid w:val="00D64318"/>
    <w:rsid w:val="00D64FD3"/>
    <w:rsid w:val="00D66FD2"/>
    <w:rsid w:val="00D72CF8"/>
    <w:rsid w:val="00D809A5"/>
    <w:rsid w:val="00D81398"/>
    <w:rsid w:val="00D82285"/>
    <w:rsid w:val="00D83BF5"/>
    <w:rsid w:val="00D8500E"/>
    <w:rsid w:val="00D86454"/>
    <w:rsid w:val="00D865B6"/>
    <w:rsid w:val="00D8674D"/>
    <w:rsid w:val="00D90363"/>
    <w:rsid w:val="00D90BDD"/>
    <w:rsid w:val="00D91778"/>
    <w:rsid w:val="00DA5D75"/>
    <w:rsid w:val="00DB1060"/>
    <w:rsid w:val="00DB3BC0"/>
    <w:rsid w:val="00DC3128"/>
    <w:rsid w:val="00DC544C"/>
    <w:rsid w:val="00DC59DD"/>
    <w:rsid w:val="00DD3084"/>
    <w:rsid w:val="00DE243B"/>
    <w:rsid w:val="00DE4CA7"/>
    <w:rsid w:val="00DE55F1"/>
    <w:rsid w:val="00DE7CE9"/>
    <w:rsid w:val="00DF0C2A"/>
    <w:rsid w:val="00DF1626"/>
    <w:rsid w:val="00DF1B61"/>
    <w:rsid w:val="00DF3371"/>
    <w:rsid w:val="00DF3A7C"/>
    <w:rsid w:val="00DF43FE"/>
    <w:rsid w:val="00DF5ACF"/>
    <w:rsid w:val="00DF7101"/>
    <w:rsid w:val="00E03D44"/>
    <w:rsid w:val="00E04AF6"/>
    <w:rsid w:val="00E050EB"/>
    <w:rsid w:val="00E05BB9"/>
    <w:rsid w:val="00E1055F"/>
    <w:rsid w:val="00E1264D"/>
    <w:rsid w:val="00E14EF2"/>
    <w:rsid w:val="00E16B95"/>
    <w:rsid w:val="00E178DD"/>
    <w:rsid w:val="00E17C53"/>
    <w:rsid w:val="00E21D64"/>
    <w:rsid w:val="00E22945"/>
    <w:rsid w:val="00E2581B"/>
    <w:rsid w:val="00E25A16"/>
    <w:rsid w:val="00E262BB"/>
    <w:rsid w:val="00E27E78"/>
    <w:rsid w:val="00E31EA7"/>
    <w:rsid w:val="00E33967"/>
    <w:rsid w:val="00E34987"/>
    <w:rsid w:val="00E37B1B"/>
    <w:rsid w:val="00E4390D"/>
    <w:rsid w:val="00E4592E"/>
    <w:rsid w:val="00E4675C"/>
    <w:rsid w:val="00E50BA9"/>
    <w:rsid w:val="00E531F7"/>
    <w:rsid w:val="00E620CE"/>
    <w:rsid w:val="00E62409"/>
    <w:rsid w:val="00E62563"/>
    <w:rsid w:val="00E63278"/>
    <w:rsid w:val="00E635F9"/>
    <w:rsid w:val="00E6442A"/>
    <w:rsid w:val="00E6601B"/>
    <w:rsid w:val="00E7008A"/>
    <w:rsid w:val="00E70716"/>
    <w:rsid w:val="00E72470"/>
    <w:rsid w:val="00E72516"/>
    <w:rsid w:val="00E76B79"/>
    <w:rsid w:val="00E81464"/>
    <w:rsid w:val="00E83528"/>
    <w:rsid w:val="00E8603D"/>
    <w:rsid w:val="00E92E16"/>
    <w:rsid w:val="00E93C76"/>
    <w:rsid w:val="00E93E55"/>
    <w:rsid w:val="00E93EAB"/>
    <w:rsid w:val="00EA017E"/>
    <w:rsid w:val="00EA03A4"/>
    <w:rsid w:val="00EA1628"/>
    <w:rsid w:val="00EA2AF4"/>
    <w:rsid w:val="00EA374D"/>
    <w:rsid w:val="00EA3A9B"/>
    <w:rsid w:val="00EA5A63"/>
    <w:rsid w:val="00EA7A38"/>
    <w:rsid w:val="00EB3159"/>
    <w:rsid w:val="00EB3E9A"/>
    <w:rsid w:val="00EB3F40"/>
    <w:rsid w:val="00EB5373"/>
    <w:rsid w:val="00EB72F8"/>
    <w:rsid w:val="00EC1F89"/>
    <w:rsid w:val="00EC3788"/>
    <w:rsid w:val="00EC3F05"/>
    <w:rsid w:val="00EC4A9E"/>
    <w:rsid w:val="00EC625F"/>
    <w:rsid w:val="00ED061C"/>
    <w:rsid w:val="00ED28B9"/>
    <w:rsid w:val="00ED5F03"/>
    <w:rsid w:val="00ED6021"/>
    <w:rsid w:val="00ED6EB6"/>
    <w:rsid w:val="00ED7D95"/>
    <w:rsid w:val="00EE0543"/>
    <w:rsid w:val="00EE3058"/>
    <w:rsid w:val="00EE44A2"/>
    <w:rsid w:val="00EF08EC"/>
    <w:rsid w:val="00EF3663"/>
    <w:rsid w:val="00EF36D4"/>
    <w:rsid w:val="00EF4CFA"/>
    <w:rsid w:val="00EF55FE"/>
    <w:rsid w:val="00EF56E9"/>
    <w:rsid w:val="00EF5D45"/>
    <w:rsid w:val="00EF6479"/>
    <w:rsid w:val="00EF6C59"/>
    <w:rsid w:val="00F01798"/>
    <w:rsid w:val="00F052B7"/>
    <w:rsid w:val="00F115AD"/>
    <w:rsid w:val="00F13069"/>
    <w:rsid w:val="00F141BE"/>
    <w:rsid w:val="00F1577C"/>
    <w:rsid w:val="00F15BF6"/>
    <w:rsid w:val="00F162A9"/>
    <w:rsid w:val="00F20989"/>
    <w:rsid w:val="00F209C5"/>
    <w:rsid w:val="00F22970"/>
    <w:rsid w:val="00F22DFC"/>
    <w:rsid w:val="00F23F4A"/>
    <w:rsid w:val="00F276C2"/>
    <w:rsid w:val="00F31B3F"/>
    <w:rsid w:val="00F3421E"/>
    <w:rsid w:val="00F345D8"/>
    <w:rsid w:val="00F34668"/>
    <w:rsid w:val="00F347FA"/>
    <w:rsid w:val="00F35993"/>
    <w:rsid w:val="00F42AFE"/>
    <w:rsid w:val="00F440B0"/>
    <w:rsid w:val="00F444E1"/>
    <w:rsid w:val="00F448DC"/>
    <w:rsid w:val="00F4547D"/>
    <w:rsid w:val="00F458D8"/>
    <w:rsid w:val="00F46546"/>
    <w:rsid w:val="00F506E4"/>
    <w:rsid w:val="00F52AA2"/>
    <w:rsid w:val="00F54117"/>
    <w:rsid w:val="00F568C0"/>
    <w:rsid w:val="00F5714D"/>
    <w:rsid w:val="00F5788E"/>
    <w:rsid w:val="00F60EAD"/>
    <w:rsid w:val="00F6115F"/>
    <w:rsid w:val="00F62BCB"/>
    <w:rsid w:val="00F63867"/>
    <w:rsid w:val="00F65556"/>
    <w:rsid w:val="00F67560"/>
    <w:rsid w:val="00F70005"/>
    <w:rsid w:val="00F71BEE"/>
    <w:rsid w:val="00F80974"/>
    <w:rsid w:val="00F83B4F"/>
    <w:rsid w:val="00F84B93"/>
    <w:rsid w:val="00F902C6"/>
    <w:rsid w:val="00F963AE"/>
    <w:rsid w:val="00FA568F"/>
    <w:rsid w:val="00FA5F0B"/>
    <w:rsid w:val="00FA6D4A"/>
    <w:rsid w:val="00FA7F6F"/>
    <w:rsid w:val="00FB29DC"/>
    <w:rsid w:val="00FB70FD"/>
    <w:rsid w:val="00FC1D0D"/>
    <w:rsid w:val="00FC62E4"/>
    <w:rsid w:val="00FC6AAE"/>
    <w:rsid w:val="00FD1E34"/>
    <w:rsid w:val="00FD3460"/>
    <w:rsid w:val="00FD5622"/>
    <w:rsid w:val="00FE29F5"/>
    <w:rsid w:val="00FE2CD0"/>
    <w:rsid w:val="00FE41D4"/>
    <w:rsid w:val="00FE4F67"/>
    <w:rsid w:val="00FE5784"/>
    <w:rsid w:val="00FF01D1"/>
    <w:rsid w:val="00FF29AB"/>
    <w:rsid w:val="00FF30EC"/>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E7AE"/>
  <w15:chartTrackingRefBased/>
  <w15:docId w15:val="{C0C13E7D-EBA1-473E-81FC-4CAFE44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B27FE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a4"/>
    <w:uiPriority w:val="99"/>
    <w:semiHidden/>
    <w:unhideWhenUsed/>
    <w:rsid w:val="00AE1AEA"/>
    <w:rPr>
      <w:sz w:val="18"/>
      <w:szCs w:val="18"/>
    </w:rPr>
  </w:style>
  <w:style w:type="character" w:customStyle="1" w:styleId="a4">
    <w:name w:val="批注框文本 字符"/>
    <w:basedOn w:val="a0"/>
    <w:link w:val="a3"/>
    <w:uiPriority w:val="99"/>
    <w:semiHidden/>
    <w:rsid w:val="00AE1AEA"/>
    <w:rPr>
      <w:sz w:val="18"/>
      <w:szCs w:val="18"/>
    </w:rPr>
  </w:style>
  <w:style w:type="paragraph" w:styleId="a5">
    <w:name w:val="header"/>
    <w:basedOn w:val="a"/>
    <w:link w:val="a6"/>
    <w:uiPriority w:val="99"/>
    <w:unhideWhenUsed/>
    <w:rsid w:val="007737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3784"/>
    <w:rPr>
      <w:sz w:val="18"/>
      <w:szCs w:val="18"/>
    </w:rPr>
  </w:style>
  <w:style w:type="paragraph" w:styleId="a7">
    <w:name w:val="footer"/>
    <w:basedOn w:val="a"/>
    <w:link w:val="a8"/>
    <w:uiPriority w:val="99"/>
    <w:unhideWhenUsed/>
    <w:rsid w:val="00773784"/>
    <w:pPr>
      <w:tabs>
        <w:tab w:val="center" w:pos="4153"/>
        <w:tab w:val="right" w:pos="8306"/>
      </w:tabs>
      <w:snapToGrid w:val="0"/>
      <w:jc w:val="left"/>
    </w:pPr>
    <w:rPr>
      <w:sz w:val="18"/>
      <w:szCs w:val="18"/>
    </w:rPr>
  </w:style>
  <w:style w:type="character" w:customStyle="1" w:styleId="a8">
    <w:name w:val="页脚 字符"/>
    <w:basedOn w:val="a0"/>
    <w:link w:val="a7"/>
    <w:uiPriority w:val="99"/>
    <w:rsid w:val="00773784"/>
    <w:rPr>
      <w:sz w:val="18"/>
      <w:szCs w:val="18"/>
    </w:rPr>
  </w:style>
  <w:style w:type="paragraph" w:styleId="a9">
    <w:name w:val="Revision"/>
    <w:hidden/>
    <w:uiPriority w:val="99"/>
    <w:semiHidden/>
    <w:rsid w:val="00773784"/>
  </w:style>
  <w:style w:type="paragraph" w:styleId="HTML">
    <w:name w:val="HTML Preformatted"/>
    <w:basedOn w:val="a"/>
    <w:link w:val="HTML0"/>
    <w:qFormat/>
    <w:rsid w:val="0008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086BE9"/>
    <w:rPr>
      <w:rFonts w:ascii="宋体" w:eastAsia="宋体" w:hAnsi="宋体" w:cs="Times New Roman"/>
      <w:kern w:val="0"/>
      <w:sz w:val="24"/>
      <w:szCs w:val="24"/>
    </w:rPr>
  </w:style>
  <w:style w:type="paragraph" w:styleId="aa">
    <w:name w:val="List Paragraph"/>
    <w:basedOn w:val="a"/>
    <w:uiPriority w:val="34"/>
    <w:qFormat/>
    <w:rsid w:val="00161483"/>
    <w:pPr>
      <w:ind w:firstLineChars="200" w:firstLine="420"/>
    </w:pPr>
  </w:style>
  <w:style w:type="character" w:styleId="ab">
    <w:name w:val="annotation reference"/>
    <w:basedOn w:val="a0"/>
    <w:uiPriority w:val="99"/>
    <w:semiHidden/>
    <w:unhideWhenUsed/>
    <w:rsid w:val="00CB508D"/>
    <w:rPr>
      <w:sz w:val="21"/>
      <w:szCs w:val="21"/>
    </w:rPr>
  </w:style>
  <w:style w:type="paragraph" w:styleId="ac">
    <w:name w:val="annotation text"/>
    <w:basedOn w:val="a"/>
    <w:link w:val="ad"/>
    <w:uiPriority w:val="99"/>
    <w:semiHidden/>
    <w:unhideWhenUsed/>
    <w:rsid w:val="00CB508D"/>
    <w:pPr>
      <w:jc w:val="left"/>
    </w:pPr>
  </w:style>
  <w:style w:type="character" w:customStyle="1" w:styleId="ad">
    <w:name w:val="批注文字 字符"/>
    <w:basedOn w:val="a0"/>
    <w:link w:val="ac"/>
    <w:uiPriority w:val="99"/>
    <w:semiHidden/>
    <w:rsid w:val="00CB508D"/>
  </w:style>
  <w:style w:type="paragraph" w:styleId="ae">
    <w:name w:val="annotation subject"/>
    <w:basedOn w:val="ac"/>
    <w:next w:val="ac"/>
    <w:link w:val="af"/>
    <w:uiPriority w:val="99"/>
    <w:semiHidden/>
    <w:unhideWhenUsed/>
    <w:rsid w:val="00CB508D"/>
    <w:rPr>
      <w:b/>
      <w:bCs/>
    </w:rPr>
  </w:style>
  <w:style w:type="character" w:customStyle="1" w:styleId="af">
    <w:name w:val="批注主题 字符"/>
    <w:basedOn w:val="ad"/>
    <w:link w:val="ae"/>
    <w:uiPriority w:val="99"/>
    <w:semiHidden/>
    <w:rsid w:val="00CB5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4217">
      <w:bodyDiv w:val="1"/>
      <w:marLeft w:val="0"/>
      <w:marRight w:val="0"/>
      <w:marTop w:val="0"/>
      <w:marBottom w:val="0"/>
      <w:divBdr>
        <w:top w:val="none" w:sz="0" w:space="0" w:color="auto"/>
        <w:left w:val="none" w:sz="0" w:space="0" w:color="auto"/>
        <w:bottom w:val="none" w:sz="0" w:space="0" w:color="auto"/>
        <w:right w:val="none" w:sz="0" w:space="0" w:color="auto"/>
      </w:divBdr>
    </w:div>
    <w:div w:id="14342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38013-BF1B-452D-A5F3-728FF031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608774</dc:creator>
  <cp:keywords/>
  <dc:description/>
  <cp:lastModifiedBy>045284</cp:lastModifiedBy>
  <cp:revision>8</cp:revision>
  <cp:lastPrinted>2025-06-10T11:20:00Z</cp:lastPrinted>
  <dcterms:created xsi:type="dcterms:W3CDTF">2025-07-03T10:12:00Z</dcterms:created>
  <dcterms:modified xsi:type="dcterms:W3CDTF">2025-07-14T11:51:00Z</dcterms:modified>
</cp:coreProperties>
</file>