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9D2C">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14:paraId="0E9088A2">
      <w:pPr>
        <w:spacing w:before="156" w:after="156" w:line="400" w:lineRule="exact"/>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投资者关系活动记录表</w:t>
      </w:r>
    </w:p>
    <w:p w14:paraId="6C950A11">
      <w:pPr>
        <w:spacing w:before="156" w:after="156" w:line="400" w:lineRule="exact"/>
        <w:jc w:val="center"/>
        <w:textAlignment w:val="baseline"/>
        <w:rPr>
          <w:rFonts w:hint="eastAsia" w:ascii="黑体" w:hAnsi="黑体" w:eastAsia="黑体" w:cs="黑体"/>
          <w:b/>
          <w:bCs/>
          <w:sz w:val="36"/>
          <w:szCs w:val="36"/>
        </w:rPr>
      </w:pPr>
    </w:p>
    <w:p w14:paraId="56FFEC2B">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09</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14:paraId="61E5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003DC3F">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14:paraId="4F391578">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14:paraId="28452811">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14:paraId="0F994432">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A8"/>
            </w:r>
            <w:r>
              <w:rPr>
                <w:rFonts w:hint="eastAsia" w:ascii="宋体" w:hAnsi="宋体" w:cs="宋体"/>
                <w:sz w:val="24"/>
              </w:rPr>
              <w:t>路演活动</w:t>
            </w:r>
          </w:p>
          <w:p w14:paraId="597EEFE3">
            <w:pPr>
              <w:spacing w:line="360" w:lineRule="auto"/>
              <w:textAlignment w:val="baseline"/>
              <w:rPr>
                <w:rFonts w:ascii="宋体" w:hAnsi="宋体" w:cs="宋体"/>
                <w:sz w:val="24"/>
              </w:rPr>
            </w:pPr>
            <w:r>
              <w:rPr>
                <w:rFonts w:hint="eastAsia" w:ascii="宋体" w:hAnsi="宋体" w:cs="宋体"/>
                <w:sz w:val="24"/>
              </w:rPr>
              <w:sym w:font="Wingdings" w:char="00FE"/>
            </w:r>
            <w:r>
              <w:rPr>
                <w:rFonts w:hint="eastAsia" w:ascii="宋体" w:hAnsi="宋体" w:cs="宋体"/>
                <w:sz w:val="24"/>
              </w:rPr>
              <w:t>现场参观</w:t>
            </w:r>
          </w:p>
          <w:p w14:paraId="3C05C691">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14:paraId="097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0A6495FD">
            <w:pPr>
              <w:spacing w:line="360" w:lineRule="auto"/>
              <w:jc w:val="center"/>
              <w:textAlignment w:val="baseline"/>
              <w:rPr>
                <w:rFonts w:ascii="宋体" w:hAnsi="宋体" w:cs="宋体"/>
                <w:sz w:val="24"/>
              </w:rPr>
            </w:pPr>
            <w:r>
              <w:rPr>
                <w:rFonts w:hint="eastAsia" w:ascii="宋体" w:hAnsi="宋体" w:cs="宋体"/>
                <w:sz w:val="24"/>
              </w:rPr>
              <w:t>参与单位</w:t>
            </w:r>
          </w:p>
          <w:p w14:paraId="0278A688">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14:paraId="1C0184BA">
            <w:pPr>
              <w:spacing w:line="360" w:lineRule="auto"/>
              <w:rPr>
                <w:rFonts w:hint="default" w:ascii="宋体" w:hAnsi="宋体" w:eastAsia="宋体" w:cs="微软雅黑"/>
                <w:sz w:val="24"/>
                <w:shd w:val="clear" w:color="auto" w:fill="FFFFFF"/>
                <w:lang w:val="en-US" w:eastAsia="zh-CN"/>
              </w:rPr>
            </w:pPr>
            <w:r>
              <w:rPr>
                <w:rFonts w:hint="default" w:ascii="宋体" w:hAnsi="宋体" w:eastAsia="宋体" w:cs="微软雅黑"/>
                <w:sz w:val="24"/>
                <w:shd w:val="clear" w:color="auto" w:fill="FFFFFF"/>
                <w:lang w:val="en-US" w:eastAsia="zh-CN"/>
              </w:rPr>
              <w:t>国盛证券、西部证券、中原证券、泰康资产、鹏华基金、宝盈基金、信诚基金、东吴基金、光大保德信基金、浦银安盛基金、新华资产、长安基金、贝莱德基金、长城基金、富国基金、招商基金、长信基金、诺安基金、嘉实基金、正圆投资、长盛基金、青榕资产、圆信永丰、汇华理财、盛世知己、北信瑞丰基金、橡果资产、思博资产、聚鸣投资、华创资管、明河投研、蜂巢基金、长江资管、溪牛投资、青骊投资、亚太财险、观和资产、华夏财富创投、申万证投、华融基金、河清资本、交银保险资管、途灵资管、誉辉资本、华鑫信托、中信资本、中欧瑞博、明达资产、国泰海通证券、西部自营、Mighty Divine Investment。</w:t>
            </w:r>
          </w:p>
        </w:tc>
      </w:tr>
      <w:tr w14:paraId="1F0A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1E4E99EE">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14:paraId="2849956F">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eastAsia="宋体" w:cs="宋体"/>
                <w:b w:val="0"/>
                <w:bCs w:val="0"/>
                <w:sz w:val="24"/>
                <w:lang w:val="en-US" w:eastAsia="zh-CN"/>
              </w:rPr>
              <w:t>2025年</w:t>
            </w:r>
            <w:r>
              <w:rPr>
                <w:rFonts w:hint="eastAsia" w:ascii="宋体" w:hAnsi="宋体" w:cs="宋体"/>
                <w:b w:val="0"/>
                <w:bCs w:val="0"/>
                <w:sz w:val="24"/>
                <w:lang w:val="en-US" w:eastAsia="zh-CN"/>
              </w:rPr>
              <w:t>7</w:t>
            </w:r>
            <w:r>
              <w:rPr>
                <w:rFonts w:hint="eastAsia" w:ascii="宋体" w:hAnsi="宋体" w:eastAsia="宋体" w:cs="宋体"/>
                <w:b w:val="0"/>
                <w:bCs w:val="0"/>
                <w:sz w:val="24"/>
                <w:lang w:val="en-US" w:eastAsia="zh-CN"/>
              </w:rPr>
              <w:t>月</w:t>
            </w:r>
            <w:r>
              <w:rPr>
                <w:rFonts w:hint="eastAsia" w:ascii="宋体" w:hAnsi="宋体" w:cs="宋体"/>
                <w:b w:val="0"/>
                <w:bCs w:val="0"/>
                <w:sz w:val="24"/>
                <w:lang w:val="en-US" w:eastAsia="zh-CN"/>
              </w:rPr>
              <w:t>11</w:t>
            </w:r>
            <w:r>
              <w:rPr>
                <w:rFonts w:hint="eastAsia" w:ascii="宋体" w:hAnsi="宋体" w:eastAsia="宋体" w:cs="宋体"/>
                <w:b w:val="0"/>
                <w:bCs w:val="0"/>
                <w:sz w:val="24"/>
                <w:lang w:val="en-US" w:eastAsia="zh-CN"/>
              </w:rPr>
              <w:t>日</w:t>
            </w:r>
          </w:p>
        </w:tc>
      </w:tr>
      <w:tr w14:paraId="477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44754076">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14:paraId="031C52FE">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宋体"/>
                <w:sz w:val="24"/>
                <w:lang w:val="en-US" w:eastAsia="zh-CN"/>
              </w:rPr>
              <w:t>公司现场、线上交流</w:t>
            </w:r>
          </w:p>
        </w:tc>
      </w:tr>
      <w:tr w14:paraId="1D5B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6E0FFB8C">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14:paraId="4C0D41DB">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14:paraId="46126478">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p w14:paraId="14BECC32">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证券事务代表：吴利东</w:t>
            </w:r>
          </w:p>
        </w:tc>
      </w:tr>
      <w:tr w14:paraId="32A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14:paraId="3974E488">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tc>
        <w:tc>
          <w:tcPr>
            <w:tcW w:w="4143" w:type="pct"/>
            <w:vAlign w:val="center"/>
          </w:tcPr>
          <w:p w14:paraId="4B4561EF">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1、脑机接口未来在国内主要会有哪些应用场景？</w:t>
            </w:r>
          </w:p>
          <w:p w14:paraId="335F8999">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脑机接口分为侵入式和非侵入式两大类。侵入式脑机接口需要植入，患者接受度、手术费用等都还有较长的推广路要走。非侵入式脑机接口应用范围则非常广泛，包括康复领域的运动康复、吞咽、认知障碍、言语、睡眠、重症康复、神经调控等，也可应用于睡眠监测、脑放松、注意力提升、自闭症和多动症干预、娱乐游戏、军事指令输入、无声打字等其他领域。</w:t>
            </w:r>
          </w:p>
          <w:p w14:paraId="5543F1DD">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2、脑机接口产品的注册进展如何？是二类证还是三类证？预计下半年拿证情况？</w:t>
            </w:r>
          </w:p>
          <w:p w14:paraId="3560AEF5">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公司目前拿证的已经有两款脑电采集装置，脑电图机、便携式脑电图机，非侵入式脑机接口相关产品注册证一般为二类医疗器械注册证。预计下半年会获得多款以“脑机接口”命名的二类医疗器械注册证，公司正积极推进相关注册工作。</w:t>
            </w:r>
          </w:p>
          <w:p w14:paraId="63943B6F">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3、在非侵入式脑电采集中，电极与头皮之间的干扰和连接问题是行业难点，公司是如何克服的？核心技术壁垒有哪些？</w:t>
            </w:r>
          </w:p>
          <w:p w14:paraId="39DAD900">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在电极与头皮的连接方面，公司研发了专项技术，并申报了发明专利。该技术能够让电极和头皮紧密贴合，患者无需洗头或涂抹导电膏，解决了以往因头发多、导电膏干涸导致接触不良的问题，显著提高了连接的稳定性和用户体验。此外，公司还在采集算法和结构设计上进行了优化。目前在临床试验中，信号采集的成功率较高。</w:t>
            </w:r>
          </w:p>
          <w:p w14:paraId="207E2260">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4、公司脑电采集装置是以自研自用为主吗？会不会向第三方开放销售？</w:t>
            </w:r>
          </w:p>
          <w:p w14:paraId="7562A34E">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答：现阶段主要是自研自用，目前即使开放给第三方，第三方的康复设备要和公司的脑电采集装置磨合、连接起来，也需要一定的时间。</w:t>
            </w:r>
          </w:p>
          <w:p w14:paraId="10E04DAA">
            <w:pPr>
              <w:spacing w:line="360" w:lineRule="auto"/>
              <w:ind w:firstLine="480" w:firstLineChars="200"/>
              <w:rPr>
                <w:rFonts w:hint="eastAsia" w:ascii="宋体" w:hAnsi="宋体" w:eastAsia="宋体" w:cs="宋体"/>
                <w:sz w:val="24"/>
                <w:szCs w:val="24"/>
                <w:highlight w:val="none"/>
              </w:rPr>
            </w:pPr>
            <w:r>
              <w:rPr>
                <w:rFonts w:hint="eastAsia" w:ascii="宋体" w:hAnsi="宋体"/>
                <w:sz w:val="24"/>
                <w:szCs w:val="24"/>
                <w:lang w:val="en-US" w:eastAsia="zh-CN"/>
              </w:rPr>
              <w:t>脑机接口在其他领域的商业化应用前景尚不明确，但在康复领域应用前景明确且需求巨大。几乎所有的康复装备都可以接入脑机接口，有效推动患者从“被动康复”向“主动康复”转变，显著提升康复效果。公司深耕康复赛道20余年，已拥有覆盖10大门类、55个系列、近千种康复设备的产品线，连接</w:t>
            </w:r>
            <w:bookmarkStart w:id="0" w:name="_GoBack"/>
            <w:bookmarkEnd w:id="0"/>
            <w:r>
              <w:rPr>
                <w:rFonts w:hint="eastAsia" w:ascii="宋体" w:hAnsi="宋体"/>
                <w:sz w:val="24"/>
                <w:szCs w:val="24"/>
                <w:lang w:val="en-US" w:eastAsia="zh-CN"/>
              </w:rPr>
              <w:t>脑机接口核心技术，公司已具备“脑电采集装置+康复设备”一体化能力。公司战略重点是尽快实现公司自研的脑机接口产品与公司自有康复装备紧密连接，推出成熟、完整的脑机接口整体解决方案。</w:t>
            </w:r>
          </w:p>
          <w:p w14:paraId="2A7D21E1">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5、如公司将现有的康复设备升级为脑机接口产品，成本大概会增加多少？医院端售价能提高多少？医院的接受度和购买力如何？</w:t>
            </w:r>
          </w:p>
          <w:p w14:paraId="2B1C8AA2">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脑机接口方面，公司核心优势在于全链条自主研发，包括：（1）核心算法自研：脑机接口的核心是算法，公司掌握自主知识产权算法；（2）关键部件自产：脑电采集装置的核心部件（包括芯片、电极等）均为自研自产；（3）产品整合优势：“脑机接口+自有康复设备”的一体化设计避免了外购整合的成本和兼容性问题。因此，公司脑机接口解决方案相比依赖外购核心部件或单纯提供采集装置的公司，具备显著的成本竞争力。</w:t>
            </w:r>
          </w:p>
          <w:p w14:paraId="54869B06">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市场定价上公司会考虑医院支付能力、医保支付标准，以及研发投入回收，最终会根据医院端接受度和医保标准动态调整。</w:t>
            </w:r>
          </w:p>
          <w:p w14:paraId="3E3C4155">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脑机接口将有效推动患者从“被动康复”向“主动康复”转变，有效节省院端人力成本、显著提升患者康复效果，具有很高的临床价值，会逐渐得到院端和患者的认可。</w:t>
            </w:r>
          </w:p>
          <w:p w14:paraId="210AA209">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6、脑机接口相关的医保收费政策？</w:t>
            </w:r>
          </w:p>
          <w:p w14:paraId="1346CB4B">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国家医保局对脑机接口康复收费的指导意见是积极信号。目前已有部分省市出台了脑机接口相关的收费指导目录：湖北省的非侵入式脑机接口适配与训练收费指导价为960元/次（通常每日限一次，且可能替代部分传统康复项目收费）；山东省的“脑机交互康复训练”收费标准覆盖几十元至一百多元不等。</w:t>
            </w:r>
          </w:p>
          <w:p w14:paraId="6EAB6321">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各地具体执行细则（如收费涵盖内容、频次限制、与传统项目关系等）仍在明确中，公司将持续关注政策动态。</w:t>
            </w:r>
          </w:p>
          <w:p w14:paraId="5DE3F973">
            <w:pPr>
              <w:spacing w:line="360" w:lineRule="auto"/>
              <w:ind w:firstLine="482" w:firstLineChars="200"/>
              <w:rPr>
                <w:rFonts w:hint="eastAsia" w:cs="Times New Roman"/>
                <w:b/>
                <w:bCs/>
                <w:sz w:val="24"/>
                <w:highlight w:val="none"/>
                <w:lang w:val="en-US" w:eastAsia="zh-CN"/>
              </w:rPr>
            </w:pPr>
            <w:r>
              <w:rPr>
                <w:rFonts w:hint="eastAsia" w:cs="Times New Roman"/>
                <w:b/>
                <w:bCs/>
                <w:sz w:val="24"/>
                <w:highlight w:val="none"/>
                <w:lang w:val="en-US" w:eastAsia="zh-CN"/>
              </w:rPr>
              <w:t>7、脑机接口产品未来在院端的销售策略是怎样的？</w:t>
            </w:r>
          </w:p>
          <w:p w14:paraId="5BF75605">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首先与顶尖三甲医院、大型综合医院等进行合作，打造区域内的首家脑机接口应用标杆。然后逐步向普通三甲、优秀二甲医院延伸。适当时机让技术下沉到二级以下医院、社康中心，甚至部分便携版本进入家庭市场。</w:t>
            </w:r>
          </w:p>
          <w:p w14:paraId="3FD001D0">
            <w:pPr>
              <w:spacing w:line="360" w:lineRule="auto"/>
              <w:ind w:firstLine="482" w:firstLineChars="200"/>
              <w:rPr>
                <w:rFonts w:hint="eastAsia" w:ascii="宋体" w:hAnsi="宋体" w:eastAsia="宋体" w:cs="宋体"/>
                <w:b/>
                <w:bCs/>
                <w:sz w:val="24"/>
                <w:szCs w:val="24"/>
                <w:highlight w:val="none"/>
                <w:lang w:val="en-US" w:eastAsia="zh-CN"/>
              </w:rPr>
            </w:pPr>
            <w:r>
              <w:rPr>
                <w:rFonts w:hint="eastAsia" w:cs="Times New Roman"/>
                <w:b/>
                <w:bCs/>
                <w:sz w:val="24"/>
                <w:highlight w:val="none"/>
                <w:lang w:val="en-US" w:eastAsia="zh-CN"/>
              </w:rPr>
              <w:t>8、近期公司与多家医院签署了战略合作，内容都包括什么？</w:t>
            </w:r>
          </w:p>
          <w:p w14:paraId="2ABCB7B5">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答：主要合作内容包括：（1）促进脑机接口专业治疗中心建设，如重症康复、睡眠、认知障碍、吞咽等不同领域的脑机接口专业治疗中心建设；（2）脑机接口注册后的多病种研究，以期扩展适应症范围、推动注册证升级；（3）加强产学研合作，获取临床反馈，促进产品创新迭代，共同开展新设备注册前和注册后的临床试验；（4）通过合作医院的需求，公司可以获得新的研发需求和技术方向，实现科研成果转化，共同推动学科建设和市场拓展。</w:t>
            </w:r>
          </w:p>
          <w:p w14:paraId="47D9F921">
            <w:pPr>
              <w:spacing w:line="360" w:lineRule="auto"/>
              <w:ind w:firstLine="482" w:firstLineChars="200"/>
              <w:rPr>
                <w:rFonts w:hint="default" w:cs="Times New Roman"/>
                <w:b/>
                <w:bCs/>
                <w:sz w:val="24"/>
                <w:highlight w:val="none"/>
                <w:lang w:val="en-US" w:eastAsia="zh-CN"/>
              </w:rPr>
            </w:pPr>
            <w:r>
              <w:rPr>
                <w:rFonts w:hint="eastAsia" w:cs="Times New Roman"/>
                <w:b/>
                <w:bCs/>
                <w:sz w:val="24"/>
                <w:highlight w:val="none"/>
                <w:lang w:val="en-US" w:eastAsia="zh-CN"/>
              </w:rPr>
              <w:t>9、未来公司增长的主要驱动力是什么？</w:t>
            </w:r>
          </w:p>
          <w:p w14:paraId="65ECA21A">
            <w:pPr>
              <w:spacing w:line="360" w:lineRule="auto"/>
              <w:ind w:firstLine="480" w:firstLineChars="200"/>
              <w:rPr>
                <w:rFonts w:hint="eastAsia" w:ascii="宋体" w:hAnsi="宋体" w:eastAsia="宋体" w:cs="宋体"/>
                <w:sz w:val="24"/>
                <w:lang w:val="en-US" w:eastAsia="zh-CN"/>
              </w:rPr>
            </w:pPr>
            <w:r>
              <w:rPr>
                <w:rFonts w:hint="eastAsia" w:ascii="宋体" w:hAnsi="宋体"/>
                <w:sz w:val="24"/>
                <w:szCs w:val="24"/>
                <w:lang w:val="en-US" w:eastAsia="zh-CN"/>
              </w:rPr>
              <w:t>答：康复医疗受到政策的大力支持，作为医疗机构增收的重要抓手，随着人们康复观念的不断增强，长期来看会取得良好的发展。目前，康复医疗从康复科向各临床专科渗透、由院内向院外发展，康复医疗市场广阔。翔宇医疗深耕大康复“全赛道”二十多年，公司基于专病专科临床需求和康复市场发展需要，持续研发、优化临床所需的康复装备，完善专病专科及全院临床康复一体化解决方案。在优势领域精耕细作的同时，将在康复机器人、脑机接口、AI医疗、精神心理、心肺康复等领域推出更多满足临床需求和医康养护市场需求的产品及解决方案。同时，公司加大院外、居家、出口等业务的营销力度，积极开辟第二增长曲线。</w:t>
            </w:r>
          </w:p>
        </w:tc>
      </w:tr>
      <w:tr w14:paraId="7A3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59" w:type="dxa"/>
            <w:vAlign w:val="center"/>
          </w:tcPr>
          <w:p w14:paraId="583E074C">
            <w:pPr>
              <w:spacing w:line="360" w:lineRule="auto"/>
              <w:jc w:val="both"/>
              <w:textAlignment w:val="baseline"/>
              <w:rPr>
                <w:rFonts w:ascii="宋体" w:hAnsi="宋体" w:cs="宋体"/>
                <w:sz w:val="24"/>
              </w:rPr>
            </w:pPr>
            <w:r>
              <w:rPr>
                <w:rFonts w:hint="eastAsia" w:ascii="宋体" w:hAnsi="宋体" w:cs="宋体"/>
                <w:sz w:val="24"/>
              </w:rPr>
              <w:t>是否涉及应披露重大信息</w:t>
            </w:r>
          </w:p>
        </w:tc>
        <w:tc>
          <w:tcPr>
            <w:tcW w:w="7063" w:type="dxa"/>
            <w:vAlign w:val="center"/>
          </w:tcPr>
          <w:p w14:paraId="6660C29C">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lang w:val="en-US" w:eastAsia="zh-CN"/>
              </w:rPr>
              <w:t>否</w:t>
            </w:r>
          </w:p>
        </w:tc>
      </w:tr>
      <w:tr w14:paraId="13A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59" w:type="dxa"/>
            <w:vAlign w:val="center"/>
          </w:tcPr>
          <w:p w14:paraId="0D653D55">
            <w:pPr>
              <w:spacing w:line="360" w:lineRule="auto"/>
              <w:jc w:val="center"/>
              <w:textAlignment w:val="baseline"/>
              <w:rPr>
                <w:rFonts w:hint="eastAsia" w:ascii="宋体" w:hAnsi="宋体" w:cs="宋体"/>
                <w:sz w:val="24"/>
              </w:rPr>
            </w:pPr>
            <w:r>
              <w:rPr>
                <w:rFonts w:hint="eastAsia" w:ascii="宋体" w:hAnsi="宋体" w:cs="宋体"/>
                <w:sz w:val="24"/>
              </w:rPr>
              <w:t>附件清单（如有）</w:t>
            </w:r>
          </w:p>
        </w:tc>
        <w:tc>
          <w:tcPr>
            <w:tcW w:w="7063" w:type="dxa"/>
            <w:vAlign w:val="center"/>
          </w:tcPr>
          <w:p w14:paraId="0CEA345A">
            <w:pPr>
              <w:widowControl/>
              <w:spacing w:line="360" w:lineRule="auto"/>
              <w:jc w:val="left"/>
              <w:textAlignment w:val="baseline"/>
              <w:rPr>
                <w:rFonts w:hint="eastAsia" w:ascii="宋体" w:hAnsi="宋体" w:cs="微软雅黑"/>
                <w:sz w:val="24"/>
                <w:shd w:val="clear" w:color="auto" w:fill="FFFFFF"/>
              </w:rPr>
            </w:pPr>
            <w:r>
              <w:rPr>
                <w:rFonts w:hint="eastAsia" w:ascii="宋体" w:hAnsi="宋体" w:cs="微软雅黑"/>
                <w:sz w:val="24"/>
                <w:shd w:val="clear" w:color="auto" w:fill="FFFFFF"/>
              </w:rPr>
              <w:t>无</w:t>
            </w:r>
          </w:p>
        </w:tc>
      </w:tr>
    </w:tbl>
    <w:p w14:paraId="16947F36">
      <w:pPr>
        <w:textAlignment w:val="baseline"/>
        <w:rPr>
          <w:sz w:val="20"/>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CAFA">
    <w:pPr>
      <w:pStyle w:val="3"/>
      <w:jc w:val="center"/>
      <w:rPr>
        <w:caps/>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C53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DC535A">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489058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D90">
    <w:pPr>
      <w:pStyle w:val="4"/>
      <w:jc w:val="both"/>
    </w:pPr>
    <w:r>
      <w:rPr>
        <w:rFonts w:hint="eastAsia"/>
      </w:rPr>
      <w:t>河南翔宇医疗设备股份有限公司　　　　　　　　　　　　　　　　　　　　　　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468C"/>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AC5918"/>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6A6FD7"/>
    <w:rsid w:val="01870265"/>
    <w:rsid w:val="01A26920"/>
    <w:rsid w:val="0216715F"/>
    <w:rsid w:val="02691984"/>
    <w:rsid w:val="02A97FD3"/>
    <w:rsid w:val="02CD49E7"/>
    <w:rsid w:val="030E7E36"/>
    <w:rsid w:val="033B559F"/>
    <w:rsid w:val="034872E6"/>
    <w:rsid w:val="03575C81"/>
    <w:rsid w:val="035B20F9"/>
    <w:rsid w:val="036439CE"/>
    <w:rsid w:val="03C81CAD"/>
    <w:rsid w:val="041D6583"/>
    <w:rsid w:val="04277401"/>
    <w:rsid w:val="045F053F"/>
    <w:rsid w:val="04637F7B"/>
    <w:rsid w:val="046B00D8"/>
    <w:rsid w:val="04722D72"/>
    <w:rsid w:val="049D5915"/>
    <w:rsid w:val="04AC5B58"/>
    <w:rsid w:val="04BE1293"/>
    <w:rsid w:val="04BF220D"/>
    <w:rsid w:val="04D72AF2"/>
    <w:rsid w:val="04E64653"/>
    <w:rsid w:val="050339CA"/>
    <w:rsid w:val="0518526D"/>
    <w:rsid w:val="05216ABC"/>
    <w:rsid w:val="0526590B"/>
    <w:rsid w:val="05557F9E"/>
    <w:rsid w:val="055661F0"/>
    <w:rsid w:val="055E570F"/>
    <w:rsid w:val="05A81F59"/>
    <w:rsid w:val="062E0EE8"/>
    <w:rsid w:val="068224FD"/>
    <w:rsid w:val="06C13B3D"/>
    <w:rsid w:val="06F832D7"/>
    <w:rsid w:val="070114A5"/>
    <w:rsid w:val="072721A9"/>
    <w:rsid w:val="07277EE5"/>
    <w:rsid w:val="07321FCE"/>
    <w:rsid w:val="07574EF8"/>
    <w:rsid w:val="076B3AA9"/>
    <w:rsid w:val="080428EA"/>
    <w:rsid w:val="08716E9D"/>
    <w:rsid w:val="088272FC"/>
    <w:rsid w:val="08836BD0"/>
    <w:rsid w:val="089438EA"/>
    <w:rsid w:val="08F5760F"/>
    <w:rsid w:val="090B4D2E"/>
    <w:rsid w:val="092C3269"/>
    <w:rsid w:val="09357AE4"/>
    <w:rsid w:val="09385383"/>
    <w:rsid w:val="0972111F"/>
    <w:rsid w:val="099159BD"/>
    <w:rsid w:val="09C56BAD"/>
    <w:rsid w:val="09E55D95"/>
    <w:rsid w:val="09E85EF0"/>
    <w:rsid w:val="0A005A20"/>
    <w:rsid w:val="0A053D41"/>
    <w:rsid w:val="0A140428"/>
    <w:rsid w:val="0A1E12A6"/>
    <w:rsid w:val="0A28754A"/>
    <w:rsid w:val="0A290C66"/>
    <w:rsid w:val="0A3C34DB"/>
    <w:rsid w:val="0A430D0D"/>
    <w:rsid w:val="0A5B1BB3"/>
    <w:rsid w:val="0A911A78"/>
    <w:rsid w:val="0AA55524"/>
    <w:rsid w:val="0AAF62C1"/>
    <w:rsid w:val="0AB93691"/>
    <w:rsid w:val="0ACA5492"/>
    <w:rsid w:val="0ADF0A36"/>
    <w:rsid w:val="0AE01955"/>
    <w:rsid w:val="0AF344E1"/>
    <w:rsid w:val="0B19118C"/>
    <w:rsid w:val="0B377B97"/>
    <w:rsid w:val="0B6902FF"/>
    <w:rsid w:val="0B7044F0"/>
    <w:rsid w:val="0B731780"/>
    <w:rsid w:val="0B770C6E"/>
    <w:rsid w:val="0BA53A2D"/>
    <w:rsid w:val="0BEB51B8"/>
    <w:rsid w:val="0C060244"/>
    <w:rsid w:val="0C0F70F9"/>
    <w:rsid w:val="0C191D25"/>
    <w:rsid w:val="0C4E121F"/>
    <w:rsid w:val="0C5F0ACF"/>
    <w:rsid w:val="0C762CD4"/>
    <w:rsid w:val="0C8841C3"/>
    <w:rsid w:val="0CB7144A"/>
    <w:rsid w:val="0D38267F"/>
    <w:rsid w:val="0D5D3E94"/>
    <w:rsid w:val="0DAC5CEB"/>
    <w:rsid w:val="0DE7790B"/>
    <w:rsid w:val="0DEE30B8"/>
    <w:rsid w:val="0EE9136F"/>
    <w:rsid w:val="0EED1247"/>
    <w:rsid w:val="0EFA57E8"/>
    <w:rsid w:val="0F136F00"/>
    <w:rsid w:val="0F227143"/>
    <w:rsid w:val="0F3A71A4"/>
    <w:rsid w:val="0F4378A5"/>
    <w:rsid w:val="0F56503F"/>
    <w:rsid w:val="0FAC24A5"/>
    <w:rsid w:val="0FBF2BE4"/>
    <w:rsid w:val="0FC14074"/>
    <w:rsid w:val="0FF21D8D"/>
    <w:rsid w:val="10321608"/>
    <w:rsid w:val="10615A49"/>
    <w:rsid w:val="1077526D"/>
    <w:rsid w:val="10797237"/>
    <w:rsid w:val="10A87B1C"/>
    <w:rsid w:val="10CA5CE4"/>
    <w:rsid w:val="10DF5FFA"/>
    <w:rsid w:val="10F92125"/>
    <w:rsid w:val="114E06C3"/>
    <w:rsid w:val="116A4DD1"/>
    <w:rsid w:val="11A304BB"/>
    <w:rsid w:val="11D90AD7"/>
    <w:rsid w:val="124F22DB"/>
    <w:rsid w:val="12A762DD"/>
    <w:rsid w:val="12AD766B"/>
    <w:rsid w:val="12C55D71"/>
    <w:rsid w:val="12C56763"/>
    <w:rsid w:val="12DD62D4"/>
    <w:rsid w:val="12E34E3B"/>
    <w:rsid w:val="12F64B6E"/>
    <w:rsid w:val="133D454B"/>
    <w:rsid w:val="135B2C24"/>
    <w:rsid w:val="13797C51"/>
    <w:rsid w:val="13DC2025"/>
    <w:rsid w:val="13F714E7"/>
    <w:rsid w:val="14011A1D"/>
    <w:rsid w:val="14315CBA"/>
    <w:rsid w:val="14A44C48"/>
    <w:rsid w:val="14AB7BDB"/>
    <w:rsid w:val="14C211B5"/>
    <w:rsid w:val="14CA2EEF"/>
    <w:rsid w:val="151612A0"/>
    <w:rsid w:val="151632A6"/>
    <w:rsid w:val="15264B7B"/>
    <w:rsid w:val="154E494C"/>
    <w:rsid w:val="158226E9"/>
    <w:rsid w:val="159468C1"/>
    <w:rsid w:val="15C26F8A"/>
    <w:rsid w:val="15D64855"/>
    <w:rsid w:val="15E736F6"/>
    <w:rsid w:val="16092405"/>
    <w:rsid w:val="163A1216"/>
    <w:rsid w:val="165A18B8"/>
    <w:rsid w:val="16646293"/>
    <w:rsid w:val="16806E4B"/>
    <w:rsid w:val="16981584"/>
    <w:rsid w:val="16B74615"/>
    <w:rsid w:val="16DA6555"/>
    <w:rsid w:val="16DE7B60"/>
    <w:rsid w:val="16F001A5"/>
    <w:rsid w:val="170830C2"/>
    <w:rsid w:val="171657DF"/>
    <w:rsid w:val="17306175"/>
    <w:rsid w:val="174340FA"/>
    <w:rsid w:val="174A2515"/>
    <w:rsid w:val="177B4D4E"/>
    <w:rsid w:val="178A7F7B"/>
    <w:rsid w:val="186500A0"/>
    <w:rsid w:val="18E2051C"/>
    <w:rsid w:val="18FF22A3"/>
    <w:rsid w:val="192F2B88"/>
    <w:rsid w:val="197113F3"/>
    <w:rsid w:val="19721FA4"/>
    <w:rsid w:val="197B5DCD"/>
    <w:rsid w:val="19D43730"/>
    <w:rsid w:val="19E660B9"/>
    <w:rsid w:val="1A1558FF"/>
    <w:rsid w:val="1A173C59"/>
    <w:rsid w:val="1A226249"/>
    <w:rsid w:val="1A2B77F4"/>
    <w:rsid w:val="1A2C531A"/>
    <w:rsid w:val="1A311D2E"/>
    <w:rsid w:val="1A403AC3"/>
    <w:rsid w:val="1AA650CC"/>
    <w:rsid w:val="1B18764C"/>
    <w:rsid w:val="1B216501"/>
    <w:rsid w:val="1B324BB2"/>
    <w:rsid w:val="1B593C49"/>
    <w:rsid w:val="1BA15D3E"/>
    <w:rsid w:val="1BA86C22"/>
    <w:rsid w:val="1BD32E67"/>
    <w:rsid w:val="1BF70B1B"/>
    <w:rsid w:val="1C47643B"/>
    <w:rsid w:val="1C4B24C6"/>
    <w:rsid w:val="1C6074FD"/>
    <w:rsid w:val="1C705992"/>
    <w:rsid w:val="1C7555A5"/>
    <w:rsid w:val="1C794E17"/>
    <w:rsid w:val="1C941A40"/>
    <w:rsid w:val="1CC0489D"/>
    <w:rsid w:val="1CC740CD"/>
    <w:rsid w:val="1CCE26B8"/>
    <w:rsid w:val="1CF6536C"/>
    <w:rsid w:val="1CFF0FE4"/>
    <w:rsid w:val="1D3369BF"/>
    <w:rsid w:val="1D434E54"/>
    <w:rsid w:val="1D4D7A81"/>
    <w:rsid w:val="1D641DA6"/>
    <w:rsid w:val="1D7A64B7"/>
    <w:rsid w:val="1D862F93"/>
    <w:rsid w:val="1E0345E3"/>
    <w:rsid w:val="1E552791"/>
    <w:rsid w:val="1E636E30"/>
    <w:rsid w:val="1E786D7F"/>
    <w:rsid w:val="1E7A4A8B"/>
    <w:rsid w:val="1EAB40D4"/>
    <w:rsid w:val="1EFE0C05"/>
    <w:rsid w:val="1F432FF9"/>
    <w:rsid w:val="1F8C5A11"/>
    <w:rsid w:val="1F9A0F77"/>
    <w:rsid w:val="1FA2783D"/>
    <w:rsid w:val="20733DD8"/>
    <w:rsid w:val="207944D2"/>
    <w:rsid w:val="20AA6F98"/>
    <w:rsid w:val="20AE4CDA"/>
    <w:rsid w:val="20EA1A41"/>
    <w:rsid w:val="21313216"/>
    <w:rsid w:val="215A6C10"/>
    <w:rsid w:val="21A9479F"/>
    <w:rsid w:val="21BE0F4D"/>
    <w:rsid w:val="21DF2A1E"/>
    <w:rsid w:val="225B2C40"/>
    <w:rsid w:val="226513C9"/>
    <w:rsid w:val="22743BFB"/>
    <w:rsid w:val="22743D02"/>
    <w:rsid w:val="22927307"/>
    <w:rsid w:val="22E5075C"/>
    <w:rsid w:val="22F32E79"/>
    <w:rsid w:val="232625C2"/>
    <w:rsid w:val="23A674E7"/>
    <w:rsid w:val="23C95987"/>
    <w:rsid w:val="23F30C56"/>
    <w:rsid w:val="241B58CB"/>
    <w:rsid w:val="242B03F0"/>
    <w:rsid w:val="2432352D"/>
    <w:rsid w:val="24653902"/>
    <w:rsid w:val="24A843FE"/>
    <w:rsid w:val="24B9191D"/>
    <w:rsid w:val="24DD5B8E"/>
    <w:rsid w:val="24EA0140"/>
    <w:rsid w:val="24EC4023"/>
    <w:rsid w:val="25125E18"/>
    <w:rsid w:val="25221195"/>
    <w:rsid w:val="252B4B4C"/>
    <w:rsid w:val="252C2672"/>
    <w:rsid w:val="2530083E"/>
    <w:rsid w:val="25367329"/>
    <w:rsid w:val="258473A0"/>
    <w:rsid w:val="25A93CC2"/>
    <w:rsid w:val="25AD37B3"/>
    <w:rsid w:val="25AE6362"/>
    <w:rsid w:val="25AE752B"/>
    <w:rsid w:val="25B032A3"/>
    <w:rsid w:val="25D076AC"/>
    <w:rsid w:val="25EF7300"/>
    <w:rsid w:val="26103D41"/>
    <w:rsid w:val="262275D1"/>
    <w:rsid w:val="262D66A1"/>
    <w:rsid w:val="26377A39"/>
    <w:rsid w:val="26527412"/>
    <w:rsid w:val="268D3829"/>
    <w:rsid w:val="26B469DD"/>
    <w:rsid w:val="26B82C5E"/>
    <w:rsid w:val="26EE4F80"/>
    <w:rsid w:val="270519ED"/>
    <w:rsid w:val="27076EF2"/>
    <w:rsid w:val="27473D41"/>
    <w:rsid w:val="27AE4545"/>
    <w:rsid w:val="27F136FF"/>
    <w:rsid w:val="28137B19"/>
    <w:rsid w:val="2835183D"/>
    <w:rsid w:val="284B1061"/>
    <w:rsid w:val="284C582A"/>
    <w:rsid w:val="28524CE0"/>
    <w:rsid w:val="286D7229"/>
    <w:rsid w:val="28924EE2"/>
    <w:rsid w:val="28A6141D"/>
    <w:rsid w:val="28AB04B8"/>
    <w:rsid w:val="28BF18AD"/>
    <w:rsid w:val="28C01A4F"/>
    <w:rsid w:val="28C64B8B"/>
    <w:rsid w:val="28E60D8A"/>
    <w:rsid w:val="29042E92"/>
    <w:rsid w:val="29080D00"/>
    <w:rsid w:val="291D0077"/>
    <w:rsid w:val="29366C06"/>
    <w:rsid w:val="29417EE1"/>
    <w:rsid w:val="2949408B"/>
    <w:rsid w:val="29975175"/>
    <w:rsid w:val="29AC3D81"/>
    <w:rsid w:val="29DD3F3B"/>
    <w:rsid w:val="2A2F1425"/>
    <w:rsid w:val="2A5561C7"/>
    <w:rsid w:val="2A9328B0"/>
    <w:rsid w:val="2B05199B"/>
    <w:rsid w:val="2B150495"/>
    <w:rsid w:val="2B41357D"/>
    <w:rsid w:val="2B595843"/>
    <w:rsid w:val="2C041C52"/>
    <w:rsid w:val="2C600318"/>
    <w:rsid w:val="2C723060"/>
    <w:rsid w:val="2C780B98"/>
    <w:rsid w:val="2CB82A3D"/>
    <w:rsid w:val="2CC34063"/>
    <w:rsid w:val="2CFA6009"/>
    <w:rsid w:val="2CFE66A2"/>
    <w:rsid w:val="2CFF241A"/>
    <w:rsid w:val="2D173BB4"/>
    <w:rsid w:val="2D313E78"/>
    <w:rsid w:val="2D341132"/>
    <w:rsid w:val="2D5E3404"/>
    <w:rsid w:val="2D640380"/>
    <w:rsid w:val="2D7C3FFA"/>
    <w:rsid w:val="2DBF0527"/>
    <w:rsid w:val="2DD45655"/>
    <w:rsid w:val="2DEA131C"/>
    <w:rsid w:val="2E8337A3"/>
    <w:rsid w:val="2EAD4823"/>
    <w:rsid w:val="2EB85F02"/>
    <w:rsid w:val="2EC706A8"/>
    <w:rsid w:val="2F31338F"/>
    <w:rsid w:val="2F3E191F"/>
    <w:rsid w:val="2F5C026A"/>
    <w:rsid w:val="2F863D2C"/>
    <w:rsid w:val="2F903980"/>
    <w:rsid w:val="2F947791"/>
    <w:rsid w:val="2F9C068E"/>
    <w:rsid w:val="2FA10F19"/>
    <w:rsid w:val="2FC811E9"/>
    <w:rsid w:val="2FF75A01"/>
    <w:rsid w:val="30474804"/>
    <w:rsid w:val="3091782D"/>
    <w:rsid w:val="30986E0B"/>
    <w:rsid w:val="30995F4B"/>
    <w:rsid w:val="30B3704F"/>
    <w:rsid w:val="30B41D76"/>
    <w:rsid w:val="30B67293"/>
    <w:rsid w:val="30EA3353"/>
    <w:rsid w:val="31814DC1"/>
    <w:rsid w:val="31A06404"/>
    <w:rsid w:val="31CC4FC0"/>
    <w:rsid w:val="321E1594"/>
    <w:rsid w:val="32346316"/>
    <w:rsid w:val="32566604"/>
    <w:rsid w:val="32594F85"/>
    <w:rsid w:val="3264344B"/>
    <w:rsid w:val="32650132"/>
    <w:rsid w:val="32851613"/>
    <w:rsid w:val="328707EE"/>
    <w:rsid w:val="32D22AAA"/>
    <w:rsid w:val="32E27CAC"/>
    <w:rsid w:val="32E87544"/>
    <w:rsid w:val="32EC51EE"/>
    <w:rsid w:val="33114C55"/>
    <w:rsid w:val="33890C8F"/>
    <w:rsid w:val="33AB1A51"/>
    <w:rsid w:val="33B51A84"/>
    <w:rsid w:val="34007320"/>
    <w:rsid w:val="342235BE"/>
    <w:rsid w:val="343D21A6"/>
    <w:rsid w:val="343E1D06"/>
    <w:rsid w:val="346B5B38"/>
    <w:rsid w:val="34821163"/>
    <w:rsid w:val="34983880"/>
    <w:rsid w:val="34C603ED"/>
    <w:rsid w:val="34F14D3E"/>
    <w:rsid w:val="35411821"/>
    <w:rsid w:val="355C0E34"/>
    <w:rsid w:val="355E5766"/>
    <w:rsid w:val="35A56E1E"/>
    <w:rsid w:val="35A95619"/>
    <w:rsid w:val="35C11842"/>
    <w:rsid w:val="360A255B"/>
    <w:rsid w:val="362353CB"/>
    <w:rsid w:val="363F7524"/>
    <w:rsid w:val="36A24542"/>
    <w:rsid w:val="36B14785"/>
    <w:rsid w:val="36CD5966"/>
    <w:rsid w:val="36D52B69"/>
    <w:rsid w:val="3709636F"/>
    <w:rsid w:val="372617C9"/>
    <w:rsid w:val="37500442"/>
    <w:rsid w:val="37670924"/>
    <w:rsid w:val="377F0D27"/>
    <w:rsid w:val="378C172C"/>
    <w:rsid w:val="378D6B0A"/>
    <w:rsid w:val="37AE6F16"/>
    <w:rsid w:val="37AF33BA"/>
    <w:rsid w:val="38286CC9"/>
    <w:rsid w:val="38552705"/>
    <w:rsid w:val="38AA0E16"/>
    <w:rsid w:val="38BB2AC2"/>
    <w:rsid w:val="38E77EB3"/>
    <w:rsid w:val="39365415"/>
    <w:rsid w:val="394144E6"/>
    <w:rsid w:val="3944168C"/>
    <w:rsid w:val="396957EB"/>
    <w:rsid w:val="39730417"/>
    <w:rsid w:val="398A2A8C"/>
    <w:rsid w:val="39F33306"/>
    <w:rsid w:val="39F50D55"/>
    <w:rsid w:val="3A3C2EFF"/>
    <w:rsid w:val="3A5B15D7"/>
    <w:rsid w:val="3A985CA7"/>
    <w:rsid w:val="3AB17449"/>
    <w:rsid w:val="3AB331C1"/>
    <w:rsid w:val="3ACF6EC9"/>
    <w:rsid w:val="3AD256A8"/>
    <w:rsid w:val="3ADE5D64"/>
    <w:rsid w:val="3B023801"/>
    <w:rsid w:val="3B220900"/>
    <w:rsid w:val="3B6C3370"/>
    <w:rsid w:val="3B9052B1"/>
    <w:rsid w:val="3BCB0097"/>
    <w:rsid w:val="3BD258C9"/>
    <w:rsid w:val="3BFA660F"/>
    <w:rsid w:val="3C021254"/>
    <w:rsid w:val="3C175910"/>
    <w:rsid w:val="3C215F09"/>
    <w:rsid w:val="3C266594"/>
    <w:rsid w:val="3C2C1E7C"/>
    <w:rsid w:val="3C5462DE"/>
    <w:rsid w:val="3C6504EB"/>
    <w:rsid w:val="3CBA5241"/>
    <w:rsid w:val="3D0A1093"/>
    <w:rsid w:val="3D0B03CE"/>
    <w:rsid w:val="3D186896"/>
    <w:rsid w:val="3D901194"/>
    <w:rsid w:val="3DB46334"/>
    <w:rsid w:val="3DE43692"/>
    <w:rsid w:val="3E5720B6"/>
    <w:rsid w:val="3E886713"/>
    <w:rsid w:val="3EDB4A95"/>
    <w:rsid w:val="3EFB28CA"/>
    <w:rsid w:val="3F1E1189"/>
    <w:rsid w:val="3F591E5E"/>
    <w:rsid w:val="3F6470DE"/>
    <w:rsid w:val="3F7D3D9E"/>
    <w:rsid w:val="3F9472A1"/>
    <w:rsid w:val="3FA11C4E"/>
    <w:rsid w:val="3FA3758D"/>
    <w:rsid w:val="400D03D9"/>
    <w:rsid w:val="40A81C49"/>
    <w:rsid w:val="40C652D1"/>
    <w:rsid w:val="40F57964"/>
    <w:rsid w:val="41184DD1"/>
    <w:rsid w:val="41314E40"/>
    <w:rsid w:val="419B050B"/>
    <w:rsid w:val="41AF045B"/>
    <w:rsid w:val="41DA54D8"/>
    <w:rsid w:val="41E33C60"/>
    <w:rsid w:val="4243599A"/>
    <w:rsid w:val="429743D8"/>
    <w:rsid w:val="429F7DBC"/>
    <w:rsid w:val="42B42504"/>
    <w:rsid w:val="42C910A8"/>
    <w:rsid w:val="42FE64BD"/>
    <w:rsid w:val="4348021F"/>
    <w:rsid w:val="43811A9E"/>
    <w:rsid w:val="43CF6B92"/>
    <w:rsid w:val="43E724A1"/>
    <w:rsid w:val="43FD36FF"/>
    <w:rsid w:val="441A605F"/>
    <w:rsid w:val="443133A9"/>
    <w:rsid w:val="44346AF1"/>
    <w:rsid w:val="444B2BC9"/>
    <w:rsid w:val="4464552C"/>
    <w:rsid w:val="448B4867"/>
    <w:rsid w:val="44972FAA"/>
    <w:rsid w:val="44A00989"/>
    <w:rsid w:val="44DC56E3"/>
    <w:rsid w:val="44E346A3"/>
    <w:rsid w:val="44F00B6E"/>
    <w:rsid w:val="45294080"/>
    <w:rsid w:val="453256B7"/>
    <w:rsid w:val="45440EBA"/>
    <w:rsid w:val="4550785F"/>
    <w:rsid w:val="45667082"/>
    <w:rsid w:val="45837C34"/>
    <w:rsid w:val="45B646EB"/>
    <w:rsid w:val="45BE2A1A"/>
    <w:rsid w:val="45CA5863"/>
    <w:rsid w:val="45DD34FC"/>
    <w:rsid w:val="45EA1A61"/>
    <w:rsid w:val="45FF21BE"/>
    <w:rsid w:val="46051679"/>
    <w:rsid w:val="4606438D"/>
    <w:rsid w:val="46133AD2"/>
    <w:rsid w:val="462C3E28"/>
    <w:rsid w:val="464E1FF0"/>
    <w:rsid w:val="46815F57"/>
    <w:rsid w:val="46A83CD3"/>
    <w:rsid w:val="46AA19E5"/>
    <w:rsid w:val="47767A51"/>
    <w:rsid w:val="478F0B12"/>
    <w:rsid w:val="49274D7D"/>
    <w:rsid w:val="49561C02"/>
    <w:rsid w:val="499C12C5"/>
    <w:rsid w:val="49C56A6D"/>
    <w:rsid w:val="49CF51F6"/>
    <w:rsid w:val="4AAD0D44"/>
    <w:rsid w:val="4AB13D76"/>
    <w:rsid w:val="4AB37677"/>
    <w:rsid w:val="4AD827D0"/>
    <w:rsid w:val="4AE34681"/>
    <w:rsid w:val="4AF8077D"/>
    <w:rsid w:val="4B066536"/>
    <w:rsid w:val="4B1F3F5B"/>
    <w:rsid w:val="4B307A26"/>
    <w:rsid w:val="4B387D17"/>
    <w:rsid w:val="4B4E1CA3"/>
    <w:rsid w:val="4BAA266A"/>
    <w:rsid w:val="4BDE3E16"/>
    <w:rsid w:val="4BE1003F"/>
    <w:rsid w:val="4C1F3C81"/>
    <w:rsid w:val="4C237A7B"/>
    <w:rsid w:val="4C4D4AF8"/>
    <w:rsid w:val="4C5D11DF"/>
    <w:rsid w:val="4C6F2904"/>
    <w:rsid w:val="4CBE46CE"/>
    <w:rsid w:val="4CDB2EB0"/>
    <w:rsid w:val="4DA47E55"/>
    <w:rsid w:val="4DB017E2"/>
    <w:rsid w:val="4DB82445"/>
    <w:rsid w:val="4DD205EF"/>
    <w:rsid w:val="4DD86643"/>
    <w:rsid w:val="4DF54449"/>
    <w:rsid w:val="4DFA78CC"/>
    <w:rsid w:val="4E08517B"/>
    <w:rsid w:val="4E402B66"/>
    <w:rsid w:val="4E5E7A74"/>
    <w:rsid w:val="4E67795E"/>
    <w:rsid w:val="4EFA0F67"/>
    <w:rsid w:val="4F257D14"/>
    <w:rsid w:val="4F6A54BA"/>
    <w:rsid w:val="4F8C3B89"/>
    <w:rsid w:val="4F8D1B6C"/>
    <w:rsid w:val="4F952A3E"/>
    <w:rsid w:val="4F997C78"/>
    <w:rsid w:val="4FA64C4B"/>
    <w:rsid w:val="4FA64CF5"/>
    <w:rsid w:val="4FB629B4"/>
    <w:rsid w:val="4FD25A40"/>
    <w:rsid w:val="4FE70DC0"/>
    <w:rsid w:val="4FE74646"/>
    <w:rsid w:val="4FF80DAE"/>
    <w:rsid w:val="503B1837"/>
    <w:rsid w:val="505228B2"/>
    <w:rsid w:val="50630D8E"/>
    <w:rsid w:val="50A176B3"/>
    <w:rsid w:val="50AF7B2F"/>
    <w:rsid w:val="50BE1359"/>
    <w:rsid w:val="50E52925"/>
    <w:rsid w:val="512D7E41"/>
    <w:rsid w:val="51312C3A"/>
    <w:rsid w:val="515472E0"/>
    <w:rsid w:val="5179696D"/>
    <w:rsid w:val="51962A9D"/>
    <w:rsid w:val="51B86EB8"/>
    <w:rsid w:val="51C92E73"/>
    <w:rsid w:val="520D7203"/>
    <w:rsid w:val="52157E66"/>
    <w:rsid w:val="523D116B"/>
    <w:rsid w:val="52614E59"/>
    <w:rsid w:val="526A01B2"/>
    <w:rsid w:val="527137BB"/>
    <w:rsid w:val="52C06024"/>
    <w:rsid w:val="52CF44B9"/>
    <w:rsid w:val="52D8149A"/>
    <w:rsid w:val="52E141EC"/>
    <w:rsid w:val="53283BC9"/>
    <w:rsid w:val="534327B1"/>
    <w:rsid w:val="53515E9C"/>
    <w:rsid w:val="537F5ABB"/>
    <w:rsid w:val="53994B4A"/>
    <w:rsid w:val="53B01CE2"/>
    <w:rsid w:val="53B20A76"/>
    <w:rsid w:val="53FA37B7"/>
    <w:rsid w:val="53FC2370"/>
    <w:rsid w:val="53FC4FDD"/>
    <w:rsid w:val="53FE280A"/>
    <w:rsid w:val="540E1FEE"/>
    <w:rsid w:val="543C5B7E"/>
    <w:rsid w:val="54596730"/>
    <w:rsid w:val="5465429B"/>
    <w:rsid w:val="547C241E"/>
    <w:rsid w:val="548A4B3B"/>
    <w:rsid w:val="54AA0D3A"/>
    <w:rsid w:val="54E3249D"/>
    <w:rsid w:val="5504053B"/>
    <w:rsid w:val="5520724E"/>
    <w:rsid w:val="55346855"/>
    <w:rsid w:val="554F7B33"/>
    <w:rsid w:val="55B41744"/>
    <w:rsid w:val="55E13102"/>
    <w:rsid w:val="563947B3"/>
    <w:rsid w:val="563F1955"/>
    <w:rsid w:val="567D422C"/>
    <w:rsid w:val="56837A94"/>
    <w:rsid w:val="56B57CAD"/>
    <w:rsid w:val="56BB2A06"/>
    <w:rsid w:val="56D842AC"/>
    <w:rsid w:val="56FA587C"/>
    <w:rsid w:val="570566FB"/>
    <w:rsid w:val="570A1F63"/>
    <w:rsid w:val="570A5ABF"/>
    <w:rsid w:val="570D63DD"/>
    <w:rsid w:val="572F3F71"/>
    <w:rsid w:val="57323268"/>
    <w:rsid w:val="57D165DD"/>
    <w:rsid w:val="57FA1FD8"/>
    <w:rsid w:val="57FA43F1"/>
    <w:rsid w:val="581872E3"/>
    <w:rsid w:val="587F00E5"/>
    <w:rsid w:val="58AB32C3"/>
    <w:rsid w:val="58B063F2"/>
    <w:rsid w:val="58BE23EE"/>
    <w:rsid w:val="58E87019"/>
    <w:rsid w:val="58F307D5"/>
    <w:rsid w:val="59017499"/>
    <w:rsid w:val="59044790"/>
    <w:rsid w:val="59092D25"/>
    <w:rsid w:val="594A2AEB"/>
    <w:rsid w:val="594E52BA"/>
    <w:rsid w:val="5975743C"/>
    <w:rsid w:val="59D96D24"/>
    <w:rsid w:val="59E44CEE"/>
    <w:rsid w:val="5A0A63EF"/>
    <w:rsid w:val="5A461504"/>
    <w:rsid w:val="5A50759E"/>
    <w:rsid w:val="5AB126F6"/>
    <w:rsid w:val="5ABE5803"/>
    <w:rsid w:val="5AC661A1"/>
    <w:rsid w:val="5AEB3E5A"/>
    <w:rsid w:val="5AF05506"/>
    <w:rsid w:val="5AF251E8"/>
    <w:rsid w:val="5B101B12"/>
    <w:rsid w:val="5B1F3B03"/>
    <w:rsid w:val="5B2A7F91"/>
    <w:rsid w:val="5B5B0FE0"/>
    <w:rsid w:val="5B8C350C"/>
    <w:rsid w:val="5BA41A87"/>
    <w:rsid w:val="5BC528FD"/>
    <w:rsid w:val="5BCD153A"/>
    <w:rsid w:val="5BD448EE"/>
    <w:rsid w:val="5BD83D69"/>
    <w:rsid w:val="5BEA4A06"/>
    <w:rsid w:val="5BF64864"/>
    <w:rsid w:val="5C0532CB"/>
    <w:rsid w:val="5C3972D9"/>
    <w:rsid w:val="5C4264A7"/>
    <w:rsid w:val="5C460B25"/>
    <w:rsid w:val="5C473312"/>
    <w:rsid w:val="5C533A65"/>
    <w:rsid w:val="5C582B91"/>
    <w:rsid w:val="5C6320AB"/>
    <w:rsid w:val="5D145BCA"/>
    <w:rsid w:val="5D243653"/>
    <w:rsid w:val="5D6879E4"/>
    <w:rsid w:val="5D6F0D72"/>
    <w:rsid w:val="5D906F22"/>
    <w:rsid w:val="5DEC23C3"/>
    <w:rsid w:val="5DFC134E"/>
    <w:rsid w:val="5DFD3EE8"/>
    <w:rsid w:val="5E153AB1"/>
    <w:rsid w:val="5E2D4789"/>
    <w:rsid w:val="5F166FCB"/>
    <w:rsid w:val="5F2D37C3"/>
    <w:rsid w:val="5F4B34EA"/>
    <w:rsid w:val="5F577D10"/>
    <w:rsid w:val="5F731C30"/>
    <w:rsid w:val="5F881C77"/>
    <w:rsid w:val="5F900245"/>
    <w:rsid w:val="6008725C"/>
    <w:rsid w:val="60583D40"/>
    <w:rsid w:val="605C4EB2"/>
    <w:rsid w:val="60AE3960"/>
    <w:rsid w:val="60B30F76"/>
    <w:rsid w:val="60BB7E2A"/>
    <w:rsid w:val="60EC59B8"/>
    <w:rsid w:val="6101310B"/>
    <w:rsid w:val="610C68D8"/>
    <w:rsid w:val="61266653"/>
    <w:rsid w:val="61644A53"/>
    <w:rsid w:val="617A1A94"/>
    <w:rsid w:val="619D4FB6"/>
    <w:rsid w:val="62035F2D"/>
    <w:rsid w:val="6215177B"/>
    <w:rsid w:val="6259543B"/>
    <w:rsid w:val="62683FE2"/>
    <w:rsid w:val="628506F0"/>
    <w:rsid w:val="62C6161E"/>
    <w:rsid w:val="62D46BC5"/>
    <w:rsid w:val="630C65BC"/>
    <w:rsid w:val="63302D52"/>
    <w:rsid w:val="634405AB"/>
    <w:rsid w:val="634B7B8C"/>
    <w:rsid w:val="63502DF1"/>
    <w:rsid w:val="635400CA"/>
    <w:rsid w:val="636447A9"/>
    <w:rsid w:val="638C5AAE"/>
    <w:rsid w:val="6390559E"/>
    <w:rsid w:val="63A63014"/>
    <w:rsid w:val="63B741AB"/>
    <w:rsid w:val="63C45248"/>
    <w:rsid w:val="63FF0976"/>
    <w:rsid w:val="640D4E41"/>
    <w:rsid w:val="6457430E"/>
    <w:rsid w:val="64680FC0"/>
    <w:rsid w:val="646D58E0"/>
    <w:rsid w:val="647924D6"/>
    <w:rsid w:val="64925346"/>
    <w:rsid w:val="64FB0EFC"/>
    <w:rsid w:val="650049A6"/>
    <w:rsid w:val="655D3BA6"/>
    <w:rsid w:val="656211BC"/>
    <w:rsid w:val="659A6B77"/>
    <w:rsid w:val="65A672FB"/>
    <w:rsid w:val="65B807DC"/>
    <w:rsid w:val="65DF0A5F"/>
    <w:rsid w:val="66164CAE"/>
    <w:rsid w:val="66567A27"/>
    <w:rsid w:val="666A0329"/>
    <w:rsid w:val="668F5FE1"/>
    <w:rsid w:val="66AC6CBF"/>
    <w:rsid w:val="66C739CD"/>
    <w:rsid w:val="66ED2D08"/>
    <w:rsid w:val="67763AC2"/>
    <w:rsid w:val="679703E1"/>
    <w:rsid w:val="679D64DC"/>
    <w:rsid w:val="67BF277A"/>
    <w:rsid w:val="67D11A4E"/>
    <w:rsid w:val="67DD306E"/>
    <w:rsid w:val="67F5421D"/>
    <w:rsid w:val="681C56E8"/>
    <w:rsid w:val="687F26E6"/>
    <w:rsid w:val="68A5237F"/>
    <w:rsid w:val="69024A99"/>
    <w:rsid w:val="693004E4"/>
    <w:rsid w:val="69676DA1"/>
    <w:rsid w:val="69D41F5D"/>
    <w:rsid w:val="69E431A6"/>
    <w:rsid w:val="6A505A87"/>
    <w:rsid w:val="6AD77F57"/>
    <w:rsid w:val="6AD9782B"/>
    <w:rsid w:val="6AE52674"/>
    <w:rsid w:val="6AEA7C8A"/>
    <w:rsid w:val="6B0A3E88"/>
    <w:rsid w:val="6B111D2C"/>
    <w:rsid w:val="6B12567A"/>
    <w:rsid w:val="6B19056F"/>
    <w:rsid w:val="6B377539"/>
    <w:rsid w:val="6B5D66AE"/>
    <w:rsid w:val="6B95269F"/>
    <w:rsid w:val="6BB362CE"/>
    <w:rsid w:val="6BFC6846"/>
    <w:rsid w:val="6C0D22B3"/>
    <w:rsid w:val="6C494E84"/>
    <w:rsid w:val="6C537AB1"/>
    <w:rsid w:val="6C613F7C"/>
    <w:rsid w:val="6C9A45DE"/>
    <w:rsid w:val="6CA200F0"/>
    <w:rsid w:val="6CB81EF4"/>
    <w:rsid w:val="6CC12C6C"/>
    <w:rsid w:val="6CDF2B8A"/>
    <w:rsid w:val="6D0A20C6"/>
    <w:rsid w:val="6D2531FB"/>
    <w:rsid w:val="6D473E2C"/>
    <w:rsid w:val="6D633D24"/>
    <w:rsid w:val="6DC347C2"/>
    <w:rsid w:val="6DD469CF"/>
    <w:rsid w:val="6DF36E56"/>
    <w:rsid w:val="6DFB3F5C"/>
    <w:rsid w:val="6E1B50CF"/>
    <w:rsid w:val="6E5C0E9F"/>
    <w:rsid w:val="6E694ECD"/>
    <w:rsid w:val="6E7B6E4B"/>
    <w:rsid w:val="6E7C509D"/>
    <w:rsid w:val="6E865F1C"/>
    <w:rsid w:val="6E922B12"/>
    <w:rsid w:val="6EC5521F"/>
    <w:rsid w:val="6ED70525"/>
    <w:rsid w:val="6EEB2223"/>
    <w:rsid w:val="6F3F341C"/>
    <w:rsid w:val="6F4656AB"/>
    <w:rsid w:val="6FAF5BE3"/>
    <w:rsid w:val="6FB548D7"/>
    <w:rsid w:val="6FC77E64"/>
    <w:rsid w:val="6FD1766A"/>
    <w:rsid w:val="6FEA6736"/>
    <w:rsid w:val="6FF13869"/>
    <w:rsid w:val="700E45FE"/>
    <w:rsid w:val="70206492"/>
    <w:rsid w:val="702B2CA3"/>
    <w:rsid w:val="7036127C"/>
    <w:rsid w:val="709F32C5"/>
    <w:rsid w:val="70D15E8E"/>
    <w:rsid w:val="70D50E7A"/>
    <w:rsid w:val="70E92792"/>
    <w:rsid w:val="715916C6"/>
    <w:rsid w:val="716B31A7"/>
    <w:rsid w:val="71870F05"/>
    <w:rsid w:val="718A6DE4"/>
    <w:rsid w:val="71900706"/>
    <w:rsid w:val="71AF75F9"/>
    <w:rsid w:val="71E27C5B"/>
    <w:rsid w:val="72231CD3"/>
    <w:rsid w:val="723D0FE7"/>
    <w:rsid w:val="725956F5"/>
    <w:rsid w:val="726D3825"/>
    <w:rsid w:val="727D3192"/>
    <w:rsid w:val="72F04FBF"/>
    <w:rsid w:val="73217FC1"/>
    <w:rsid w:val="73287B32"/>
    <w:rsid w:val="73412411"/>
    <w:rsid w:val="73467A28"/>
    <w:rsid w:val="73604214"/>
    <w:rsid w:val="73724CC1"/>
    <w:rsid w:val="73AD3F4B"/>
    <w:rsid w:val="73D64EF9"/>
    <w:rsid w:val="73E13BF4"/>
    <w:rsid w:val="741D62AC"/>
    <w:rsid w:val="745A5011"/>
    <w:rsid w:val="74654825"/>
    <w:rsid w:val="74A44A77"/>
    <w:rsid w:val="74B17A6A"/>
    <w:rsid w:val="75194855"/>
    <w:rsid w:val="75393146"/>
    <w:rsid w:val="75680129"/>
    <w:rsid w:val="75790588"/>
    <w:rsid w:val="759B3BBA"/>
    <w:rsid w:val="75A153E9"/>
    <w:rsid w:val="75B90985"/>
    <w:rsid w:val="75CA0DE4"/>
    <w:rsid w:val="75CF63FA"/>
    <w:rsid w:val="75F77062"/>
    <w:rsid w:val="76327BDF"/>
    <w:rsid w:val="76876CD5"/>
    <w:rsid w:val="76F61765"/>
    <w:rsid w:val="76F84DDB"/>
    <w:rsid w:val="77254BCD"/>
    <w:rsid w:val="77307466"/>
    <w:rsid w:val="77582D17"/>
    <w:rsid w:val="77752FD1"/>
    <w:rsid w:val="779600E9"/>
    <w:rsid w:val="77BA6C36"/>
    <w:rsid w:val="77D01FB6"/>
    <w:rsid w:val="77E141C3"/>
    <w:rsid w:val="77ED2216"/>
    <w:rsid w:val="77F24622"/>
    <w:rsid w:val="78016A73"/>
    <w:rsid w:val="781C344D"/>
    <w:rsid w:val="7855375D"/>
    <w:rsid w:val="786848E4"/>
    <w:rsid w:val="79060EF9"/>
    <w:rsid w:val="79110AD8"/>
    <w:rsid w:val="79162B2F"/>
    <w:rsid w:val="79362696"/>
    <w:rsid w:val="79501600"/>
    <w:rsid w:val="79853D2E"/>
    <w:rsid w:val="7A001197"/>
    <w:rsid w:val="7A1A2041"/>
    <w:rsid w:val="7A4E3C65"/>
    <w:rsid w:val="7AC13EAA"/>
    <w:rsid w:val="7AFA627F"/>
    <w:rsid w:val="7B046B46"/>
    <w:rsid w:val="7B2749F3"/>
    <w:rsid w:val="7B3E48AE"/>
    <w:rsid w:val="7B6E2211"/>
    <w:rsid w:val="7B8F3F36"/>
    <w:rsid w:val="7BC938EC"/>
    <w:rsid w:val="7BE654C8"/>
    <w:rsid w:val="7C2F7314"/>
    <w:rsid w:val="7C7278F9"/>
    <w:rsid w:val="7CC52305"/>
    <w:rsid w:val="7CCA3AE8"/>
    <w:rsid w:val="7D100033"/>
    <w:rsid w:val="7D197F5B"/>
    <w:rsid w:val="7D2D571E"/>
    <w:rsid w:val="7D32101D"/>
    <w:rsid w:val="7D85105A"/>
    <w:rsid w:val="7DA939D5"/>
    <w:rsid w:val="7DCE6F97"/>
    <w:rsid w:val="7DDF2F52"/>
    <w:rsid w:val="7E0B5511"/>
    <w:rsid w:val="7E543940"/>
    <w:rsid w:val="7E5820D7"/>
    <w:rsid w:val="7E617E0B"/>
    <w:rsid w:val="7E87391A"/>
    <w:rsid w:val="7E9957F7"/>
    <w:rsid w:val="7EE50A3C"/>
    <w:rsid w:val="7F0709B3"/>
    <w:rsid w:val="7F437511"/>
    <w:rsid w:val="7F5E259D"/>
    <w:rsid w:val="7F75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footer"/>
    <w:basedOn w:val="1"/>
    <w:link w:val="15"/>
    <w:autoRedefine/>
    <w:qFormat/>
    <w:uiPriority w:val="99"/>
    <w:pPr>
      <w:tabs>
        <w:tab w:val="center" w:pos="4153"/>
        <w:tab w:val="right" w:pos="8306"/>
      </w:tabs>
      <w:snapToGrid w:val="0"/>
      <w:jc w:val="left"/>
    </w:pPr>
    <w:rPr>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annotation subject"/>
    <w:basedOn w:val="2"/>
    <w:next w:val="2"/>
    <w:link w:val="13"/>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styleId="11">
    <w:name w:val="List Paragraph"/>
    <w:basedOn w:val="1"/>
    <w:autoRedefine/>
    <w:qFormat/>
    <w:uiPriority w:val="34"/>
    <w:pPr>
      <w:ind w:firstLine="420" w:firstLineChars="200"/>
    </w:pPr>
    <w:rPr>
      <w:rFonts w:ascii="等线" w:hAnsi="等线" w:eastAsia="等线"/>
      <w:szCs w:val="22"/>
    </w:rPr>
  </w:style>
  <w:style w:type="paragraph" w:customStyle="1" w:styleId="12">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3">
    <w:name w:val="批注主题 字符"/>
    <w:link w:val="6"/>
    <w:autoRedefine/>
    <w:qFormat/>
    <w:uiPriority w:val="0"/>
    <w:rPr>
      <w:b/>
      <w:bCs/>
      <w:kern w:val="2"/>
      <w:sz w:val="21"/>
      <w:szCs w:val="24"/>
    </w:rPr>
  </w:style>
  <w:style w:type="character" w:customStyle="1" w:styleId="14">
    <w:name w:val="批注文字 字符"/>
    <w:link w:val="2"/>
    <w:autoRedefine/>
    <w:qFormat/>
    <w:uiPriority w:val="0"/>
    <w:rPr>
      <w:kern w:val="2"/>
      <w:sz w:val="21"/>
      <w:szCs w:val="24"/>
    </w:rPr>
  </w:style>
  <w:style w:type="character" w:customStyle="1" w:styleId="15">
    <w:name w:val="页脚 字符"/>
    <w:link w:val="3"/>
    <w:autoRedefine/>
    <w:qFormat/>
    <w:uiPriority w:val="99"/>
    <w:rPr>
      <w:rFonts w:ascii="Calibri" w:hAnsi="Calibri"/>
      <w:kern w:val="2"/>
      <w:sz w:val="18"/>
      <w:szCs w:val="18"/>
    </w:rPr>
  </w:style>
  <w:style w:type="character" w:customStyle="1" w:styleId="16">
    <w:name w:val="页眉 字符"/>
    <w:link w:val="4"/>
    <w:autoRedefine/>
    <w:qFormat/>
    <w:uiPriority w:val="0"/>
    <w:rPr>
      <w:rFonts w:ascii="Calibri" w:hAnsi="Calibri"/>
      <w:kern w:val="2"/>
      <w:sz w:val="18"/>
      <w:szCs w:val="18"/>
    </w:rPr>
  </w:style>
  <w:style w:type="paragraph" w:customStyle="1" w:styleId="17">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2533</Words>
  <Characters>2574</Characters>
  <Lines>37</Lines>
  <Paragraphs>10</Paragraphs>
  <TotalTime>2</TotalTime>
  <ScaleCrop>false</ScaleCrop>
  <LinksUpToDate>false</LinksUpToDate>
  <CharactersWithSpaces>2622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2025-07-15T08:17:39Z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36C9B4CBB84E4061ADE048760E6C3574_13</vt:lpwstr>
  </property>
  <property fmtid="{D5CDD505-2E9C-101B-9397-08002B2CF9AE}" pid="4" name="KSOTemplateDocerSaveRecord">
    <vt:lpwstr>eyJoZGlkIjoiOGM0YWI5NjM4MDkyZmVmN2FjYzA3OWY1NWUwY2ZhNWMiLCJ1c2VySWQiOiIzMTU1NDExNTAifQ==</vt:lpwstr>
  </property>
</Properties>
</file>