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4A605" w14:textId="77777777" w:rsidR="00F643D6" w:rsidRDefault="000A2861">
      <w:pPr>
        <w:rPr>
          <w:rFonts w:ascii="黑体" w:eastAsia="黑体" w:hAnsi="黑体"/>
          <w:color w:val="FF0000"/>
          <w:sz w:val="44"/>
          <w:szCs w:val="44"/>
        </w:rPr>
      </w:pPr>
      <w:r>
        <w:rPr>
          <w:rFonts w:ascii="黑体" w:eastAsia="黑体" w:hAnsi="黑体" w:hint="eastAsia"/>
          <w:color w:val="FF0000"/>
          <w:sz w:val="44"/>
          <w:szCs w:val="44"/>
        </w:rPr>
        <w:t>中国北方稀土（集团）高科技股份有限公司</w:t>
      </w:r>
    </w:p>
    <w:p w14:paraId="4B720B19" w14:textId="77777777" w:rsidR="00F643D6" w:rsidRDefault="000A2861">
      <w:pPr>
        <w:jc w:val="center"/>
        <w:rPr>
          <w:rFonts w:ascii="黑体" w:eastAsia="黑体" w:hAnsi="黑体"/>
          <w:color w:val="FF0000"/>
          <w:sz w:val="44"/>
          <w:szCs w:val="44"/>
        </w:rPr>
      </w:pPr>
      <w:r>
        <w:rPr>
          <w:rFonts w:ascii="黑体" w:eastAsia="黑体" w:hAnsi="黑体" w:hint="eastAsia"/>
          <w:color w:val="FF0000"/>
          <w:sz w:val="44"/>
          <w:szCs w:val="44"/>
        </w:rPr>
        <w:t>投资者关系活动记录表</w:t>
      </w:r>
    </w:p>
    <w:p w14:paraId="71208C87" w14:textId="17FF3540" w:rsidR="00F643D6" w:rsidRDefault="000A2861">
      <w:pPr>
        <w:jc w:val="right"/>
        <w:rPr>
          <w:rFonts w:ascii="宋体" w:eastAsia="宋体" w:hAnsi="宋体"/>
          <w:sz w:val="28"/>
          <w:szCs w:val="28"/>
        </w:rPr>
      </w:pPr>
      <w:r>
        <w:rPr>
          <w:rFonts w:ascii="宋体" w:eastAsia="宋体" w:hAnsi="宋体" w:hint="eastAsia"/>
          <w:sz w:val="28"/>
          <w:szCs w:val="28"/>
        </w:rPr>
        <w:t>编号：2</w:t>
      </w:r>
      <w:r>
        <w:rPr>
          <w:rFonts w:ascii="宋体" w:eastAsia="宋体" w:hAnsi="宋体"/>
          <w:sz w:val="28"/>
          <w:szCs w:val="28"/>
        </w:rPr>
        <w:t>025-0</w:t>
      </w:r>
      <w:r w:rsidR="0062638D">
        <w:rPr>
          <w:rFonts w:ascii="宋体" w:eastAsia="宋体" w:hAnsi="宋体"/>
          <w:sz w:val="28"/>
          <w:szCs w:val="28"/>
        </w:rPr>
        <w:t>12</w:t>
      </w:r>
    </w:p>
    <w:tbl>
      <w:tblPr>
        <w:tblStyle w:val="a8"/>
        <w:tblW w:w="8789" w:type="dxa"/>
        <w:jc w:val="center"/>
        <w:tblLook w:val="04A0" w:firstRow="1" w:lastRow="0" w:firstColumn="1" w:lastColumn="0" w:noHBand="0" w:noVBand="1"/>
      </w:tblPr>
      <w:tblGrid>
        <w:gridCol w:w="2122"/>
        <w:gridCol w:w="6667"/>
      </w:tblGrid>
      <w:tr w:rsidR="00F643D6" w14:paraId="77C67EE2" w14:textId="77777777" w:rsidTr="00D23514">
        <w:trPr>
          <w:jc w:val="center"/>
        </w:trPr>
        <w:tc>
          <w:tcPr>
            <w:tcW w:w="2122" w:type="dxa"/>
            <w:vAlign w:val="center"/>
          </w:tcPr>
          <w:p w14:paraId="08BC1E11" w14:textId="77777777" w:rsidR="00F643D6" w:rsidRDefault="000A2861" w:rsidP="00ED615F">
            <w:pPr>
              <w:spacing w:line="400" w:lineRule="exact"/>
              <w:jc w:val="center"/>
              <w:rPr>
                <w:rFonts w:ascii="宋体" w:eastAsia="宋体" w:hAnsi="宋体"/>
                <w:sz w:val="28"/>
                <w:szCs w:val="28"/>
              </w:rPr>
            </w:pPr>
            <w:r>
              <w:rPr>
                <w:rFonts w:ascii="宋体" w:eastAsia="宋体" w:hAnsi="宋体" w:hint="eastAsia"/>
                <w:sz w:val="28"/>
                <w:szCs w:val="28"/>
              </w:rPr>
              <w:t>投资者关系</w:t>
            </w:r>
          </w:p>
          <w:p w14:paraId="33DA31F1" w14:textId="77777777" w:rsidR="00F643D6" w:rsidRDefault="000A2861" w:rsidP="00ED615F">
            <w:pPr>
              <w:spacing w:line="400" w:lineRule="exact"/>
              <w:jc w:val="center"/>
              <w:rPr>
                <w:rFonts w:ascii="宋体" w:eastAsia="宋体" w:hAnsi="宋体"/>
                <w:sz w:val="28"/>
                <w:szCs w:val="28"/>
              </w:rPr>
            </w:pPr>
            <w:r>
              <w:rPr>
                <w:rFonts w:ascii="宋体" w:eastAsia="宋体" w:hAnsi="宋体" w:hint="eastAsia"/>
                <w:sz w:val="28"/>
                <w:szCs w:val="28"/>
              </w:rPr>
              <w:t>活动类别</w:t>
            </w:r>
          </w:p>
        </w:tc>
        <w:tc>
          <w:tcPr>
            <w:tcW w:w="6667" w:type="dxa"/>
          </w:tcPr>
          <w:p w14:paraId="54BAB421" w14:textId="77777777" w:rsidR="00F643D6" w:rsidRDefault="000A2861">
            <w:pPr>
              <w:spacing w:line="540" w:lineRule="exact"/>
              <w:rPr>
                <w:rFonts w:ascii="宋体" w:eastAsia="宋体" w:hAnsi="宋体"/>
                <w:sz w:val="28"/>
                <w:szCs w:val="28"/>
              </w:rPr>
            </w:pPr>
            <w:r>
              <w:rPr>
                <w:rFonts w:ascii="宋体" w:eastAsia="宋体" w:hAnsi="宋体" w:hint="eastAsia"/>
                <w:sz w:val="28"/>
                <w:szCs w:val="28"/>
              </w:rPr>
              <w:sym w:font="Wingdings 2" w:char="0052"/>
            </w:r>
            <w:r>
              <w:rPr>
                <w:rFonts w:ascii="宋体" w:eastAsia="宋体" w:hAnsi="宋体" w:hint="eastAsia"/>
                <w:sz w:val="28"/>
                <w:szCs w:val="28"/>
              </w:rPr>
              <w:t xml:space="preserve">机构投资者调研 </w:t>
            </w:r>
            <w:r>
              <w:rPr>
                <w:rFonts w:ascii="宋体" w:eastAsia="宋体" w:hAnsi="宋体"/>
                <w:sz w:val="28"/>
                <w:szCs w:val="28"/>
              </w:rPr>
              <w:t xml:space="preserve"> </w:t>
            </w:r>
            <w:r>
              <w:rPr>
                <w:rFonts w:ascii="宋体" w:eastAsia="宋体" w:hAnsi="宋体" w:hint="eastAsia"/>
                <w:sz w:val="28"/>
                <w:szCs w:val="28"/>
              </w:rPr>
              <w:t>□个人投资者调研</w:t>
            </w:r>
          </w:p>
          <w:p w14:paraId="199D3E11" w14:textId="77777777" w:rsidR="00F643D6" w:rsidRDefault="000A2861">
            <w:pPr>
              <w:spacing w:line="540" w:lineRule="exact"/>
              <w:rPr>
                <w:rFonts w:ascii="宋体" w:eastAsia="宋体" w:hAnsi="宋体"/>
                <w:sz w:val="28"/>
                <w:szCs w:val="28"/>
              </w:rPr>
            </w:pPr>
            <w:r>
              <w:rPr>
                <w:rFonts w:ascii="宋体" w:eastAsia="宋体" w:hAnsi="宋体" w:hint="eastAsia"/>
                <w:sz w:val="28"/>
                <w:szCs w:val="28"/>
              </w:rPr>
              <w:sym w:font="Wingdings 2" w:char="00A3"/>
            </w:r>
            <w:r>
              <w:rPr>
                <w:rFonts w:ascii="宋体" w:eastAsia="宋体" w:hAnsi="宋体" w:hint="eastAsia"/>
                <w:sz w:val="28"/>
                <w:szCs w:val="28"/>
              </w:rPr>
              <w:t>分析</w:t>
            </w:r>
            <w:proofErr w:type="gramStart"/>
            <w:r>
              <w:rPr>
                <w:rFonts w:ascii="宋体" w:eastAsia="宋体" w:hAnsi="宋体" w:hint="eastAsia"/>
                <w:sz w:val="28"/>
                <w:szCs w:val="28"/>
              </w:rPr>
              <w:t>师会议</w:t>
            </w:r>
            <w:proofErr w:type="gramEnd"/>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□现场参观</w:t>
            </w:r>
          </w:p>
          <w:p w14:paraId="4062D11E" w14:textId="77777777" w:rsidR="00F643D6" w:rsidRDefault="000A2861">
            <w:pPr>
              <w:spacing w:line="540" w:lineRule="exact"/>
              <w:rPr>
                <w:rFonts w:ascii="宋体" w:eastAsia="宋体" w:hAnsi="宋体"/>
                <w:sz w:val="28"/>
                <w:szCs w:val="28"/>
              </w:rPr>
            </w:pPr>
            <w:r>
              <w:rPr>
                <w:rFonts w:ascii="宋体" w:eastAsia="宋体" w:hAnsi="宋体" w:hint="eastAsia"/>
                <w:sz w:val="28"/>
                <w:szCs w:val="28"/>
              </w:rPr>
              <w:t xml:space="preserve">□媒体采访 </w:t>
            </w:r>
            <w:r>
              <w:rPr>
                <w:rFonts w:ascii="宋体" w:eastAsia="宋体" w:hAnsi="宋体"/>
                <w:sz w:val="28"/>
                <w:szCs w:val="28"/>
              </w:rPr>
              <w:t xml:space="preserve">        </w:t>
            </w:r>
            <w:r>
              <w:rPr>
                <w:rFonts w:ascii="宋体" w:eastAsia="宋体" w:hAnsi="宋体" w:hint="eastAsia"/>
                <w:sz w:val="28"/>
                <w:szCs w:val="28"/>
              </w:rPr>
              <w:t>□业绩说明会</w:t>
            </w:r>
          </w:p>
          <w:p w14:paraId="29FD358E" w14:textId="77777777" w:rsidR="00F643D6" w:rsidRDefault="000A2861">
            <w:pPr>
              <w:spacing w:line="540" w:lineRule="exact"/>
              <w:rPr>
                <w:rFonts w:ascii="宋体" w:eastAsia="宋体" w:hAnsi="宋体"/>
                <w:sz w:val="28"/>
                <w:szCs w:val="28"/>
              </w:rPr>
            </w:pPr>
            <w:r>
              <w:rPr>
                <w:rFonts w:ascii="宋体" w:eastAsia="宋体" w:hAnsi="宋体" w:hint="eastAsia"/>
                <w:sz w:val="28"/>
                <w:szCs w:val="28"/>
              </w:rPr>
              <w:t xml:space="preserve">□新闻发布会 </w:t>
            </w:r>
            <w:r>
              <w:rPr>
                <w:rFonts w:ascii="宋体" w:eastAsia="宋体" w:hAnsi="宋体"/>
                <w:sz w:val="28"/>
                <w:szCs w:val="28"/>
              </w:rPr>
              <w:t xml:space="preserve">      </w:t>
            </w:r>
            <w:r>
              <w:rPr>
                <w:rFonts w:ascii="宋体" w:eastAsia="宋体" w:hAnsi="宋体" w:hint="eastAsia"/>
                <w:sz w:val="28"/>
                <w:szCs w:val="28"/>
              </w:rPr>
              <w:sym w:font="Wingdings 2" w:char="00A3"/>
            </w:r>
            <w:r>
              <w:rPr>
                <w:rFonts w:ascii="宋体" w:eastAsia="宋体" w:hAnsi="宋体" w:hint="eastAsia"/>
                <w:sz w:val="28"/>
                <w:szCs w:val="28"/>
              </w:rPr>
              <w:t>路演活动</w:t>
            </w:r>
          </w:p>
          <w:p w14:paraId="71FC5143" w14:textId="77777777" w:rsidR="00F643D6" w:rsidRDefault="000A2861">
            <w:pPr>
              <w:spacing w:line="540" w:lineRule="exact"/>
              <w:rPr>
                <w:rFonts w:ascii="宋体" w:eastAsia="宋体" w:hAnsi="宋体"/>
                <w:sz w:val="28"/>
                <w:szCs w:val="28"/>
              </w:rPr>
            </w:pPr>
            <w:r>
              <w:rPr>
                <w:rFonts w:ascii="宋体" w:eastAsia="宋体" w:hAnsi="宋体" w:hint="eastAsia"/>
                <w:sz w:val="28"/>
                <w:szCs w:val="28"/>
              </w:rPr>
              <w:t>□其他</w:t>
            </w: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r w:rsidR="00F643D6" w14:paraId="778326F2" w14:textId="77777777" w:rsidTr="00D23514">
        <w:trPr>
          <w:trHeight w:val="3895"/>
          <w:jc w:val="center"/>
        </w:trPr>
        <w:tc>
          <w:tcPr>
            <w:tcW w:w="2122" w:type="dxa"/>
            <w:vAlign w:val="center"/>
          </w:tcPr>
          <w:p w14:paraId="14FE9492" w14:textId="65E18172" w:rsidR="00F643D6" w:rsidRDefault="000A2861" w:rsidP="00ED615F">
            <w:pPr>
              <w:spacing w:line="400" w:lineRule="exact"/>
              <w:jc w:val="center"/>
              <w:rPr>
                <w:rFonts w:ascii="宋体" w:eastAsia="宋体" w:hAnsi="宋体"/>
                <w:sz w:val="28"/>
                <w:szCs w:val="28"/>
              </w:rPr>
            </w:pPr>
            <w:r>
              <w:rPr>
                <w:rFonts w:ascii="宋体" w:eastAsia="宋体" w:hAnsi="宋体" w:hint="eastAsia"/>
                <w:sz w:val="28"/>
                <w:szCs w:val="28"/>
              </w:rPr>
              <w:t>参会单位</w:t>
            </w:r>
            <w:r w:rsidR="00ED615F">
              <w:rPr>
                <w:rFonts w:ascii="宋体" w:eastAsia="宋体" w:hAnsi="宋体" w:hint="eastAsia"/>
                <w:sz w:val="28"/>
                <w:szCs w:val="28"/>
              </w:rPr>
              <w:t>（排名不分先后）</w:t>
            </w:r>
          </w:p>
        </w:tc>
        <w:tc>
          <w:tcPr>
            <w:tcW w:w="6667" w:type="dxa"/>
            <w:vAlign w:val="center"/>
          </w:tcPr>
          <w:p w14:paraId="0596713F" w14:textId="6B47517F" w:rsidR="00F643D6" w:rsidRDefault="00AF4520" w:rsidP="00E24327">
            <w:pPr>
              <w:spacing w:line="460" w:lineRule="exact"/>
              <w:rPr>
                <w:rFonts w:ascii="宋体" w:eastAsia="宋体" w:hAnsi="宋体"/>
                <w:sz w:val="28"/>
                <w:szCs w:val="28"/>
              </w:rPr>
            </w:pPr>
            <w:r w:rsidRPr="00AF4520">
              <w:rPr>
                <w:rFonts w:ascii="宋体" w:eastAsia="宋体" w:hAnsi="宋体" w:hint="eastAsia"/>
                <w:sz w:val="28"/>
                <w:szCs w:val="28"/>
              </w:rPr>
              <w:t>中泰证券</w:t>
            </w:r>
            <w:r w:rsidR="0062638D">
              <w:rPr>
                <w:rFonts w:ascii="宋体" w:eastAsia="宋体" w:hAnsi="宋体" w:hint="eastAsia"/>
                <w:sz w:val="28"/>
                <w:szCs w:val="28"/>
              </w:rPr>
              <w:t>、</w:t>
            </w:r>
            <w:r w:rsidR="0062638D" w:rsidRPr="0062638D">
              <w:rPr>
                <w:rFonts w:ascii="宋体" w:eastAsia="宋体" w:hAnsi="宋体" w:hint="eastAsia"/>
                <w:sz w:val="28"/>
                <w:szCs w:val="28"/>
              </w:rPr>
              <w:t>博时基金、金鹰基金、友邦保险、</w:t>
            </w:r>
            <w:proofErr w:type="gramStart"/>
            <w:r w:rsidR="0062638D" w:rsidRPr="0062638D">
              <w:rPr>
                <w:rFonts w:ascii="宋体" w:eastAsia="宋体" w:hAnsi="宋体" w:hint="eastAsia"/>
                <w:sz w:val="28"/>
                <w:szCs w:val="28"/>
              </w:rPr>
              <w:t>泓德基金</w:t>
            </w:r>
            <w:proofErr w:type="gramEnd"/>
            <w:r w:rsidR="0062638D" w:rsidRPr="0062638D">
              <w:rPr>
                <w:rFonts w:ascii="宋体" w:eastAsia="宋体" w:hAnsi="宋体" w:hint="eastAsia"/>
                <w:sz w:val="28"/>
                <w:szCs w:val="28"/>
              </w:rPr>
              <w:t>、长江养老</w:t>
            </w:r>
            <w:r w:rsidR="0062638D">
              <w:rPr>
                <w:rFonts w:ascii="宋体" w:eastAsia="宋体" w:hAnsi="宋体" w:hint="eastAsia"/>
                <w:sz w:val="28"/>
                <w:szCs w:val="28"/>
              </w:rPr>
              <w:t>基金</w:t>
            </w:r>
            <w:r w:rsidR="0062638D" w:rsidRPr="0062638D">
              <w:rPr>
                <w:rFonts w:ascii="宋体" w:eastAsia="宋体" w:hAnsi="宋体" w:hint="eastAsia"/>
                <w:sz w:val="28"/>
                <w:szCs w:val="28"/>
              </w:rPr>
              <w:t>、招商基金、中信资管、中</w:t>
            </w:r>
            <w:proofErr w:type="gramStart"/>
            <w:r w:rsidR="0062638D" w:rsidRPr="0062638D">
              <w:rPr>
                <w:rFonts w:ascii="宋体" w:eastAsia="宋体" w:hAnsi="宋体" w:hint="eastAsia"/>
                <w:sz w:val="28"/>
                <w:szCs w:val="28"/>
              </w:rPr>
              <w:t>金资管</w:t>
            </w:r>
            <w:proofErr w:type="gramEnd"/>
            <w:r w:rsidR="0062638D" w:rsidRPr="0062638D">
              <w:rPr>
                <w:rFonts w:ascii="宋体" w:eastAsia="宋体" w:hAnsi="宋体" w:hint="eastAsia"/>
                <w:sz w:val="28"/>
                <w:szCs w:val="28"/>
              </w:rPr>
              <w:t>、</w:t>
            </w:r>
            <w:proofErr w:type="gramStart"/>
            <w:r w:rsidR="0062638D" w:rsidRPr="0062638D">
              <w:rPr>
                <w:rFonts w:ascii="宋体" w:eastAsia="宋体" w:hAnsi="宋体" w:hint="eastAsia"/>
                <w:sz w:val="28"/>
                <w:szCs w:val="28"/>
              </w:rPr>
              <w:t>信达澳亚基</w:t>
            </w:r>
            <w:proofErr w:type="gramEnd"/>
            <w:r w:rsidR="0062638D" w:rsidRPr="0062638D">
              <w:rPr>
                <w:rFonts w:ascii="宋体" w:eastAsia="宋体" w:hAnsi="宋体" w:hint="eastAsia"/>
                <w:sz w:val="28"/>
                <w:szCs w:val="28"/>
              </w:rPr>
              <w:t>金、</w:t>
            </w:r>
            <w:proofErr w:type="gramStart"/>
            <w:r w:rsidR="0062638D" w:rsidRPr="0062638D">
              <w:rPr>
                <w:rFonts w:ascii="宋体" w:eastAsia="宋体" w:hAnsi="宋体" w:hint="eastAsia"/>
                <w:sz w:val="28"/>
                <w:szCs w:val="28"/>
              </w:rPr>
              <w:t>创金合</w:t>
            </w:r>
            <w:proofErr w:type="gramEnd"/>
            <w:r w:rsidR="0062638D" w:rsidRPr="0062638D">
              <w:rPr>
                <w:rFonts w:ascii="宋体" w:eastAsia="宋体" w:hAnsi="宋体" w:hint="eastAsia"/>
                <w:sz w:val="28"/>
                <w:szCs w:val="28"/>
              </w:rPr>
              <w:t>信基金、</w:t>
            </w:r>
            <w:proofErr w:type="gramStart"/>
            <w:r w:rsidR="0062638D" w:rsidRPr="0062638D">
              <w:rPr>
                <w:rFonts w:ascii="宋体" w:eastAsia="宋体" w:hAnsi="宋体" w:hint="eastAsia"/>
                <w:sz w:val="28"/>
                <w:szCs w:val="28"/>
              </w:rPr>
              <w:t>润晖投资</w:t>
            </w:r>
            <w:proofErr w:type="gramEnd"/>
            <w:r w:rsidR="0062638D" w:rsidRPr="0062638D">
              <w:rPr>
                <w:rFonts w:ascii="宋体" w:eastAsia="宋体" w:hAnsi="宋体" w:hint="eastAsia"/>
                <w:sz w:val="28"/>
                <w:szCs w:val="28"/>
              </w:rPr>
              <w:t>、西部证券、中</w:t>
            </w:r>
            <w:proofErr w:type="gramStart"/>
            <w:r w:rsidR="0062638D" w:rsidRPr="0062638D">
              <w:rPr>
                <w:rFonts w:ascii="宋体" w:eastAsia="宋体" w:hAnsi="宋体" w:hint="eastAsia"/>
                <w:sz w:val="28"/>
                <w:szCs w:val="28"/>
              </w:rPr>
              <w:t>银资管</w:t>
            </w:r>
            <w:proofErr w:type="gramEnd"/>
            <w:r w:rsidR="0062638D" w:rsidRPr="0062638D">
              <w:rPr>
                <w:rFonts w:ascii="宋体" w:eastAsia="宋体" w:hAnsi="宋体" w:hint="eastAsia"/>
                <w:sz w:val="28"/>
                <w:szCs w:val="28"/>
              </w:rPr>
              <w:t>、上海证券、</w:t>
            </w:r>
            <w:proofErr w:type="gramStart"/>
            <w:r w:rsidR="0062638D" w:rsidRPr="0062638D">
              <w:rPr>
                <w:rFonts w:ascii="宋体" w:eastAsia="宋体" w:hAnsi="宋体" w:hint="eastAsia"/>
                <w:sz w:val="28"/>
                <w:szCs w:val="28"/>
              </w:rPr>
              <w:t>九泰基金</w:t>
            </w:r>
            <w:proofErr w:type="gramEnd"/>
            <w:r w:rsidR="0062638D" w:rsidRPr="0062638D">
              <w:rPr>
                <w:rFonts w:ascii="宋体" w:eastAsia="宋体" w:hAnsi="宋体" w:hint="eastAsia"/>
                <w:sz w:val="28"/>
                <w:szCs w:val="28"/>
              </w:rPr>
              <w:t>、海</w:t>
            </w:r>
            <w:proofErr w:type="gramStart"/>
            <w:r w:rsidR="0062638D" w:rsidRPr="0062638D">
              <w:rPr>
                <w:rFonts w:ascii="宋体" w:eastAsia="宋体" w:hAnsi="宋体" w:hint="eastAsia"/>
                <w:sz w:val="28"/>
                <w:szCs w:val="28"/>
              </w:rPr>
              <w:t>通资管</w:t>
            </w:r>
            <w:proofErr w:type="gramEnd"/>
            <w:r w:rsidR="0062638D" w:rsidRPr="0062638D">
              <w:rPr>
                <w:rFonts w:ascii="宋体" w:eastAsia="宋体" w:hAnsi="宋体" w:hint="eastAsia"/>
                <w:sz w:val="28"/>
                <w:szCs w:val="28"/>
              </w:rPr>
              <w:t>、</w:t>
            </w:r>
            <w:proofErr w:type="gramStart"/>
            <w:r w:rsidR="0062638D" w:rsidRPr="0062638D">
              <w:rPr>
                <w:rFonts w:ascii="宋体" w:eastAsia="宋体" w:hAnsi="宋体" w:hint="eastAsia"/>
                <w:sz w:val="28"/>
                <w:szCs w:val="28"/>
              </w:rPr>
              <w:t>上海普行资产</w:t>
            </w:r>
            <w:proofErr w:type="gramEnd"/>
            <w:r w:rsidR="0062638D" w:rsidRPr="0062638D">
              <w:rPr>
                <w:rFonts w:ascii="宋体" w:eastAsia="宋体" w:hAnsi="宋体" w:hint="eastAsia"/>
                <w:sz w:val="28"/>
                <w:szCs w:val="28"/>
              </w:rPr>
              <w:t>、财</w:t>
            </w:r>
            <w:proofErr w:type="gramStart"/>
            <w:r w:rsidR="0062638D" w:rsidRPr="0062638D">
              <w:rPr>
                <w:rFonts w:ascii="宋体" w:eastAsia="宋体" w:hAnsi="宋体" w:hint="eastAsia"/>
                <w:sz w:val="28"/>
                <w:szCs w:val="28"/>
              </w:rPr>
              <w:t>通资管</w:t>
            </w:r>
            <w:proofErr w:type="gramEnd"/>
            <w:r w:rsidR="0062638D" w:rsidRPr="0062638D">
              <w:rPr>
                <w:rFonts w:ascii="宋体" w:eastAsia="宋体" w:hAnsi="宋体" w:hint="eastAsia"/>
                <w:sz w:val="28"/>
                <w:szCs w:val="28"/>
              </w:rPr>
              <w:t>、诺安基金、长盛基金、新华资产、长信基金、前海开源基金、申万菱信基金、长城基金、华泰资产、中</w:t>
            </w:r>
            <w:proofErr w:type="gramStart"/>
            <w:r w:rsidR="0062638D" w:rsidRPr="0062638D">
              <w:rPr>
                <w:rFonts w:ascii="宋体" w:eastAsia="宋体" w:hAnsi="宋体" w:hint="eastAsia"/>
                <w:sz w:val="28"/>
                <w:szCs w:val="28"/>
              </w:rPr>
              <w:t>睿</w:t>
            </w:r>
            <w:proofErr w:type="gramEnd"/>
            <w:r w:rsidR="0062638D" w:rsidRPr="0062638D">
              <w:rPr>
                <w:rFonts w:ascii="宋体" w:eastAsia="宋体" w:hAnsi="宋体" w:hint="eastAsia"/>
                <w:sz w:val="28"/>
                <w:szCs w:val="28"/>
              </w:rPr>
              <w:t>合银投资、拾贝投资、中</w:t>
            </w:r>
            <w:proofErr w:type="gramStart"/>
            <w:r w:rsidR="0062638D" w:rsidRPr="0062638D">
              <w:rPr>
                <w:rFonts w:ascii="宋体" w:eastAsia="宋体" w:hAnsi="宋体" w:hint="eastAsia"/>
                <w:sz w:val="28"/>
                <w:szCs w:val="28"/>
              </w:rPr>
              <w:t>信建投基金</w:t>
            </w:r>
            <w:proofErr w:type="gramEnd"/>
            <w:r w:rsidR="0062638D" w:rsidRPr="0062638D">
              <w:rPr>
                <w:rFonts w:ascii="宋体" w:eastAsia="宋体" w:hAnsi="宋体" w:hint="eastAsia"/>
                <w:sz w:val="28"/>
                <w:szCs w:val="28"/>
              </w:rPr>
              <w:t>、工银安</w:t>
            </w:r>
            <w:proofErr w:type="gramStart"/>
            <w:r w:rsidR="0062638D" w:rsidRPr="0062638D">
              <w:rPr>
                <w:rFonts w:ascii="宋体" w:eastAsia="宋体" w:hAnsi="宋体" w:hint="eastAsia"/>
                <w:sz w:val="28"/>
                <w:szCs w:val="28"/>
              </w:rPr>
              <w:t>盛资管</w:t>
            </w:r>
            <w:proofErr w:type="gramEnd"/>
            <w:r w:rsidR="0062638D" w:rsidRPr="0062638D">
              <w:rPr>
                <w:rFonts w:ascii="宋体" w:eastAsia="宋体" w:hAnsi="宋体" w:hint="eastAsia"/>
                <w:sz w:val="28"/>
                <w:szCs w:val="28"/>
              </w:rPr>
              <w:t>、华创证券、路博迈基金、诺德基金</w:t>
            </w:r>
          </w:p>
        </w:tc>
      </w:tr>
      <w:tr w:rsidR="00F643D6" w14:paraId="6B882E2D" w14:textId="77777777" w:rsidTr="00D23514">
        <w:trPr>
          <w:trHeight w:val="510"/>
          <w:jc w:val="center"/>
        </w:trPr>
        <w:tc>
          <w:tcPr>
            <w:tcW w:w="2122" w:type="dxa"/>
            <w:vAlign w:val="center"/>
          </w:tcPr>
          <w:p w14:paraId="7D7A006E" w14:textId="77777777" w:rsidR="00F643D6" w:rsidRDefault="000A2861">
            <w:pPr>
              <w:spacing w:line="240" w:lineRule="auto"/>
              <w:jc w:val="center"/>
              <w:rPr>
                <w:rFonts w:ascii="宋体" w:eastAsia="宋体" w:hAnsi="宋体"/>
                <w:sz w:val="28"/>
                <w:szCs w:val="28"/>
              </w:rPr>
            </w:pPr>
            <w:r>
              <w:rPr>
                <w:rFonts w:ascii="宋体" w:eastAsia="宋体" w:hAnsi="宋体" w:hint="eastAsia"/>
                <w:sz w:val="28"/>
                <w:szCs w:val="28"/>
              </w:rPr>
              <w:t>时间</w:t>
            </w:r>
          </w:p>
        </w:tc>
        <w:tc>
          <w:tcPr>
            <w:tcW w:w="6667" w:type="dxa"/>
            <w:vAlign w:val="center"/>
          </w:tcPr>
          <w:p w14:paraId="4C6F792A" w14:textId="23387503" w:rsidR="00F643D6" w:rsidRDefault="000A2861">
            <w:pPr>
              <w:spacing w:line="240" w:lineRule="auto"/>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w:t>
            </w:r>
            <w:r>
              <w:rPr>
                <w:rFonts w:ascii="宋体" w:eastAsia="宋体" w:hAnsi="宋体" w:hint="eastAsia"/>
                <w:sz w:val="28"/>
                <w:szCs w:val="28"/>
              </w:rPr>
              <w:t>5年</w:t>
            </w:r>
            <w:r w:rsidR="00FC2CBB">
              <w:rPr>
                <w:rFonts w:ascii="宋体" w:eastAsia="宋体" w:hAnsi="宋体" w:hint="eastAsia"/>
                <w:sz w:val="28"/>
                <w:szCs w:val="28"/>
              </w:rPr>
              <w:t>7</w:t>
            </w:r>
            <w:r>
              <w:rPr>
                <w:rFonts w:ascii="宋体" w:eastAsia="宋体" w:hAnsi="宋体" w:hint="eastAsia"/>
                <w:sz w:val="28"/>
                <w:szCs w:val="28"/>
              </w:rPr>
              <w:t>月</w:t>
            </w:r>
            <w:r w:rsidR="00AF4520">
              <w:rPr>
                <w:rFonts w:ascii="宋体" w:eastAsia="宋体" w:hAnsi="宋体" w:hint="eastAsia"/>
                <w:sz w:val="28"/>
                <w:szCs w:val="28"/>
              </w:rPr>
              <w:t>10</w:t>
            </w:r>
            <w:r>
              <w:rPr>
                <w:rFonts w:ascii="宋体" w:eastAsia="宋体" w:hAnsi="宋体" w:hint="eastAsia"/>
                <w:sz w:val="28"/>
                <w:szCs w:val="28"/>
              </w:rPr>
              <w:t>日</w:t>
            </w:r>
            <w:r w:rsidR="00FC2CBB">
              <w:rPr>
                <w:rFonts w:ascii="宋体" w:eastAsia="宋体" w:hAnsi="宋体" w:hint="eastAsia"/>
                <w:sz w:val="28"/>
                <w:szCs w:val="28"/>
              </w:rPr>
              <w:t>下</w:t>
            </w:r>
            <w:r w:rsidR="008A6C35">
              <w:rPr>
                <w:rFonts w:ascii="宋体" w:eastAsia="宋体" w:hAnsi="宋体" w:hint="eastAsia"/>
                <w:sz w:val="28"/>
                <w:szCs w:val="28"/>
              </w:rPr>
              <w:t>午</w:t>
            </w:r>
          </w:p>
        </w:tc>
      </w:tr>
      <w:tr w:rsidR="00F643D6" w14:paraId="66BDFC2B" w14:textId="77777777" w:rsidTr="00D23514">
        <w:trPr>
          <w:trHeight w:val="510"/>
          <w:jc w:val="center"/>
        </w:trPr>
        <w:tc>
          <w:tcPr>
            <w:tcW w:w="2122" w:type="dxa"/>
            <w:vAlign w:val="center"/>
          </w:tcPr>
          <w:p w14:paraId="62606018" w14:textId="77777777" w:rsidR="00F643D6" w:rsidRDefault="000A2861">
            <w:pPr>
              <w:spacing w:line="240" w:lineRule="auto"/>
              <w:jc w:val="center"/>
              <w:rPr>
                <w:rFonts w:ascii="宋体" w:eastAsia="宋体" w:hAnsi="宋体"/>
                <w:sz w:val="28"/>
                <w:szCs w:val="28"/>
              </w:rPr>
            </w:pPr>
            <w:r>
              <w:rPr>
                <w:rFonts w:ascii="宋体" w:eastAsia="宋体" w:hAnsi="宋体" w:hint="eastAsia"/>
                <w:sz w:val="28"/>
                <w:szCs w:val="28"/>
              </w:rPr>
              <w:t>地点及形式</w:t>
            </w:r>
          </w:p>
        </w:tc>
        <w:tc>
          <w:tcPr>
            <w:tcW w:w="6667" w:type="dxa"/>
            <w:vAlign w:val="center"/>
          </w:tcPr>
          <w:p w14:paraId="26535A5A" w14:textId="3D4E5FFE" w:rsidR="00F643D6" w:rsidRDefault="00737D1F">
            <w:pPr>
              <w:spacing w:line="240" w:lineRule="auto"/>
              <w:rPr>
                <w:rFonts w:ascii="宋体" w:eastAsia="宋体" w:hAnsi="宋体"/>
                <w:sz w:val="28"/>
                <w:szCs w:val="28"/>
              </w:rPr>
            </w:pPr>
            <w:proofErr w:type="gramStart"/>
            <w:r w:rsidRPr="00737D1F">
              <w:rPr>
                <w:rFonts w:ascii="宋体" w:eastAsia="宋体" w:hAnsi="宋体" w:hint="eastAsia"/>
                <w:sz w:val="28"/>
                <w:szCs w:val="28"/>
              </w:rPr>
              <w:t>腾讯会议</w:t>
            </w:r>
            <w:proofErr w:type="gramEnd"/>
            <w:r w:rsidRPr="00737D1F">
              <w:rPr>
                <w:rFonts w:ascii="宋体" w:eastAsia="宋体" w:hAnsi="宋体" w:hint="eastAsia"/>
                <w:sz w:val="28"/>
                <w:szCs w:val="28"/>
              </w:rPr>
              <w:t>线上交流</w:t>
            </w:r>
          </w:p>
        </w:tc>
      </w:tr>
      <w:tr w:rsidR="00F643D6" w14:paraId="5EDD95A9" w14:textId="77777777" w:rsidTr="00D23514">
        <w:trPr>
          <w:trHeight w:val="1247"/>
          <w:jc w:val="center"/>
        </w:trPr>
        <w:tc>
          <w:tcPr>
            <w:tcW w:w="2122" w:type="dxa"/>
            <w:vAlign w:val="center"/>
          </w:tcPr>
          <w:p w14:paraId="452B257B" w14:textId="2C4EDE86" w:rsidR="00F643D6" w:rsidRDefault="000A2861" w:rsidP="00D23514">
            <w:pPr>
              <w:spacing w:line="400" w:lineRule="exact"/>
              <w:jc w:val="center"/>
              <w:rPr>
                <w:rFonts w:ascii="宋体" w:eastAsia="宋体" w:hAnsi="宋体"/>
                <w:sz w:val="28"/>
                <w:szCs w:val="28"/>
              </w:rPr>
            </w:pPr>
            <w:r>
              <w:rPr>
                <w:rFonts w:ascii="宋体" w:eastAsia="宋体" w:hAnsi="宋体" w:hint="eastAsia"/>
                <w:sz w:val="28"/>
                <w:szCs w:val="28"/>
              </w:rPr>
              <w:t>公司接待人员</w:t>
            </w:r>
          </w:p>
        </w:tc>
        <w:tc>
          <w:tcPr>
            <w:tcW w:w="6667" w:type="dxa"/>
            <w:vAlign w:val="center"/>
          </w:tcPr>
          <w:p w14:paraId="2349BCD2" w14:textId="7BF637AD" w:rsidR="00F643D6" w:rsidRDefault="000A2861">
            <w:pPr>
              <w:spacing w:line="540" w:lineRule="exact"/>
              <w:rPr>
                <w:rFonts w:ascii="宋体" w:eastAsia="宋体" w:hAnsi="宋体"/>
                <w:sz w:val="28"/>
                <w:szCs w:val="28"/>
              </w:rPr>
            </w:pPr>
            <w:r>
              <w:rPr>
                <w:rFonts w:ascii="宋体" w:eastAsia="宋体" w:hAnsi="宋体" w:hint="eastAsia"/>
                <w:sz w:val="28"/>
                <w:szCs w:val="28"/>
              </w:rPr>
              <w:t>公司董事、董事会秘</w:t>
            </w:r>
            <w:r>
              <w:rPr>
                <w:rFonts w:ascii="宋体" w:eastAsia="宋体" w:hAnsi="宋体" w:cs="微软雅黑" w:hint="eastAsia"/>
                <w:sz w:val="28"/>
                <w:szCs w:val="28"/>
              </w:rPr>
              <w:t>书</w:t>
            </w:r>
            <w:r>
              <w:rPr>
                <w:rFonts w:ascii="宋体" w:eastAsia="宋体" w:hAnsi="宋体" w:cs="MS Gothic" w:hint="eastAsia"/>
                <w:sz w:val="28"/>
                <w:szCs w:val="28"/>
              </w:rPr>
              <w:t>、首席合</w:t>
            </w:r>
            <w:proofErr w:type="gramStart"/>
            <w:r>
              <w:rPr>
                <w:rFonts w:ascii="宋体" w:eastAsia="宋体" w:hAnsi="宋体" w:cs="微软雅黑" w:hint="eastAsia"/>
                <w:sz w:val="28"/>
                <w:szCs w:val="28"/>
              </w:rPr>
              <w:t>规</w:t>
            </w:r>
            <w:proofErr w:type="gramEnd"/>
            <w:r>
              <w:rPr>
                <w:rFonts w:ascii="宋体" w:eastAsia="宋体" w:hAnsi="宋体" w:cs="MS Gothic" w:hint="eastAsia"/>
                <w:sz w:val="28"/>
                <w:szCs w:val="28"/>
              </w:rPr>
              <w:t>官吴永</w:t>
            </w:r>
            <w:r>
              <w:rPr>
                <w:rFonts w:ascii="宋体" w:eastAsia="宋体" w:hAnsi="宋体" w:cs="微软雅黑" w:hint="eastAsia"/>
                <w:sz w:val="28"/>
                <w:szCs w:val="28"/>
              </w:rPr>
              <w:t>钢先生</w:t>
            </w:r>
            <w:r>
              <w:rPr>
                <w:rFonts w:ascii="宋体" w:eastAsia="宋体" w:hAnsi="宋体" w:hint="eastAsia"/>
                <w:sz w:val="28"/>
                <w:szCs w:val="28"/>
              </w:rPr>
              <w:t>，</w:t>
            </w:r>
            <w:r w:rsidR="007840A8">
              <w:rPr>
                <w:rFonts w:ascii="宋体" w:eastAsia="宋体" w:hAnsi="宋体" w:hint="eastAsia"/>
                <w:sz w:val="28"/>
                <w:szCs w:val="28"/>
              </w:rPr>
              <w:t>证券部等相关部</w:t>
            </w:r>
            <w:r w:rsidR="007840A8">
              <w:rPr>
                <w:rFonts w:ascii="宋体" w:eastAsia="宋体" w:hAnsi="宋体" w:cs="微软雅黑" w:hint="eastAsia"/>
                <w:sz w:val="28"/>
                <w:szCs w:val="28"/>
              </w:rPr>
              <w:t>门</w:t>
            </w:r>
            <w:r w:rsidR="007840A8">
              <w:rPr>
                <w:rFonts w:ascii="宋体" w:eastAsia="宋体" w:hAnsi="宋体" w:hint="eastAsia"/>
                <w:sz w:val="28"/>
                <w:szCs w:val="28"/>
              </w:rPr>
              <w:t>人</w:t>
            </w:r>
            <w:r w:rsidR="007840A8">
              <w:rPr>
                <w:rFonts w:ascii="宋体" w:eastAsia="宋体" w:hAnsi="宋体" w:cs="微软雅黑" w:hint="eastAsia"/>
                <w:sz w:val="28"/>
                <w:szCs w:val="28"/>
              </w:rPr>
              <w:t>员</w:t>
            </w:r>
            <w:r w:rsidR="007840A8">
              <w:rPr>
                <w:rFonts w:ascii="宋体" w:eastAsia="宋体" w:hAnsi="宋体" w:hint="eastAsia"/>
                <w:sz w:val="28"/>
                <w:szCs w:val="28"/>
              </w:rPr>
              <w:t>。</w:t>
            </w:r>
          </w:p>
        </w:tc>
      </w:tr>
      <w:tr w:rsidR="00F643D6" w14:paraId="7BFAF1E2" w14:textId="77777777" w:rsidTr="00D23514">
        <w:trPr>
          <w:trHeight w:val="416"/>
          <w:jc w:val="center"/>
        </w:trPr>
        <w:tc>
          <w:tcPr>
            <w:tcW w:w="2122" w:type="dxa"/>
            <w:vAlign w:val="center"/>
          </w:tcPr>
          <w:p w14:paraId="75C35845" w14:textId="77777777" w:rsidR="00F643D6" w:rsidRDefault="000A2861">
            <w:pPr>
              <w:spacing w:line="400" w:lineRule="exact"/>
              <w:jc w:val="center"/>
              <w:rPr>
                <w:rFonts w:ascii="宋体" w:eastAsia="宋体" w:hAnsi="宋体"/>
                <w:sz w:val="28"/>
                <w:szCs w:val="28"/>
              </w:rPr>
            </w:pPr>
            <w:r>
              <w:rPr>
                <w:rFonts w:ascii="宋体" w:eastAsia="宋体" w:hAnsi="宋体" w:hint="eastAsia"/>
                <w:sz w:val="28"/>
                <w:szCs w:val="28"/>
              </w:rPr>
              <w:t>投资者关系活动主要内容</w:t>
            </w:r>
          </w:p>
        </w:tc>
        <w:tc>
          <w:tcPr>
            <w:tcW w:w="6667" w:type="dxa"/>
          </w:tcPr>
          <w:p w14:paraId="0DE6BAFD" w14:textId="4D6B089B" w:rsidR="00AF4520" w:rsidRDefault="00AF4520" w:rsidP="00804DA2">
            <w:pPr>
              <w:spacing w:line="500" w:lineRule="exact"/>
              <w:ind w:firstLineChars="200" w:firstLine="562"/>
              <w:rPr>
                <w:rFonts w:ascii="宋体" w:eastAsia="宋体" w:hAnsi="宋体"/>
                <w:b/>
                <w:sz w:val="28"/>
                <w:szCs w:val="28"/>
              </w:rPr>
            </w:pPr>
            <w:r>
              <w:rPr>
                <w:rFonts w:ascii="宋体" w:eastAsia="宋体" w:hAnsi="宋体" w:hint="eastAsia"/>
                <w:b/>
                <w:sz w:val="28"/>
                <w:szCs w:val="28"/>
              </w:rPr>
              <w:t>问：《稀土管理条例》颁布和实施以后</w:t>
            </w:r>
            <w:r w:rsidR="00C314FC">
              <w:rPr>
                <w:rFonts w:ascii="宋体" w:eastAsia="宋体" w:hAnsi="宋体" w:hint="eastAsia"/>
                <w:b/>
                <w:sz w:val="28"/>
                <w:szCs w:val="28"/>
              </w:rPr>
              <w:t>有</w:t>
            </w:r>
            <w:r>
              <w:rPr>
                <w:rFonts w:ascii="宋体" w:eastAsia="宋体" w:hAnsi="宋体" w:hint="eastAsia"/>
                <w:b/>
                <w:sz w:val="28"/>
                <w:szCs w:val="28"/>
              </w:rPr>
              <w:t>何</w:t>
            </w:r>
            <w:r w:rsidR="00C314FC">
              <w:rPr>
                <w:rFonts w:ascii="宋体" w:eastAsia="宋体" w:hAnsi="宋体" w:hint="eastAsia"/>
                <w:b/>
                <w:sz w:val="28"/>
                <w:szCs w:val="28"/>
              </w:rPr>
              <w:t>影响</w:t>
            </w:r>
            <w:r>
              <w:rPr>
                <w:rFonts w:ascii="宋体" w:eastAsia="宋体" w:hAnsi="宋体" w:hint="eastAsia"/>
                <w:b/>
                <w:sz w:val="28"/>
                <w:szCs w:val="28"/>
              </w:rPr>
              <w:t>？</w:t>
            </w:r>
          </w:p>
          <w:p w14:paraId="4FD032A3" w14:textId="152960E3" w:rsidR="00C314FC" w:rsidRPr="00C314FC" w:rsidRDefault="00C314FC" w:rsidP="00804DA2">
            <w:pPr>
              <w:spacing w:line="500" w:lineRule="exact"/>
              <w:ind w:firstLineChars="200" w:firstLine="560"/>
              <w:rPr>
                <w:rFonts w:ascii="宋体" w:eastAsia="宋体" w:hAnsi="宋体"/>
                <w:sz w:val="28"/>
                <w:szCs w:val="28"/>
              </w:rPr>
            </w:pPr>
            <w:r w:rsidRPr="00C314FC">
              <w:rPr>
                <w:rFonts w:ascii="宋体" w:eastAsia="宋体" w:hAnsi="宋体" w:hint="eastAsia"/>
                <w:bCs/>
                <w:sz w:val="28"/>
                <w:szCs w:val="28"/>
              </w:rPr>
              <w:t>答：</w:t>
            </w:r>
            <w:r w:rsidRPr="00C314FC">
              <w:rPr>
                <w:rFonts w:ascii="宋体" w:eastAsia="宋体" w:hAnsi="宋体"/>
                <w:sz w:val="28"/>
                <w:szCs w:val="28"/>
              </w:rPr>
              <w:t>《稀土管理条例》是为了规范稀土行业管理，保障稀土资源的合理开发利用，促进稀土行业持续健康发展，保护生态环境和资源安全制定的条例</w:t>
            </w:r>
            <w:r>
              <w:rPr>
                <w:rFonts w:ascii="宋体" w:eastAsia="宋体" w:hAnsi="宋体" w:hint="eastAsia"/>
                <w:sz w:val="28"/>
                <w:szCs w:val="28"/>
              </w:rPr>
              <w:t>，其</w:t>
            </w:r>
            <w:r w:rsidRPr="00C314FC">
              <w:rPr>
                <w:rFonts w:ascii="宋体" w:eastAsia="宋体" w:hAnsi="宋体"/>
                <w:bCs/>
                <w:sz w:val="28"/>
                <w:szCs w:val="28"/>
              </w:rPr>
              <w:t>总结了过去</w:t>
            </w:r>
            <w:r>
              <w:rPr>
                <w:rFonts w:ascii="宋体" w:eastAsia="宋体" w:hAnsi="宋体" w:hint="eastAsia"/>
                <w:bCs/>
                <w:sz w:val="28"/>
                <w:szCs w:val="28"/>
              </w:rPr>
              <w:t>的</w:t>
            </w:r>
            <w:r w:rsidRPr="00C314FC">
              <w:rPr>
                <w:rFonts w:ascii="宋体" w:eastAsia="宋体" w:hAnsi="宋体"/>
                <w:bCs/>
                <w:sz w:val="28"/>
                <w:szCs w:val="28"/>
              </w:rPr>
              <w:t>管理经验和管理办法，</w:t>
            </w:r>
            <w:r w:rsidR="00290857" w:rsidRPr="00290857">
              <w:rPr>
                <w:rFonts w:ascii="宋体" w:eastAsia="宋体" w:hAnsi="宋体"/>
                <w:bCs/>
                <w:sz w:val="28"/>
                <w:szCs w:val="28"/>
              </w:rPr>
              <w:t>自2024年10月1日起施行</w:t>
            </w:r>
            <w:r w:rsidR="00290857">
              <w:rPr>
                <w:rFonts w:ascii="宋体" w:eastAsia="宋体" w:hAnsi="宋体" w:hint="eastAsia"/>
                <w:bCs/>
                <w:sz w:val="28"/>
                <w:szCs w:val="28"/>
              </w:rPr>
              <w:t>，</w:t>
            </w:r>
            <w:r>
              <w:rPr>
                <w:rFonts w:ascii="宋体" w:eastAsia="宋体" w:hAnsi="宋体" w:hint="eastAsia"/>
                <w:sz w:val="28"/>
                <w:szCs w:val="28"/>
              </w:rPr>
              <w:t>未来将会对</w:t>
            </w:r>
            <w:r w:rsidRPr="00C314FC">
              <w:rPr>
                <w:rFonts w:ascii="宋体" w:eastAsia="宋体" w:hAnsi="宋体"/>
                <w:bCs/>
                <w:sz w:val="28"/>
                <w:szCs w:val="28"/>
              </w:rPr>
              <w:t>整个稀土行业产生非常深远的</w:t>
            </w:r>
            <w:r w:rsidRPr="00C314FC">
              <w:rPr>
                <w:rFonts w:ascii="宋体" w:eastAsia="宋体" w:hAnsi="宋体"/>
                <w:bCs/>
                <w:sz w:val="28"/>
                <w:szCs w:val="28"/>
              </w:rPr>
              <w:lastRenderedPageBreak/>
              <w:t>影响。</w:t>
            </w:r>
          </w:p>
          <w:p w14:paraId="341DCC52" w14:textId="6142D21D" w:rsidR="00290857" w:rsidRDefault="00290857" w:rsidP="00804DA2">
            <w:pPr>
              <w:spacing w:line="500" w:lineRule="exact"/>
              <w:ind w:firstLineChars="200" w:firstLine="560"/>
              <w:rPr>
                <w:rFonts w:ascii="宋体" w:eastAsia="宋体" w:hAnsi="宋体"/>
                <w:bCs/>
                <w:sz w:val="28"/>
                <w:szCs w:val="28"/>
              </w:rPr>
            </w:pPr>
            <w:r w:rsidRPr="00C314FC">
              <w:rPr>
                <w:rFonts w:ascii="宋体" w:eastAsia="宋体" w:hAnsi="宋体"/>
                <w:sz w:val="28"/>
                <w:szCs w:val="28"/>
              </w:rPr>
              <w:t>《稀土管理条例》</w:t>
            </w:r>
            <w:r w:rsidR="00E45F28">
              <w:rPr>
                <w:rFonts w:ascii="宋体" w:eastAsia="宋体" w:hAnsi="宋体"/>
                <w:sz w:val="28"/>
                <w:szCs w:val="28"/>
              </w:rPr>
              <w:t>及</w:t>
            </w:r>
            <w:r w:rsidR="00E45F28" w:rsidRPr="00F052CB">
              <w:rPr>
                <w:rFonts w:ascii="宋体" w:eastAsia="宋体" w:hAnsi="宋体" w:hint="eastAsia"/>
                <w:sz w:val="28"/>
                <w:szCs w:val="28"/>
              </w:rPr>
              <w:t>《稀土开采和稀土冶炼分离总量调控管理办法（暂行）（公开征求意见稿）》</w:t>
            </w:r>
            <w:r>
              <w:rPr>
                <w:rFonts w:ascii="宋体" w:eastAsia="宋体" w:hAnsi="宋体" w:hint="eastAsia"/>
                <w:sz w:val="28"/>
                <w:szCs w:val="28"/>
              </w:rPr>
              <w:t>主要</w:t>
            </w:r>
            <w:r>
              <w:rPr>
                <w:rFonts w:ascii="宋体" w:eastAsia="宋体" w:hAnsi="宋体" w:hint="eastAsia"/>
                <w:bCs/>
                <w:sz w:val="28"/>
                <w:szCs w:val="28"/>
              </w:rPr>
              <w:t>有两大</w:t>
            </w:r>
            <w:r w:rsidR="00C314FC" w:rsidRPr="00C314FC">
              <w:rPr>
                <w:rFonts w:ascii="宋体" w:eastAsia="宋体" w:hAnsi="宋体"/>
                <w:bCs/>
                <w:sz w:val="28"/>
                <w:szCs w:val="28"/>
              </w:rPr>
              <w:t>变化，</w:t>
            </w:r>
            <w:r>
              <w:rPr>
                <w:rFonts w:ascii="宋体" w:eastAsia="宋体" w:hAnsi="宋体" w:hint="eastAsia"/>
                <w:bCs/>
                <w:sz w:val="28"/>
                <w:szCs w:val="28"/>
              </w:rPr>
              <w:t>首先是</w:t>
            </w:r>
            <w:r w:rsidR="00C314FC" w:rsidRPr="00C314FC">
              <w:rPr>
                <w:rFonts w:ascii="宋体" w:eastAsia="宋体" w:hAnsi="宋体"/>
                <w:bCs/>
                <w:sz w:val="28"/>
                <w:szCs w:val="28"/>
              </w:rPr>
              <w:t>条例实施以后，</w:t>
            </w:r>
            <w:r>
              <w:rPr>
                <w:rFonts w:ascii="宋体" w:eastAsia="宋体" w:hAnsi="宋体" w:hint="eastAsia"/>
                <w:bCs/>
                <w:sz w:val="28"/>
                <w:szCs w:val="28"/>
              </w:rPr>
              <w:t>将</w:t>
            </w:r>
            <w:r w:rsidR="00C314FC" w:rsidRPr="00C314FC">
              <w:rPr>
                <w:rFonts w:ascii="宋体" w:eastAsia="宋体" w:hAnsi="宋体"/>
                <w:bCs/>
                <w:sz w:val="28"/>
                <w:szCs w:val="28"/>
              </w:rPr>
              <w:t>进口矿和国内</w:t>
            </w:r>
            <w:proofErr w:type="gramStart"/>
            <w:r w:rsidR="00C314FC" w:rsidRPr="00C314FC">
              <w:rPr>
                <w:rFonts w:ascii="宋体" w:eastAsia="宋体" w:hAnsi="宋体"/>
                <w:bCs/>
                <w:sz w:val="28"/>
                <w:szCs w:val="28"/>
              </w:rPr>
              <w:t>矿</w:t>
            </w:r>
            <w:r>
              <w:rPr>
                <w:rFonts w:ascii="宋体" w:eastAsia="宋体" w:hAnsi="宋体" w:hint="eastAsia"/>
                <w:bCs/>
                <w:sz w:val="28"/>
                <w:szCs w:val="28"/>
              </w:rPr>
              <w:t>同时</w:t>
            </w:r>
            <w:proofErr w:type="gramEnd"/>
            <w:r>
              <w:rPr>
                <w:rFonts w:ascii="宋体" w:eastAsia="宋体" w:hAnsi="宋体" w:hint="eastAsia"/>
                <w:bCs/>
                <w:sz w:val="28"/>
                <w:szCs w:val="28"/>
              </w:rPr>
              <w:t>纳入</w:t>
            </w:r>
            <w:r>
              <w:rPr>
                <w:rFonts w:ascii="宋体" w:eastAsia="宋体" w:hAnsi="宋体" w:hint="eastAsia"/>
                <w:sz w:val="28"/>
                <w:szCs w:val="28"/>
              </w:rPr>
              <w:t>总量控制指标中进行管控，</w:t>
            </w:r>
            <w:r w:rsidR="00C314FC" w:rsidRPr="00C314FC">
              <w:rPr>
                <w:rFonts w:ascii="宋体" w:eastAsia="宋体" w:hAnsi="宋体"/>
                <w:bCs/>
                <w:sz w:val="28"/>
                <w:szCs w:val="28"/>
              </w:rPr>
              <w:t>另外</w:t>
            </w:r>
            <w:r>
              <w:rPr>
                <w:rFonts w:ascii="宋体" w:eastAsia="宋体" w:hAnsi="宋体" w:hint="eastAsia"/>
                <w:bCs/>
                <w:sz w:val="28"/>
                <w:szCs w:val="28"/>
              </w:rPr>
              <w:t>一</w:t>
            </w:r>
            <w:r w:rsidR="00C314FC" w:rsidRPr="00C314FC">
              <w:rPr>
                <w:rFonts w:ascii="宋体" w:eastAsia="宋体" w:hAnsi="宋体"/>
                <w:bCs/>
                <w:sz w:val="28"/>
                <w:szCs w:val="28"/>
              </w:rPr>
              <w:t>个</w:t>
            </w:r>
            <w:r>
              <w:rPr>
                <w:rFonts w:ascii="宋体" w:eastAsia="宋体" w:hAnsi="宋体" w:hint="eastAsia"/>
                <w:bCs/>
                <w:sz w:val="28"/>
                <w:szCs w:val="28"/>
              </w:rPr>
              <w:t>变化是</w:t>
            </w:r>
            <w:r w:rsidR="00C314FC" w:rsidRPr="00C314FC">
              <w:rPr>
                <w:rFonts w:ascii="宋体" w:eastAsia="宋体" w:hAnsi="宋体"/>
                <w:bCs/>
                <w:sz w:val="28"/>
                <w:szCs w:val="28"/>
              </w:rPr>
              <w:t>其他的冶炼分离产能都要在两大</w:t>
            </w:r>
            <w:r>
              <w:rPr>
                <w:rFonts w:ascii="宋体" w:eastAsia="宋体" w:hAnsi="宋体" w:hint="eastAsia"/>
                <w:bCs/>
                <w:sz w:val="28"/>
                <w:szCs w:val="28"/>
              </w:rPr>
              <w:t>稀土</w:t>
            </w:r>
            <w:r w:rsidR="00C314FC" w:rsidRPr="00C314FC">
              <w:rPr>
                <w:rFonts w:ascii="宋体" w:eastAsia="宋体" w:hAnsi="宋体"/>
                <w:bCs/>
                <w:sz w:val="28"/>
                <w:szCs w:val="28"/>
              </w:rPr>
              <w:t>集团的指标下进行生产</w:t>
            </w:r>
            <w:r>
              <w:rPr>
                <w:rFonts w:ascii="宋体" w:eastAsia="宋体" w:hAnsi="宋体" w:hint="eastAsia"/>
                <w:bCs/>
                <w:sz w:val="28"/>
                <w:szCs w:val="28"/>
              </w:rPr>
              <w:t>。</w:t>
            </w:r>
          </w:p>
          <w:p w14:paraId="07B41F2D" w14:textId="378C9DBC" w:rsidR="003A3CEE" w:rsidRPr="001E3120" w:rsidRDefault="003A3CEE" w:rsidP="00804DA2">
            <w:pPr>
              <w:spacing w:line="500" w:lineRule="exact"/>
              <w:ind w:firstLineChars="200" w:firstLine="562"/>
              <w:rPr>
                <w:rFonts w:ascii="宋体" w:eastAsia="宋体" w:hAnsi="宋体"/>
                <w:b/>
                <w:sz w:val="28"/>
                <w:szCs w:val="28"/>
              </w:rPr>
            </w:pPr>
            <w:r w:rsidRPr="001E3120">
              <w:rPr>
                <w:rFonts w:ascii="宋体" w:eastAsia="宋体" w:hAnsi="宋体" w:hint="eastAsia"/>
                <w:b/>
                <w:sz w:val="28"/>
                <w:szCs w:val="28"/>
              </w:rPr>
              <w:t>问：关于</w:t>
            </w:r>
            <w:r w:rsidR="008A4763">
              <w:rPr>
                <w:rFonts w:ascii="宋体" w:eastAsia="宋体" w:hAnsi="宋体" w:hint="eastAsia"/>
                <w:b/>
                <w:sz w:val="28"/>
                <w:szCs w:val="28"/>
              </w:rPr>
              <w:t>我国</w:t>
            </w:r>
            <w:r w:rsidRPr="001E3120">
              <w:rPr>
                <w:rFonts w:ascii="宋体" w:eastAsia="宋体" w:hAnsi="宋体" w:hint="eastAsia"/>
                <w:b/>
                <w:sz w:val="28"/>
                <w:szCs w:val="28"/>
              </w:rPr>
              <w:t>稀土废料回收是否有相应的政策？</w:t>
            </w:r>
          </w:p>
          <w:p w14:paraId="4D1AF96D" w14:textId="32C091AE" w:rsidR="00290857" w:rsidRPr="003A3CEE" w:rsidRDefault="003A3CEE" w:rsidP="00804DA2">
            <w:pPr>
              <w:spacing w:line="500" w:lineRule="exact"/>
              <w:ind w:firstLineChars="200" w:firstLine="562"/>
              <w:rPr>
                <w:rFonts w:ascii="宋体" w:eastAsia="宋体" w:hAnsi="宋体"/>
                <w:bCs/>
                <w:sz w:val="28"/>
                <w:szCs w:val="28"/>
              </w:rPr>
            </w:pPr>
            <w:r>
              <w:rPr>
                <w:rFonts w:ascii="宋体" w:eastAsia="宋体" w:hAnsi="宋体" w:hint="eastAsia"/>
                <w:b/>
                <w:bCs/>
                <w:sz w:val="28"/>
                <w:szCs w:val="28"/>
              </w:rPr>
              <w:t>答：</w:t>
            </w:r>
            <w:r w:rsidRPr="00C314FC">
              <w:rPr>
                <w:rFonts w:ascii="宋体" w:eastAsia="宋体" w:hAnsi="宋体"/>
                <w:sz w:val="28"/>
                <w:szCs w:val="28"/>
              </w:rPr>
              <w:t>《稀土管理条例》</w:t>
            </w:r>
            <w:r w:rsidRPr="003A3CEE">
              <w:rPr>
                <w:rFonts w:ascii="宋体" w:eastAsia="宋体" w:hAnsi="宋体"/>
                <w:sz w:val="28"/>
                <w:szCs w:val="28"/>
              </w:rPr>
              <w:t>第十一条</w:t>
            </w:r>
            <w:r>
              <w:rPr>
                <w:rFonts w:ascii="宋体" w:eastAsia="宋体" w:hAnsi="宋体" w:hint="eastAsia"/>
                <w:sz w:val="28"/>
                <w:szCs w:val="28"/>
              </w:rPr>
              <w:t>明确规定了</w:t>
            </w:r>
            <w:r w:rsidRPr="003A3CEE">
              <w:rPr>
                <w:rFonts w:ascii="宋体" w:eastAsia="宋体" w:hAnsi="宋体"/>
                <w:bCs/>
                <w:sz w:val="28"/>
                <w:szCs w:val="28"/>
              </w:rPr>
              <w:t>国家鼓励和支持企业利用先进适用技术、工艺，对稀土二次资源进行综合利用。稀土综合利用企业不得以稀土矿产品为原料从事生产活动。</w:t>
            </w:r>
          </w:p>
          <w:p w14:paraId="07BC8BED" w14:textId="4AA4F039" w:rsidR="001E3120" w:rsidRDefault="000A1F09" w:rsidP="00804DA2">
            <w:pPr>
              <w:spacing w:line="500" w:lineRule="exact"/>
              <w:ind w:firstLineChars="200" w:firstLine="562"/>
              <w:rPr>
                <w:rFonts w:ascii="宋体" w:eastAsia="宋体" w:hAnsi="宋体"/>
                <w:b/>
                <w:sz w:val="28"/>
                <w:szCs w:val="28"/>
              </w:rPr>
            </w:pPr>
            <w:r w:rsidRPr="000A1F09">
              <w:rPr>
                <w:rFonts w:ascii="宋体" w:eastAsia="宋体" w:hAnsi="宋体" w:hint="eastAsia"/>
                <w:b/>
                <w:sz w:val="28"/>
                <w:szCs w:val="28"/>
              </w:rPr>
              <w:t>问：国家稀土产品出口管制政策</w:t>
            </w:r>
            <w:r w:rsidR="008A4763">
              <w:rPr>
                <w:rFonts w:ascii="宋体" w:eastAsia="宋体" w:hAnsi="宋体" w:hint="eastAsia"/>
                <w:b/>
                <w:sz w:val="28"/>
                <w:szCs w:val="28"/>
              </w:rPr>
              <w:t>实施前后</w:t>
            </w:r>
            <w:r w:rsidRPr="000A1F09">
              <w:rPr>
                <w:rFonts w:ascii="宋体" w:eastAsia="宋体" w:hAnsi="宋体" w:hint="eastAsia"/>
                <w:b/>
                <w:sz w:val="28"/>
                <w:szCs w:val="28"/>
              </w:rPr>
              <w:t>，公司是否受到影响？</w:t>
            </w:r>
            <w:r w:rsidRPr="001E3120">
              <w:rPr>
                <w:rFonts w:ascii="宋体" w:eastAsia="宋体" w:hAnsi="宋体" w:hint="eastAsia"/>
                <w:b/>
                <w:sz w:val="28"/>
                <w:szCs w:val="28"/>
              </w:rPr>
              <w:t>公司出口业务的占比和主要出口产品</w:t>
            </w:r>
            <w:r w:rsidR="001E3120">
              <w:rPr>
                <w:rFonts w:ascii="宋体" w:eastAsia="宋体" w:hAnsi="宋体" w:hint="eastAsia"/>
                <w:b/>
                <w:sz w:val="28"/>
                <w:szCs w:val="28"/>
              </w:rPr>
              <w:t>情况？</w:t>
            </w:r>
          </w:p>
          <w:p w14:paraId="228CD141" w14:textId="24E25485" w:rsidR="00807932" w:rsidRPr="00807932" w:rsidRDefault="000A1F09" w:rsidP="00804DA2">
            <w:pPr>
              <w:spacing w:line="500" w:lineRule="exact"/>
              <w:ind w:firstLineChars="200" w:firstLine="560"/>
              <w:rPr>
                <w:rFonts w:ascii="宋体" w:eastAsia="宋体" w:hAnsi="宋体"/>
                <w:bCs/>
                <w:sz w:val="28"/>
                <w:szCs w:val="28"/>
              </w:rPr>
            </w:pPr>
            <w:r w:rsidRPr="000A1F09">
              <w:rPr>
                <w:rFonts w:ascii="宋体" w:eastAsia="宋体" w:hAnsi="宋体" w:hint="eastAsia"/>
                <w:bCs/>
                <w:sz w:val="28"/>
                <w:szCs w:val="28"/>
              </w:rPr>
              <w:t>答：公司坚决拥护执行国家出台的各项政策措施</w:t>
            </w:r>
            <w:r w:rsidR="00807932">
              <w:rPr>
                <w:rFonts w:ascii="宋体" w:eastAsia="宋体" w:hAnsi="宋体" w:hint="eastAsia"/>
                <w:bCs/>
                <w:sz w:val="28"/>
                <w:szCs w:val="28"/>
              </w:rPr>
              <w:t>，</w:t>
            </w:r>
            <w:r w:rsidRPr="000A1F09">
              <w:rPr>
                <w:rFonts w:ascii="宋体" w:eastAsia="宋体" w:hAnsi="宋体" w:hint="eastAsia"/>
                <w:bCs/>
                <w:sz w:val="28"/>
                <w:szCs w:val="28"/>
              </w:rPr>
              <w:t>国家出台的稀土产品出口管制政策，只是要求要合</w:t>
            </w:r>
            <w:proofErr w:type="gramStart"/>
            <w:r w:rsidRPr="000A1F09">
              <w:rPr>
                <w:rFonts w:ascii="宋体" w:eastAsia="宋体" w:hAnsi="宋体" w:hint="eastAsia"/>
                <w:bCs/>
                <w:sz w:val="28"/>
                <w:szCs w:val="28"/>
              </w:rPr>
              <w:t>规</w:t>
            </w:r>
            <w:proofErr w:type="gramEnd"/>
            <w:r w:rsidRPr="000A1F09">
              <w:rPr>
                <w:rFonts w:ascii="宋体" w:eastAsia="宋体" w:hAnsi="宋体" w:hint="eastAsia"/>
                <w:bCs/>
                <w:sz w:val="28"/>
                <w:szCs w:val="28"/>
              </w:rPr>
              <w:t>的管理稀土产品出口，也是从履行国家安全防护义务这个角度去做</w:t>
            </w:r>
            <w:r w:rsidR="008A4763">
              <w:rPr>
                <w:rFonts w:ascii="宋体" w:eastAsia="宋体" w:hAnsi="宋体" w:hint="eastAsia"/>
                <w:bCs/>
                <w:sz w:val="28"/>
                <w:szCs w:val="28"/>
              </w:rPr>
              <w:t>稀土产品</w:t>
            </w:r>
            <w:r w:rsidRPr="000A1F09">
              <w:rPr>
                <w:rFonts w:ascii="宋体" w:eastAsia="宋体" w:hAnsi="宋体" w:hint="eastAsia"/>
                <w:bCs/>
                <w:sz w:val="28"/>
                <w:szCs w:val="28"/>
              </w:rPr>
              <w:t>出口管控工作。</w:t>
            </w:r>
            <w:r w:rsidR="00807932" w:rsidRPr="000A1F09">
              <w:rPr>
                <w:rFonts w:ascii="宋体" w:eastAsia="宋体" w:hAnsi="宋体" w:hint="eastAsia"/>
                <w:bCs/>
                <w:sz w:val="28"/>
                <w:szCs w:val="28"/>
              </w:rPr>
              <w:t>从4月末开始，一些稀土企业陆续办理出口许可证，</w:t>
            </w:r>
            <w:r w:rsidR="00E45F28">
              <w:rPr>
                <w:rFonts w:ascii="宋体" w:eastAsia="宋体" w:hAnsi="宋体" w:hint="eastAsia"/>
                <w:bCs/>
                <w:sz w:val="28"/>
                <w:szCs w:val="28"/>
              </w:rPr>
              <w:t>但是受出口许可证办理的时间、海关质检环节等影响，稀土产品出口</w:t>
            </w:r>
            <w:bookmarkStart w:id="0" w:name="_GoBack"/>
            <w:bookmarkEnd w:id="0"/>
            <w:r w:rsidR="00807932" w:rsidRPr="000A1F09">
              <w:rPr>
                <w:rFonts w:ascii="宋体" w:eastAsia="宋体" w:hAnsi="宋体" w:hint="eastAsia"/>
                <w:bCs/>
                <w:sz w:val="28"/>
                <w:szCs w:val="28"/>
              </w:rPr>
              <w:t>较以前会稍微长一些。</w:t>
            </w:r>
            <w:r w:rsidR="00807932">
              <w:rPr>
                <w:rFonts w:ascii="宋体" w:eastAsia="宋体" w:hAnsi="宋体" w:hint="eastAsia"/>
                <w:bCs/>
                <w:sz w:val="28"/>
                <w:szCs w:val="28"/>
              </w:rPr>
              <w:t>出口管制</w:t>
            </w:r>
            <w:r w:rsidR="00807932" w:rsidRPr="00807932">
              <w:rPr>
                <w:rFonts w:ascii="宋体" w:eastAsia="宋体" w:hAnsi="宋体"/>
                <w:bCs/>
                <w:sz w:val="28"/>
                <w:szCs w:val="28"/>
              </w:rPr>
              <w:t>不是全面禁止，而是精准的管控，主要针对的是军民两用属性的中重稀土的</w:t>
            </w:r>
            <w:r w:rsidR="00807932">
              <w:rPr>
                <w:rFonts w:ascii="宋体" w:eastAsia="宋体" w:hAnsi="宋体" w:hint="eastAsia"/>
                <w:bCs/>
                <w:sz w:val="28"/>
                <w:szCs w:val="28"/>
              </w:rPr>
              <w:t>物项</w:t>
            </w:r>
            <w:r w:rsidR="00807932" w:rsidRPr="00807932">
              <w:rPr>
                <w:rFonts w:ascii="宋体" w:eastAsia="宋体" w:hAnsi="宋体"/>
                <w:bCs/>
                <w:sz w:val="28"/>
                <w:szCs w:val="28"/>
              </w:rPr>
              <w:t>进行许可</w:t>
            </w:r>
            <w:r w:rsidR="004733E6" w:rsidRPr="00807932">
              <w:rPr>
                <w:rFonts w:ascii="宋体" w:eastAsia="宋体" w:hAnsi="宋体"/>
                <w:bCs/>
                <w:sz w:val="28"/>
                <w:szCs w:val="28"/>
              </w:rPr>
              <w:t>出口</w:t>
            </w:r>
            <w:r w:rsidR="00807932" w:rsidRPr="00807932">
              <w:rPr>
                <w:rFonts w:ascii="宋体" w:eastAsia="宋体" w:hAnsi="宋体"/>
                <w:bCs/>
                <w:sz w:val="28"/>
                <w:szCs w:val="28"/>
              </w:rPr>
              <w:t>管理，</w:t>
            </w:r>
            <w:r w:rsidR="001E3120">
              <w:rPr>
                <w:rFonts w:ascii="宋体" w:eastAsia="宋体" w:hAnsi="宋体" w:hint="eastAsia"/>
                <w:bCs/>
                <w:sz w:val="28"/>
                <w:szCs w:val="28"/>
              </w:rPr>
              <w:t>涉及</w:t>
            </w:r>
            <w:proofErr w:type="gramStart"/>
            <w:r w:rsidR="001E3120" w:rsidRPr="000A1F09">
              <w:rPr>
                <w:rFonts w:ascii="宋体" w:eastAsia="宋体" w:hAnsi="宋体" w:hint="eastAsia"/>
                <w:bCs/>
                <w:sz w:val="28"/>
                <w:szCs w:val="28"/>
              </w:rPr>
              <w:t>镝</w:t>
            </w:r>
            <w:proofErr w:type="gramEnd"/>
            <w:r w:rsidR="004733E6">
              <w:rPr>
                <w:rFonts w:ascii="宋体" w:eastAsia="宋体" w:hAnsi="宋体" w:hint="eastAsia"/>
                <w:bCs/>
                <w:sz w:val="28"/>
                <w:szCs w:val="28"/>
              </w:rPr>
              <w:t>、</w:t>
            </w:r>
            <w:proofErr w:type="gramStart"/>
            <w:r w:rsidR="001E3120" w:rsidRPr="000A1F09">
              <w:rPr>
                <w:rFonts w:ascii="宋体" w:eastAsia="宋体" w:hAnsi="宋体" w:hint="eastAsia"/>
                <w:bCs/>
                <w:sz w:val="28"/>
                <w:szCs w:val="28"/>
              </w:rPr>
              <w:t>铽</w:t>
            </w:r>
            <w:proofErr w:type="gramEnd"/>
            <w:r w:rsidR="001E3120" w:rsidRPr="000A1F09">
              <w:rPr>
                <w:rFonts w:ascii="宋体" w:eastAsia="宋体" w:hAnsi="宋体" w:hint="eastAsia"/>
                <w:bCs/>
                <w:sz w:val="28"/>
                <w:szCs w:val="28"/>
              </w:rPr>
              <w:t>等7种</w:t>
            </w:r>
            <w:r w:rsidR="00083FBE">
              <w:rPr>
                <w:rFonts w:ascii="宋体" w:eastAsia="宋体" w:hAnsi="宋体" w:hint="eastAsia"/>
                <w:bCs/>
                <w:sz w:val="28"/>
                <w:szCs w:val="28"/>
              </w:rPr>
              <w:t>中重</w:t>
            </w:r>
            <w:r w:rsidR="001E3120" w:rsidRPr="000A1F09">
              <w:rPr>
                <w:rFonts w:ascii="宋体" w:eastAsia="宋体" w:hAnsi="宋体" w:hint="eastAsia"/>
                <w:bCs/>
                <w:sz w:val="28"/>
                <w:szCs w:val="28"/>
              </w:rPr>
              <w:t>稀土元素产品</w:t>
            </w:r>
            <w:r w:rsidR="00807932" w:rsidRPr="00807932">
              <w:rPr>
                <w:rFonts w:ascii="宋体" w:eastAsia="宋体" w:hAnsi="宋体"/>
                <w:bCs/>
                <w:sz w:val="28"/>
                <w:szCs w:val="28"/>
              </w:rPr>
              <w:t>，</w:t>
            </w:r>
            <w:r w:rsidR="001E3120">
              <w:rPr>
                <w:rFonts w:ascii="宋体" w:eastAsia="宋体" w:hAnsi="宋体" w:hint="eastAsia"/>
                <w:bCs/>
                <w:sz w:val="28"/>
                <w:szCs w:val="28"/>
              </w:rPr>
              <w:t>需要</w:t>
            </w:r>
            <w:r w:rsidR="001E3120" w:rsidRPr="00807932">
              <w:rPr>
                <w:rFonts w:ascii="宋体" w:eastAsia="宋体" w:hAnsi="宋体"/>
                <w:bCs/>
                <w:sz w:val="28"/>
                <w:szCs w:val="28"/>
              </w:rPr>
              <w:t>申领两用物</w:t>
            </w:r>
            <w:r w:rsidR="001E3120">
              <w:rPr>
                <w:rFonts w:ascii="宋体" w:eastAsia="宋体" w:hAnsi="宋体" w:hint="eastAsia"/>
                <w:bCs/>
                <w:sz w:val="28"/>
                <w:szCs w:val="28"/>
              </w:rPr>
              <w:t>项</w:t>
            </w:r>
            <w:r w:rsidR="00083FBE">
              <w:rPr>
                <w:rFonts w:ascii="宋体" w:eastAsia="宋体" w:hAnsi="宋体" w:hint="eastAsia"/>
                <w:bCs/>
                <w:sz w:val="28"/>
                <w:szCs w:val="28"/>
              </w:rPr>
              <w:t>出口许可，并</w:t>
            </w:r>
            <w:r w:rsidR="001E3120" w:rsidRPr="00807932">
              <w:rPr>
                <w:rFonts w:ascii="宋体" w:eastAsia="宋体" w:hAnsi="宋体"/>
                <w:bCs/>
                <w:sz w:val="28"/>
                <w:szCs w:val="28"/>
              </w:rPr>
              <w:t>明确最终用户和最终用途</w:t>
            </w:r>
            <w:r w:rsidR="00807932" w:rsidRPr="00807932">
              <w:rPr>
                <w:rFonts w:ascii="宋体" w:eastAsia="宋体" w:hAnsi="宋体"/>
                <w:bCs/>
                <w:sz w:val="28"/>
                <w:szCs w:val="28"/>
              </w:rPr>
              <w:t>。</w:t>
            </w:r>
          </w:p>
          <w:p w14:paraId="07C7CAEE" w14:textId="11BC398E" w:rsidR="00290857" w:rsidRDefault="000A1F09" w:rsidP="00804DA2">
            <w:pPr>
              <w:spacing w:line="500" w:lineRule="exact"/>
              <w:ind w:firstLineChars="200" w:firstLine="560"/>
              <w:rPr>
                <w:rFonts w:ascii="宋体" w:eastAsia="宋体" w:hAnsi="宋体"/>
                <w:bCs/>
                <w:sz w:val="28"/>
                <w:szCs w:val="28"/>
              </w:rPr>
            </w:pPr>
            <w:r w:rsidRPr="000A1F09">
              <w:rPr>
                <w:rFonts w:ascii="宋体" w:eastAsia="宋体" w:hAnsi="宋体" w:hint="eastAsia"/>
                <w:bCs/>
                <w:sz w:val="28"/>
                <w:szCs w:val="28"/>
              </w:rPr>
              <w:t>从目前了解的情况来看，</w:t>
            </w:r>
            <w:proofErr w:type="gramStart"/>
            <w:r w:rsidRPr="000A1F09">
              <w:rPr>
                <w:rFonts w:ascii="宋体" w:eastAsia="宋体" w:hAnsi="宋体" w:hint="eastAsia"/>
                <w:bCs/>
                <w:sz w:val="28"/>
                <w:szCs w:val="28"/>
              </w:rPr>
              <w:t>镧铈</w:t>
            </w:r>
            <w:proofErr w:type="gramEnd"/>
            <w:r w:rsidRPr="000A1F09">
              <w:rPr>
                <w:rFonts w:ascii="宋体" w:eastAsia="宋体" w:hAnsi="宋体" w:hint="eastAsia"/>
                <w:bCs/>
                <w:sz w:val="28"/>
                <w:szCs w:val="28"/>
              </w:rPr>
              <w:t>产品出口影响不大，</w:t>
            </w:r>
            <w:proofErr w:type="gramStart"/>
            <w:r w:rsidRPr="000A1F09">
              <w:rPr>
                <w:rFonts w:ascii="宋体" w:eastAsia="宋体" w:hAnsi="宋体" w:hint="eastAsia"/>
                <w:bCs/>
                <w:sz w:val="28"/>
                <w:szCs w:val="28"/>
              </w:rPr>
              <w:lastRenderedPageBreak/>
              <w:t>镝铽</w:t>
            </w:r>
            <w:proofErr w:type="gramEnd"/>
            <w:r w:rsidRPr="000A1F09">
              <w:rPr>
                <w:rFonts w:ascii="宋体" w:eastAsia="宋体" w:hAnsi="宋体" w:hint="eastAsia"/>
                <w:bCs/>
                <w:sz w:val="28"/>
                <w:szCs w:val="28"/>
              </w:rPr>
              <w:t>等7种</w:t>
            </w:r>
            <w:r w:rsidR="00083FBE">
              <w:rPr>
                <w:rFonts w:ascii="宋体" w:eastAsia="宋体" w:hAnsi="宋体" w:hint="eastAsia"/>
                <w:bCs/>
                <w:sz w:val="28"/>
                <w:szCs w:val="28"/>
              </w:rPr>
              <w:t>中重</w:t>
            </w:r>
            <w:r w:rsidRPr="000A1F09">
              <w:rPr>
                <w:rFonts w:ascii="宋体" w:eastAsia="宋体" w:hAnsi="宋体" w:hint="eastAsia"/>
                <w:bCs/>
                <w:sz w:val="28"/>
                <w:szCs w:val="28"/>
              </w:rPr>
              <w:t>稀土元素产品的出口受到一定影响。公司</w:t>
            </w:r>
            <w:r w:rsidR="00807932" w:rsidRPr="00807932">
              <w:rPr>
                <w:rFonts w:ascii="宋体" w:eastAsia="宋体" w:hAnsi="宋体"/>
                <w:bCs/>
                <w:sz w:val="28"/>
                <w:szCs w:val="28"/>
              </w:rPr>
              <w:t>主要</w:t>
            </w:r>
            <w:r w:rsidRPr="000A1F09">
              <w:rPr>
                <w:rFonts w:ascii="宋体" w:eastAsia="宋体" w:hAnsi="宋体" w:hint="eastAsia"/>
                <w:bCs/>
                <w:sz w:val="28"/>
                <w:szCs w:val="28"/>
              </w:rPr>
              <w:t>以轻稀土产品出口为主，</w:t>
            </w:r>
            <w:r w:rsidR="00807932">
              <w:rPr>
                <w:rFonts w:ascii="宋体" w:eastAsia="宋体" w:hAnsi="宋体" w:hint="eastAsia"/>
                <w:bCs/>
                <w:sz w:val="28"/>
                <w:szCs w:val="28"/>
              </w:rPr>
              <w:t>而且公司主要</w:t>
            </w:r>
            <w:r w:rsidR="00807932" w:rsidRPr="00807932">
              <w:rPr>
                <w:rFonts w:ascii="宋体" w:eastAsia="宋体" w:hAnsi="宋体"/>
                <w:bCs/>
                <w:sz w:val="28"/>
                <w:szCs w:val="28"/>
              </w:rPr>
              <w:t>专注于国内市场</w:t>
            </w:r>
            <w:r w:rsidR="00807932">
              <w:rPr>
                <w:rFonts w:ascii="宋体" w:eastAsia="宋体" w:hAnsi="宋体" w:hint="eastAsia"/>
                <w:bCs/>
                <w:sz w:val="28"/>
                <w:szCs w:val="28"/>
              </w:rPr>
              <w:t>，出口</w:t>
            </w:r>
            <w:proofErr w:type="gramStart"/>
            <w:r w:rsidR="00807932">
              <w:rPr>
                <w:rFonts w:ascii="宋体" w:eastAsia="宋体" w:hAnsi="宋体" w:hint="eastAsia"/>
                <w:bCs/>
                <w:sz w:val="28"/>
                <w:szCs w:val="28"/>
              </w:rPr>
              <w:t>量</w:t>
            </w:r>
            <w:r w:rsidR="004733E6">
              <w:rPr>
                <w:rFonts w:ascii="宋体" w:eastAsia="宋体" w:hAnsi="宋体" w:hint="eastAsia"/>
                <w:sz w:val="28"/>
                <w:szCs w:val="28"/>
              </w:rPr>
              <w:t>较</w:t>
            </w:r>
            <w:r w:rsidR="00807932">
              <w:rPr>
                <w:rFonts w:ascii="宋体" w:eastAsia="宋体" w:hAnsi="宋体" w:hint="eastAsia"/>
                <w:sz w:val="28"/>
                <w:szCs w:val="28"/>
              </w:rPr>
              <w:t>总销量</w:t>
            </w:r>
            <w:proofErr w:type="gramEnd"/>
            <w:r w:rsidR="00807932">
              <w:rPr>
                <w:rFonts w:ascii="宋体" w:eastAsia="宋体" w:hAnsi="宋体" w:hint="eastAsia"/>
                <w:sz w:val="28"/>
                <w:szCs w:val="28"/>
              </w:rPr>
              <w:t>来说</w:t>
            </w:r>
            <w:proofErr w:type="gramStart"/>
            <w:r w:rsidR="00807932">
              <w:rPr>
                <w:rFonts w:ascii="宋体" w:eastAsia="宋体" w:hAnsi="宋体" w:hint="eastAsia"/>
                <w:sz w:val="28"/>
                <w:szCs w:val="28"/>
              </w:rPr>
              <w:t>占比较</w:t>
            </w:r>
            <w:proofErr w:type="gramEnd"/>
            <w:r w:rsidR="00807932">
              <w:rPr>
                <w:rFonts w:ascii="宋体" w:eastAsia="宋体" w:hAnsi="宋体" w:hint="eastAsia"/>
                <w:sz w:val="28"/>
                <w:szCs w:val="28"/>
              </w:rPr>
              <w:t>小，占</w:t>
            </w:r>
            <w:r w:rsidR="004733E6">
              <w:rPr>
                <w:rFonts w:ascii="宋体" w:eastAsia="宋体" w:hAnsi="宋体" w:hint="eastAsia"/>
                <w:sz w:val="28"/>
                <w:szCs w:val="28"/>
              </w:rPr>
              <w:t>公司</w:t>
            </w:r>
            <w:r w:rsidR="00807932">
              <w:rPr>
                <w:rFonts w:ascii="宋体" w:eastAsia="宋体" w:hAnsi="宋体" w:hint="eastAsia"/>
                <w:sz w:val="28"/>
                <w:szCs w:val="28"/>
              </w:rPr>
              <w:t>整</w:t>
            </w:r>
            <w:r w:rsidR="004733E6">
              <w:rPr>
                <w:rFonts w:ascii="宋体" w:eastAsia="宋体" w:hAnsi="宋体" w:hint="eastAsia"/>
                <w:sz w:val="28"/>
                <w:szCs w:val="28"/>
              </w:rPr>
              <w:t>体</w:t>
            </w:r>
            <w:r w:rsidR="00807932">
              <w:rPr>
                <w:rFonts w:ascii="宋体" w:eastAsia="宋体" w:hAnsi="宋体" w:hint="eastAsia"/>
                <w:sz w:val="28"/>
                <w:szCs w:val="28"/>
              </w:rPr>
              <w:t>营收的比重也很小，</w:t>
            </w:r>
            <w:r w:rsidR="004733E6">
              <w:rPr>
                <w:rFonts w:ascii="宋体" w:eastAsia="宋体" w:hAnsi="宋体" w:hint="eastAsia"/>
                <w:sz w:val="28"/>
                <w:szCs w:val="28"/>
              </w:rPr>
              <w:t>所以</w:t>
            </w:r>
            <w:r w:rsidRPr="000A1F09">
              <w:rPr>
                <w:rFonts w:ascii="宋体" w:eastAsia="宋体" w:hAnsi="宋体" w:hint="eastAsia"/>
                <w:bCs/>
                <w:sz w:val="28"/>
                <w:szCs w:val="28"/>
              </w:rPr>
              <w:t>受出口管制的影响</w:t>
            </w:r>
            <w:r w:rsidR="004733E6">
              <w:rPr>
                <w:rFonts w:ascii="宋体" w:eastAsia="宋体" w:hAnsi="宋体" w:hint="eastAsia"/>
                <w:bCs/>
                <w:sz w:val="28"/>
                <w:szCs w:val="28"/>
              </w:rPr>
              <w:t>也</w:t>
            </w:r>
            <w:r w:rsidRPr="000A1F09">
              <w:rPr>
                <w:rFonts w:ascii="宋体" w:eastAsia="宋体" w:hAnsi="宋体" w:hint="eastAsia"/>
                <w:bCs/>
                <w:sz w:val="28"/>
                <w:szCs w:val="28"/>
              </w:rPr>
              <w:t>相对较小。</w:t>
            </w:r>
          </w:p>
          <w:p w14:paraId="329CC31A" w14:textId="11F03AD0" w:rsidR="00A77275" w:rsidRDefault="00A77275" w:rsidP="00804DA2">
            <w:pPr>
              <w:spacing w:line="500" w:lineRule="exact"/>
              <w:ind w:firstLineChars="200" w:firstLine="562"/>
              <w:rPr>
                <w:rFonts w:ascii="宋体" w:eastAsia="宋体" w:hAnsi="宋体"/>
                <w:b/>
                <w:sz w:val="28"/>
                <w:szCs w:val="28"/>
              </w:rPr>
            </w:pPr>
            <w:r w:rsidRPr="00A77275">
              <w:rPr>
                <w:rFonts w:ascii="宋体" w:eastAsia="宋体" w:hAnsi="宋体" w:hint="eastAsia"/>
                <w:b/>
                <w:sz w:val="28"/>
                <w:szCs w:val="28"/>
              </w:rPr>
              <w:t>问：</w:t>
            </w:r>
            <w:r>
              <w:rPr>
                <w:rFonts w:ascii="宋体" w:eastAsia="宋体" w:hAnsi="宋体" w:hint="eastAsia"/>
                <w:b/>
                <w:sz w:val="28"/>
                <w:szCs w:val="28"/>
              </w:rPr>
              <w:t>今年的总量控制指标是否已经下发？</w:t>
            </w:r>
            <w:r w:rsidR="005512B7">
              <w:rPr>
                <w:rFonts w:ascii="宋体" w:eastAsia="宋体" w:hAnsi="宋体" w:hint="eastAsia"/>
                <w:b/>
                <w:sz w:val="28"/>
                <w:szCs w:val="28"/>
              </w:rPr>
              <w:t>相关部门制定总量控制指标时主要参考因素有哪些？</w:t>
            </w:r>
          </w:p>
          <w:p w14:paraId="0560F07F" w14:textId="7CF8A92A" w:rsidR="00AF4520" w:rsidRDefault="005512B7" w:rsidP="00804DA2">
            <w:pPr>
              <w:spacing w:line="500" w:lineRule="exact"/>
              <w:ind w:firstLineChars="200" w:firstLine="560"/>
              <w:rPr>
                <w:rFonts w:ascii="宋体" w:eastAsia="宋体" w:hAnsi="宋体"/>
                <w:bCs/>
                <w:sz w:val="28"/>
                <w:szCs w:val="28"/>
              </w:rPr>
            </w:pPr>
            <w:r w:rsidRPr="005512B7">
              <w:rPr>
                <w:rFonts w:ascii="宋体" w:eastAsia="宋体" w:hAnsi="宋体" w:hint="eastAsia"/>
                <w:bCs/>
                <w:sz w:val="28"/>
                <w:szCs w:val="28"/>
              </w:rPr>
              <w:t>答：</w:t>
            </w:r>
            <w:r w:rsidRPr="005512B7">
              <w:rPr>
                <w:rFonts w:ascii="宋体" w:eastAsia="宋体" w:hAnsi="宋体"/>
                <w:bCs/>
                <w:sz w:val="28"/>
                <w:szCs w:val="28"/>
              </w:rPr>
              <w:t>今年是《稀土管理条例》颁布之后第一次下发总量控制指标，本次总量控制指标也是综合考虑市场、企业生产以及稀土行业的供应与需求情况综合制定的</w:t>
            </w:r>
            <w:r>
              <w:rPr>
                <w:rFonts w:ascii="宋体" w:eastAsia="宋体" w:hAnsi="宋体" w:hint="eastAsia"/>
                <w:bCs/>
                <w:sz w:val="28"/>
                <w:szCs w:val="28"/>
              </w:rPr>
              <w:t>。</w:t>
            </w:r>
            <w:r w:rsidR="00A77275" w:rsidRPr="00C314FC">
              <w:rPr>
                <w:rFonts w:ascii="宋体" w:eastAsia="宋体" w:hAnsi="宋体"/>
                <w:sz w:val="28"/>
                <w:szCs w:val="28"/>
              </w:rPr>
              <w:t>《稀土管理条例》</w:t>
            </w:r>
            <w:r w:rsidR="00A77275">
              <w:rPr>
                <w:rFonts w:ascii="宋体" w:eastAsia="宋体" w:hAnsi="宋体" w:hint="eastAsia"/>
                <w:sz w:val="28"/>
                <w:szCs w:val="28"/>
              </w:rPr>
              <w:t>第十条</w:t>
            </w:r>
            <w:r>
              <w:rPr>
                <w:rFonts w:ascii="宋体" w:eastAsia="宋体" w:hAnsi="宋体" w:hint="eastAsia"/>
                <w:sz w:val="28"/>
                <w:szCs w:val="28"/>
              </w:rPr>
              <w:t>明确</w:t>
            </w:r>
            <w:r w:rsidR="00A77275">
              <w:rPr>
                <w:rFonts w:ascii="宋体" w:eastAsia="宋体" w:hAnsi="宋体" w:hint="eastAsia"/>
                <w:sz w:val="28"/>
                <w:szCs w:val="28"/>
              </w:rPr>
              <w:t>规定：“</w:t>
            </w:r>
            <w:r w:rsidR="00A77275" w:rsidRPr="00A77275">
              <w:rPr>
                <w:rFonts w:ascii="宋体" w:eastAsia="宋体" w:hAnsi="宋体"/>
                <w:bCs/>
                <w:sz w:val="28"/>
                <w:szCs w:val="28"/>
              </w:rPr>
              <w:t>国家根据稀土资源储量和种类差异、产业发展、生态保护、市场需求等因素，对稀土开采和稀土冶炼分离实行总量调控，并优化动态管理。具体办法由国务院工业和信息化主管部门会同国务院自然资源、发展改革等部门制定</w:t>
            </w:r>
            <w:r w:rsidR="00A77275">
              <w:rPr>
                <w:rFonts w:ascii="宋体" w:eastAsia="宋体" w:hAnsi="宋体" w:hint="eastAsia"/>
                <w:bCs/>
                <w:sz w:val="28"/>
                <w:szCs w:val="28"/>
              </w:rPr>
              <w:t>”。</w:t>
            </w:r>
          </w:p>
          <w:p w14:paraId="4BB73921" w14:textId="77777777" w:rsidR="0097442C" w:rsidRPr="0041180C" w:rsidRDefault="0097442C" w:rsidP="00804DA2">
            <w:pPr>
              <w:spacing w:line="500" w:lineRule="exact"/>
              <w:ind w:firstLineChars="200" w:firstLine="562"/>
              <w:rPr>
                <w:rFonts w:ascii="宋体" w:eastAsia="宋体" w:hAnsi="宋体"/>
                <w:b/>
                <w:sz w:val="28"/>
                <w:szCs w:val="28"/>
              </w:rPr>
            </w:pPr>
            <w:r w:rsidRPr="0041180C">
              <w:rPr>
                <w:rFonts w:ascii="宋体" w:eastAsia="宋体" w:hAnsi="宋体" w:hint="eastAsia"/>
                <w:b/>
                <w:sz w:val="28"/>
                <w:szCs w:val="28"/>
              </w:rPr>
              <w:t>问：公司对未来稀土价格的预期如何？</w:t>
            </w:r>
          </w:p>
          <w:p w14:paraId="34FD7EEC" w14:textId="463A7E23" w:rsidR="00F30E90" w:rsidRPr="00F30E90" w:rsidRDefault="0097442C" w:rsidP="00F30E90">
            <w:pPr>
              <w:spacing w:line="500" w:lineRule="exact"/>
              <w:ind w:firstLineChars="200" w:firstLine="560"/>
              <w:rPr>
                <w:rFonts w:ascii="宋体" w:eastAsia="宋体" w:hAnsi="宋体"/>
                <w:bCs/>
                <w:sz w:val="28"/>
                <w:szCs w:val="28"/>
              </w:rPr>
            </w:pPr>
            <w:r w:rsidRPr="0041180C">
              <w:rPr>
                <w:rFonts w:ascii="宋体" w:eastAsia="宋体" w:hAnsi="宋体" w:hint="eastAsia"/>
                <w:sz w:val="28"/>
                <w:szCs w:val="28"/>
              </w:rPr>
              <w:t>答：</w:t>
            </w:r>
            <w:r w:rsidR="00060C58" w:rsidRPr="00060C58">
              <w:rPr>
                <w:rFonts w:ascii="宋体" w:eastAsia="宋体" w:hAnsi="宋体"/>
                <w:bCs/>
                <w:sz w:val="28"/>
                <w:szCs w:val="28"/>
              </w:rPr>
              <w:t>产品</w:t>
            </w:r>
            <w:r w:rsidR="00060C58" w:rsidRPr="00060C58">
              <w:rPr>
                <w:rFonts w:ascii="宋体" w:eastAsia="宋体" w:hAnsi="宋体" w:hint="eastAsia"/>
                <w:bCs/>
                <w:sz w:val="28"/>
                <w:szCs w:val="28"/>
              </w:rPr>
              <w:t>价格主要是受供需关系影响</w:t>
            </w:r>
            <w:r w:rsidR="00DD6EBF">
              <w:rPr>
                <w:rFonts w:ascii="宋体" w:eastAsia="宋体" w:hAnsi="宋体" w:hint="eastAsia"/>
                <w:bCs/>
                <w:sz w:val="28"/>
                <w:szCs w:val="28"/>
              </w:rPr>
              <w:t>。</w:t>
            </w:r>
            <w:r w:rsidR="00DD6EBF" w:rsidRPr="00136CC0">
              <w:rPr>
                <w:rFonts w:ascii="宋体" w:eastAsia="宋体" w:hAnsi="宋体" w:hint="eastAsia"/>
                <w:sz w:val="28"/>
                <w:szCs w:val="28"/>
              </w:rPr>
              <w:t>一季度以来</w:t>
            </w:r>
            <w:r w:rsidR="00DD6EBF">
              <w:rPr>
                <w:rFonts w:ascii="宋体" w:eastAsia="宋体" w:hAnsi="宋体" w:hint="eastAsia"/>
                <w:sz w:val="28"/>
                <w:szCs w:val="28"/>
              </w:rPr>
              <w:t>，</w:t>
            </w:r>
            <w:r w:rsidR="00DD6EBF" w:rsidRPr="00136CC0">
              <w:rPr>
                <w:rFonts w:ascii="宋体" w:eastAsia="宋体" w:hAnsi="宋体" w:hint="eastAsia"/>
                <w:sz w:val="28"/>
                <w:szCs w:val="28"/>
              </w:rPr>
              <w:t>受上游原料供应收紧及下游消费刺激等政策影响，稀土市场整体活跃度好于上年同期，</w:t>
            </w:r>
            <w:r w:rsidR="00DD6EBF" w:rsidRPr="00DD6EBF">
              <w:rPr>
                <w:rFonts w:ascii="宋体" w:eastAsia="宋体" w:hAnsi="宋体" w:hint="eastAsia"/>
                <w:bCs/>
                <w:sz w:val="28"/>
                <w:szCs w:val="28"/>
              </w:rPr>
              <w:t>进入4-5月后，受国际环境影响稀土价格出现短暂回落，但随着国家政策的逐渐明朗，稀土行业的</w:t>
            </w:r>
            <w:r w:rsidR="00DD6EBF">
              <w:rPr>
                <w:rFonts w:ascii="宋体" w:eastAsia="宋体" w:hAnsi="宋体" w:hint="eastAsia"/>
                <w:bCs/>
                <w:sz w:val="28"/>
                <w:szCs w:val="28"/>
              </w:rPr>
              <w:t>受</w:t>
            </w:r>
            <w:r w:rsidR="00DD6EBF" w:rsidRPr="00DD6EBF">
              <w:rPr>
                <w:rFonts w:ascii="宋体" w:eastAsia="宋体" w:hAnsi="宋体" w:hint="eastAsia"/>
                <w:bCs/>
                <w:sz w:val="28"/>
                <w:szCs w:val="28"/>
              </w:rPr>
              <w:t>关注</w:t>
            </w:r>
            <w:r w:rsidR="00DD6EBF">
              <w:rPr>
                <w:rFonts w:ascii="宋体" w:eastAsia="宋体" w:hAnsi="宋体" w:hint="eastAsia"/>
                <w:bCs/>
                <w:sz w:val="28"/>
                <w:szCs w:val="28"/>
              </w:rPr>
              <w:t>程</w:t>
            </w:r>
            <w:r w:rsidR="00DD6EBF" w:rsidRPr="00DD6EBF">
              <w:rPr>
                <w:rFonts w:ascii="宋体" w:eastAsia="宋体" w:hAnsi="宋体" w:hint="eastAsia"/>
                <w:bCs/>
                <w:sz w:val="28"/>
                <w:szCs w:val="28"/>
              </w:rPr>
              <w:t>度也随之上涨，带动了产品价格的上涨，目前公司子公司内蒙古北方稀土磁性材料有限责任公司的订单相对饱满，公司对未来稀土价格走势持乐观看法。</w:t>
            </w:r>
          </w:p>
        </w:tc>
      </w:tr>
      <w:tr w:rsidR="00F643D6" w14:paraId="39DCE795" w14:textId="77777777" w:rsidTr="00D23514">
        <w:trPr>
          <w:trHeight w:val="570"/>
          <w:jc w:val="center"/>
        </w:trPr>
        <w:tc>
          <w:tcPr>
            <w:tcW w:w="2122" w:type="dxa"/>
            <w:vAlign w:val="center"/>
          </w:tcPr>
          <w:p w14:paraId="651E563F" w14:textId="77777777" w:rsidR="00F643D6" w:rsidRDefault="000A2861">
            <w:pPr>
              <w:spacing w:line="400" w:lineRule="exact"/>
              <w:jc w:val="center"/>
              <w:rPr>
                <w:rFonts w:ascii="宋体" w:eastAsia="宋体" w:hAnsi="宋体"/>
                <w:sz w:val="28"/>
                <w:szCs w:val="28"/>
              </w:rPr>
            </w:pPr>
            <w:r>
              <w:rPr>
                <w:rFonts w:ascii="宋体" w:eastAsia="宋体" w:hAnsi="宋体" w:hint="eastAsia"/>
                <w:sz w:val="28"/>
                <w:szCs w:val="28"/>
              </w:rPr>
              <w:lastRenderedPageBreak/>
              <w:t>附件清单</w:t>
            </w:r>
          </w:p>
        </w:tc>
        <w:tc>
          <w:tcPr>
            <w:tcW w:w="6667" w:type="dxa"/>
            <w:vAlign w:val="center"/>
          </w:tcPr>
          <w:p w14:paraId="57DFA57F" w14:textId="77777777" w:rsidR="00F643D6" w:rsidRDefault="000A2861">
            <w:pPr>
              <w:spacing w:line="400" w:lineRule="exact"/>
              <w:rPr>
                <w:rFonts w:ascii="宋体" w:eastAsia="宋体" w:hAnsi="宋体"/>
                <w:sz w:val="28"/>
                <w:szCs w:val="28"/>
              </w:rPr>
            </w:pPr>
            <w:r>
              <w:rPr>
                <w:rFonts w:ascii="宋体" w:eastAsia="宋体" w:hAnsi="宋体" w:hint="eastAsia"/>
                <w:sz w:val="28"/>
                <w:szCs w:val="28"/>
              </w:rPr>
              <w:t>无</w:t>
            </w:r>
          </w:p>
        </w:tc>
      </w:tr>
      <w:tr w:rsidR="00F643D6" w14:paraId="0C228519" w14:textId="77777777">
        <w:trPr>
          <w:jc w:val="center"/>
        </w:trPr>
        <w:tc>
          <w:tcPr>
            <w:tcW w:w="8789" w:type="dxa"/>
            <w:gridSpan w:val="2"/>
            <w:vAlign w:val="center"/>
          </w:tcPr>
          <w:p w14:paraId="6AAD0EED" w14:textId="77777777" w:rsidR="00F643D6" w:rsidRDefault="000A2861" w:rsidP="008F56D4">
            <w:pPr>
              <w:spacing w:line="500" w:lineRule="exact"/>
              <w:rPr>
                <w:rFonts w:ascii="宋体" w:eastAsia="宋体" w:hAnsi="宋体"/>
                <w:sz w:val="28"/>
                <w:szCs w:val="28"/>
              </w:rPr>
            </w:pPr>
            <w:r>
              <w:rPr>
                <w:rFonts w:ascii="宋体" w:eastAsia="宋体" w:hAnsi="宋体" w:hint="eastAsia"/>
                <w:sz w:val="28"/>
                <w:szCs w:val="28"/>
              </w:rPr>
              <w:t>注：公司严格遵守信息披露法律法规与投资者交流，如涉及公司战略规</w:t>
            </w:r>
            <w:r>
              <w:rPr>
                <w:rFonts w:ascii="宋体" w:eastAsia="宋体" w:hAnsi="宋体" w:hint="eastAsia"/>
                <w:sz w:val="28"/>
                <w:szCs w:val="28"/>
              </w:rPr>
              <w:lastRenderedPageBreak/>
              <w:t>划等意向性目标，</w:t>
            </w:r>
            <w:proofErr w:type="gramStart"/>
            <w:r>
              <w:rPr>
                <w:rFonts w:ascii="宋体" w:eastAsia="宋体" w:hAnsi="宋体" w:hint="eastAsia"/>
                <w:sz w:val="28"/>
                <w:szCs w:val="28"/>
              </w:rPr>
              <w:t>不</w:t>
            </w:r>
            <w:proofErr w:type="gramEnd"/>
            <w:r>
              <w:rPr>
                <w:rFonts w:ascii="宋体" w:eastAsia="宋体" w:hAnsi="宋体" w:hint="eastAsia"/>
                <w:sz w:val="28"/>
                <w:szCs w:val="28"/>
              </w:rPr>
              <w:t>视为公司或管理层对公司业绩的保证或承诺，敬请广大投资者注意投资风险。</w:t>
            </w:r>
          </w:p>
        </w:tc>
      </w:tr>
    </w:tbl>
    <w:p w14:paraId="2358D23F" w14:textId="77777777" w:rsidR="00F643D6" w:rsidRDefault="00F643D6">
      <w:pPr>
        <w:spacing w:line="20" w:lineRule="exact"/>
        <w:rPr>
          <w:rFonts w:ascii="宋体" w:eastAsia="宋体" w:hAnsi="宋体"/>
          <w:sz w:val="24"/>
        </w:rPr>
      </w:pPr>
    </w:p>
    <w:sectPr w:rsidR="00F643D6">
      <w:headerReference w:type="default" r:id="rId6"/>
      <w:footerReference w:type="default" r:id="rId7"/>
      <w:pgSz w:w="11906" w:h="16838"/>
      <w:pgMar w:top="1440" w:right="1800" w:bottom="1440" w:left="1800" w:header="680"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14A90" w14:textId="77777777" w:rsidR="00FB53CE" w:rsidRDefault="00FB53CE">
      <w:pPr>
        <w:spacing w:line="240" w:lineRule="auto"/>
      </w:pPr>
      <w:r>
        <w:separator/>
      </w:r>
    </w:p>
  </w:endnote>
  <w:endnote w:type="continuationSeparator" w:id="0">
    <w:p w14:paraId="78C97562" w14:textId="77777777" w:rsidR="00FB53CE" w:rsidRDefault="00FB5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74822"/>
    </w:sdtPr>
    <w:sdtEndPr>
      <w:rPr>
        <w:rFonts w:ascii="宋体" w:eastAsia="宋体" w:hAnsi="宋体"/>
        <w:sz w:val="28"/>
        <w:szCs w:val="28"/>
      </w:rPr>
    </w:sdtEndPr>
    <w:sdtContent>
      <w:p w14:paraId="2FB325E3" w14:textId="77777777" w:rsidR="00F643D6" w:rsidRDefault="000A2861">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45F28" w:rsidRPr="00E45F28">
          <w:rPr>
            <w:rFonts w:ascii="宋体" w:eastAsia="宋体" w:hAnsi="宋体"/>
            <w:noProof/>
            <w:sz w:val="28"/>
            <w:szCs w:val="28"/>
            <w:lang w:val="zh-CN"/>
          </w:rPr>
          <w:t>1</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5F3DC" w14:textId="77777777" w:rsidR="00FB53CE" w:rsidRDefault="00FB53CE">
      <w:pPr>
        <w:spacing w:line="240" w:lineRule="auto"/>
      </w:pPr>
      <w:r>
        <w:separator/>
      </w:r>
    </w:p>
  </w:footnote>
  <w:footnote w:type="continuationSeparator" w:id="0">
    <w:p w14:paraId="26F5DB67" w14:textId="77777777" w:rsidR="00FB53CE" w:rsidRDefault="00FB53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BF4A7" w14:textId="77777777" w:rsidR="00F643D6" w:rsidRDefault="000A2861">
    <w:pPr>
      <w:rPr>
        <w:rFonts w:ascii="宋体" w:eastAsia="宋体" w:hAnsi="宋体"/>
        <w:sz w:val="21"/>
        <w:szCs w:val="21"/>
        <w:u w:val="single"/>
      </w:rPr>
    </w:pPr>
    <w:r>
      <w:rPr>
        <w:rFonts w:ascii="宋体" w:eastAsia="宋体" w:hAnsi="宋体" w:hint="eastAsia"/>
        <w:sz w:val="21"/>
        <w:szCs w:val="21"/>
        <w:u w:val="single"/>
      </w:rPr>
      <w:t>证券代码：6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MWU3OTQ1MzFjMDUwMTY1ZjNjNTM5NWFhODc5NDMifQ=="/>
  </w:docVars>
  <w:rsids>
    <w:rsidRoot w:val="00C441BB"/>
    <w:rsid w:val="00002450"/>
    <w:rsid w:val="00003ACB"/>
    <w:rsid w:val="00003E6D"/>
    <w:rsid w:val="000063B6"/>
    <w:rsid w:val="0000669A"/>
    <w:rsid w:val="00007F1B"/>
    <w:rsid w:val="0001045D"/>
    <w:rsid w:val="000128CB"/>
    <w:rsid w:val="000147D4"/>
    <w:rsid w:val="000169C8"/>
    <w:rsid w:val="000206A8"/>
    <w:rsid w:val="00021068"/>
    <w:rsid w:val="00021239"/>
    <w:rsid w:val="00022896"/>
    <w:rsid w:val="00022AA2"/>
    <w:rsid w:val="00023713"/>
    <w:rsid w:val="00025480"/>
    <w:rsid w:val="0003014A"/>
    <w:rsid w:val="00031806"/>
    <w:rsid w:val="00032F0D"/>
    <w:rsid w:val="000346FE"/>
    <w:rsid w:val="00036037"/>
    <w:rsid w:val="00036970"/>
    <w:rsid w:val="00037106"/>
    <w:rsid w:val="000377E4"/>
    <w:rsid w:val="00037B97"/>
    <w:rsid w:val="00042AFC"/>
    <w:rsid w:val="00044341"/>
    <w:rsid w:val="00044BE2"/>
    <w:rsid w:val="00046FE4"/>
    <w:rsid w:val="000477F1"/>
    <w:rsid w:val="0005078F"/>
    <w:rsid w:val="00050A51"/>
    <w:rsid w:val="0005145E"/>
    <w:rsid w:val="0005230D"/>
    <w:rsid w:val="00053D25"/>
    <w:rsid w:val="00056687"/>
    <w:rsid w:val="00057226"/>
    <w:rsid w:val="00060C58"/>
    <w:rsid w:val="0006189F"/>
    <w:rsid w:val="000625FA"/>
    <w:rsid w:val="00063B3A"/>
    <w:rsid w:val="00063F99"/>
    <w:rsid w:val="0006422C"/>
    <w:rsid w:val="00071B8F"/>
    <w:rsid w:val="00071E74"/>
    <w:rsid w:val="00074CD4"/>
    <w:rsid w:val="000758DB"/>
    <w:rsid w:val="00076053"/>
    <w:rsid w:val="00081740"/>
    <w:rsid w:val="00083FBE"/>
    <w:rsid w:val="000852E1"/>
    <w:rsid w:val="00086DB4"/>
    <w:rsid w:val="00090A30"/>
    <w:rsid w:val="00093D21"/>
    <w:rsid w:val="00097DD2"/>
    <w:rsid w:val="000A1F09"/>
    <w:rsid w:val="000A2861"/>
    <w:rsid w:val="000A61BB"/>
    <w:rsid w:val="000A73E5"/>
    <w:rsid w:val="000B0092"/>
    <w:rsid w:val="000B2BB0"/>
    <w:rsid w:val="000B33AD"/>
    <w:rsid w:val="000B6151"/>
    <w:rsid w:val="000B7040"/>
    <w:rsid w:val="000C5F6A"/>
    <w:rsid w:val="000C6531"/>
    <w:rsid w:val="000E1D6C"/>
    <w:rsid w:val="000E32B8"/>
    <w:rsid w:val="000E44B4"/>
    <w:rsid w:val="000E50BA"/>
    <w:rsid w:val="000E5F9C"/>
    <w:rsid w:val="000E6FD6"/>
    <w:rsid w:val="000F1359"/>
    <w:rsid w:val="000F1A97"/>
    <w:rsid w:val="000F2C46"/>
    <w:rsid w:val="000F3E74"/>
    <w:rsid w:val="000F4902"/>
    <w:rsid w:val="000F5228"/>
    <w:rsid w:val="000F614D"/>
    <w:rsid w:val="000F661E"/>
    <w:rsid w:val="00101D02"/>
    <w:rsid w:val="001046AB"/>
    <w:rsid w:val="00106B7D"/>
    <w:rsid w:val="001102BE"/>
    <w:rsid w:val="0011160F"/>
    <w:rsid w:val="00113461"/>
    <w:rsid w:val="00113C31"/>
    <w:rsid w:val="00113CD4"/>
    <w:rsid w:val="0011424D"/>
    <w:rsid w:val="001153EB"/>
    <w:rsid w:val="00116915"/>
    <w:rsid w:val="0012052A"/>
    <w:rsid w:val="00121EED"/>
    <w:rsid w:val="00122FF4"/>
    <w:rsid w:val="00123B39"/>
    <w:rsid w:val="00126B7D"/>
    <w:rsid w:val="00126E88"/>
    <w:rsid w:val="001313BB"/>
    <w:rsid w:val="0013160A"/>
    <w:rsid w:val="001338C4"/>
    <w:rsid w:val="001341B6"/>
    <w:rsid w:val="00136CC0"/>
    <w:rsid w:val="00141204"/>
    <w:rsid w:val="001427C6"/>
    <w:rsid w:val="00144222"/>
    <w:rsid w:val="0014515E"/>
    <w:rsid w:val="00146F4C"/>
    <w:rsid w:val="001504BF"/>
    <w:rsid w:val="00151C65"/>
    <w:rsid w:val="00152480"/>
    <w:rsid w:val="00156292"/>
    <w:rsid w:val="00156419"/>
    <w:rsid w:val="00157890"/>
    <w:rsid w:val="00163B5B"/>
    <w:rsid w:val="00166472"/>
    <w:rsid w:val="001673A3"/>
    <w:rsid w:val="00170FDB"/>
    <w:rsid w:val="00171EED"/>
    <w:rsid w:val="00175D2A"/>
    <w:rsid w:val="00176D09"/>
    <w:rsid w:val="00177558"/>
    <w:rsid w:val="00182443"/>
    <w:rsid w:val="001825B5"/>
    <w:rsid w:val="001825F5"/>
    <w:rsid w:val="00183363"/>
    <w:rsid w:val="00183849"/>
    <w:rsid w:val="001840C5"/>
    <w:rsid w:val="00185687"/>
    <w:rsid w:val="001863DF"/>
    <w:rsid w:val="00186C01"/>
    <w:rsid w:val="00187C3E"/>
    <w:rsid w:val="001906AE"/>
    <w:rsid w:val="001908FC"/>
    <w:rsid w:val="00195F8E"/>
    <w:rsid w:val="001971CC"/>
    <w:rsid w:val="001A0AC0"/>
    <w:rsid w:val="001A2CB6"/>
    <w:rsid w:val="001B0864"/>
    <w:rsid w:val="001B12EC"/>
    <w:rsid w:val="001B290A"/>
    <w:rsid w:val="001B4C07"/>
    <w:rsid w:val="001B66C0"/>
    <w:rsid w:val="001B6861"/>
    <w:rsid w:val="001B7CBC"/>
    <w:rsid w:val="001C02D2"/>
    <w:rsid w:val="001C0F9B"/>
    <w:rsid w:val="001C29FD"/>
    <w:rsid w:val="001C2B1A"/>
    <w:rsid w:val="001C2EB1"/>
    <w:rsid w:val="001C3079"/>
    <w:rsid w:val="001C3895"/>
    <w:rsid w:val="001C4798"/>
    <w:rsid w:val="001C5AC8"/>
    <w:rsid w:val="001C62BF"/>
    <w:rsid w:val="001D0954"/>
    <w:rsid w:val="001D1842"/>
    <w:rsid w:val="001D2ACE"/>
    <w:rsid w:val="001D4005"/>
    <w:rsid w:val="001D46B8"/>
    <w:rsid w:val="001D4AD2"/>
    <w:rsid w:val="001D5485"/>
    <w:rsid w:val="001D6150"/>
    <w:rsid w:val="001D6699"/>
    <w:rsid w:val="001D67BD"/>
    <w:rsid w:val="001D78E1"/>
    <w:rsid w:val="001E057B"/>
    <w:rsid w:val="001E0D71"/>
    <w:rsid w:val="001E0E7B"/>
    <w:rsid w:val="001E3120"/>
    <w:rsid w:val="001E4E65"/>
    <w:rsid w:val="001E5885"/>
    <w:rsid w:val="001E68CD"/>
    <w:rsid w:val="001F0527"/>
    <w:rsid w:val="001F0E0F"/>
    <w:rsid w:val="001F298E"/>
    <w:rsid w:val="001F5804"/>
    <w:rsid w:val="001F5AD1"/>
    <w:rsid w:val="001F60ED"/>
    <w:rsid w:val="001F67CD"/>
    <w:rsid w:val="001F7B24"/>
    <w:rsid w:val="00202F7A"/>
    <w:rsid w:val="0020439B"/>
    <w:rsid w:val="00204ED6"/>
    <w:rsid w:val="00207DB3"/>
    <w:rsid w:val="00212997"/>
    <w:rsid w:val="00213154"/>
    <w:rsid w:val="0021427D"/>
    <w:rsid w:val="00214817"/>
    <w:rsid w:val="0021517D"/>
    <w:rsid w:val="00217045"/>
    <w:rsid w:val="002200EF"/>
    <w:rsid w:val="00223B7C"/>
    <w:rsid w:val="00225001"/>
    <w:rsid w:val="0022624A"/>
    <w:rsid w:val="002262EF"/>
    <w:rsid w:val="0022730F"/>
    <w:rsid w:val="00227315"/>
    <w:rsid w:val="002311B5"/>
    <w:rsid w:val="00232D7A"/>
    <w:rsid w:val="0023380D"/>
    <w:rsid w:val="00240392"/>
    <w:rsid w:val="002419B9"/>
    <w:rsid w:val="00243658"/>
    <w:rsid w:val="00244F53"/>
    <w:rsid w:val="0024795D"/>
    <w:rsid w:val="00247E4A"/>
    <w:rsid w:val="002518D0"/>
    <w:rsid w:val="002522BE"/>
    <w:rsid w:val="00253EE3"/>
    <w:rsid w:val="00254B71"/>
    <w:rsid w:val="00255068"/>
    <w:rsid w:val="002551CC"/>
    <w:rsid w:val="002558E0"/>
    <w:rsid w:val="0026002A"/>
    <w:rsid w:val="00260421"/>
    <w:rsid w:val="00260CA3"/>
    <w:rsid w:val="002610C3"/>
    <w:rsid w:val="00262FC4"/>
    <w:rsid w:val="0026320B"/>
    <w:rsid w:val="0026334F"/>
    <w:rsid w:val="00264CEC"/>
    <w:rsid w:val="00265505"/>
    <w:rsid w:val="00265530"/>
    <w:rsid w:val="00266A82"/>
    <w:rsid w:val="002709B5"/>
    <w:rsid w:val="00270CEA"/>
    <w:rsid w:val="0027101E"/>
    <w:rsid w:val="00271400"/>
    <w:rsid w:val="00271649"/>
    <w:rsid w:val="002731CE"/>
    <w:rsid w:val="00277333"/>
    <w:rsid w:val="00280B28"/>
    <w:rsid w:val="00281DF7"/>
    <w:rsid w:val="00282AFC"/>
    <w:rsid w:val="002835C4"/>
    <w:rsid w:val="00286F9C"/>
    <w:rsid w:val="0029084B"/>
    <w:rsid w:val="00290857"/>
    <w:rsid w:val="00290D5B"/>
    <w:rsid w:val="00291D78"/>
    <w:rsid w:val="00292919"/>
    <w:rsid w:val="00292B6E"/>
    <w:rsid w:val="002939FF"/>
    <w:rsid w:val="00294839"/>
    <w:rsid w:val="002A25F7"/>
    <w:rsid w:val="002A3791"/>
    <w:rsid w:val="002A3C87"/>
    <w:rsid w:val="002A7F7E"/>
    <w:rsid w:val="002B08BC"/>
    <w:rsid w:val="002B1D62"/>
    <w:rsid w:val="002B31F8"/>
    <w:rsid w:val="002B4AC1"/>
    <w:rsid w:val="002C12B7"/>
    <w:rsid w:val="002C2015"/>
    <w:rsid w:val="002C2368"/>
    <w:rsid w:val="002C3857"/>
    <w:rsid w:val="002C6D02"/>
    <w:rsid w:val="002D480D"/>
    <w:rsid w:val="002D544A"/>
    <w:rsid w:val="002D680B"/>
    <w:rsid w:val="002E3064"/>
    <w:rsid w:val="002E7BB2"/>
    <w:rsid w:val="002E7FAC"/>
    <w:rsid w:val="002F1F9D"/>
    <w:rsid w:val="002F30C4"/>
    <w:rsid w:val="002F3F48"/>
    <w:rsid w:val="002F52D9"/>
    <w:rsid w:val="0030214B"/>
    <w:rsid w:val="00302674"/>
    <w:rsid w:val="00304076"/>
    <w:rsid w:val="00304270"/>
    <w:rsid w:val="0031597B"/>
    <w:rsid w:val="00316F4B"/>
    <w:rsid w:val="00320500"/>
    <w:rsid w:val="003235F0"/>
    <w:rsid w:val="00323943"/>
    <w:rsid w:val="0032422C"/>
    <w:rsid w:val="0032453A"/>
    <w:rsid w:val="00327C9B"/>
    <w:rsid w:val="00333A97"/>
    <w:rsid w:val="00333D48"/>
    <w:rsid w:val="00334A60"/>
    <w:rsid w:val="00334C24"/>
    <w:rsid w:val="00336316"/>
    <w:rsid w:val="003366E0"/>
    <w:rsid w:val="0033772A"/>
    <w:rsid w:val="0034086F"/>
    <w:rsid w:val="00341220"/>
    <w:rsid w:val="00342B30"/>
    <w:rsid w:val="00342DDF"/>
    <w:rsid w:val="00345801"/>
    <w:rsid w:val="00350231"/>
    <w:rsid w:val="00352A6C"/>
    <w:rsid w:val="003551FF"/>
    <w:rsid w:val="003559AB"/>
    <w:rsid w:val="00356956"/>
    <w:rsid w:val="003622D8"/>
    <w:rsid w:val="00363D2C"/>
    <w:rsid w:val="00365231"/>
    <w:rsid w:val="00366A8C"/>
    <w:rsid w:val="00371015"/>
    <w:rsid w:val="00371D8C"/>
    <w:rsid w:val="00374494"/>
    <w:rsid w:val="0037480B"/>
    <w:rsid w:val="00380566"/>
    <w:rsid w:val="00381673"/>
    <w:rsid w:val="003816B8"/>
    <w:rsid w:val="00383606"/>
    <w:rsid w:val="0038662D"/>
    <w:rsid w:val="003868FD"/>
    <w:rsid w:val="003879A6"/>
    <w:rsid w:val="003901B9"/>
    <w:rsid w:val="00390401"/>
    <w:rsid w:val="00391B9D"/>
    <w:rsid w:val="0039327B"/>
    <w:rsid w:val="003946E4"/>
    <w:rsid w:val="003951F5"/>
    <w:rsid w:val="003A22B8"/>
    <w:rsid w:val="003A3CEE"/>
    <w:rsid w:val="003A3DA4"/>
    <w:rsid w:val="003A3E79"/>
    <w:rsid w:val="003A4021"/>
    <w:rsid w:val="003A53E1"/>
    <w:rsid w:val="003A727B"/>
    <w:rsid w:val="003A78D4"/>
    <w:rsid w:val="003A7FE9"/>
    <w:rsid w:val="003B156C"/>
    <w:rsid w:val="003B282B"/>
    <w:rsid w:val="003B2A3F"/>
    <w:rsid w:val="003B4432"/>
    <w:rsid w:val="003B636F"/>
    <w:rsid w:val="003C03E4"/>
    <w:rsid w:val="003C0AD4"/>
    <w:rsid w:val="003C5860"/>
    <w:rsid w:val="003C6162"/>
    <w:rsid w:val="003D152B"/>
    <w:rsid w:val="003D27B8"/>
    <w:rsid w:val="003D6815"/>
    <w:rsid w:val="003D6ABD"/>
    <w:rsid w:val="003E3BA4"/>
    <w:rsid w:val="003E5B76"/>
    <w:rsid w:val="003E6B6D"/>
    <w:rsid w:val="003E71C5"/>
    <w:rsid w:val="003F1A6B"/>
    <w:rsid w:val="003F3F1B"/>
    <w:rsid w:val="003F50B0"/>
    <w:rsid w:val="003F6B3F"/>
    <w:rsid w:val="0040138C"/>
    <w:rsid w:val="004028CD"/>
    <w:rsid w:val="004028F9"/>
    <w:rsid w:val="0040328C"/>
    <w:rsid w:val="00404B14"/>
    <w:rsid w:val="0040741E"/>
    <w:rsid w:val="0041180C"/>
    <w:rsid w:val="00411F6C"/>
    <w:rsid w:val="00411FC5"/>
    <w:rsid w:val="00415B67"/>
    <w:rsid w:val="004210AC"/>
    <w:rsid w:val="004224F3"/>
    <w:rsid w:val="00422A2F"/>
    <w:rsid w:val="00423223"/>
    <w:rsid w:val="00427BBC"/>
    <w:rsid w:val="004330FC"/>
    <w:rsid w:val="0043342A"/>
    <w:rsid w:val="00434C89"/>
    <w:rsid w:val="00435337"/>
    <w:rsid w:val="004366FF"/>
    <w:rsid w:val="00442140"/>
    <w:rsid w:val="00442CC2"/>
    <w:rsid w:val="00442E50"/>
    <w:rsid w:val="004454FF"/>
    <w:rsid w:val="0044560C"/>
    <w:rsid w:val="0044689C"/>
    <w:rsid w:val="00453A54"/>
    <w:rsid w:val="00453D05"/>
    <w:rsid w:val="0045443E"/>
    <w:rsid w:val="00454B50"/>
    <w:rsid w:val="004558AA"/>
    <w:rsid w:val="00456F33"/>
    <w:rsid w:val="004570E6"/>
    <w:rsid w:val="00460FCF"/>
    <w:rsid w:val="00461F71"/>
    <w:rsid w:val="00462770"/>
    <w:rsid w:val="00462A9A"/>
    <w:rsid w:val="004733E6"/>
    <w:rsid w:val="00476690"/>
    <w:rsid w:val="004808F4"/>
    <w:rsid w:val="00481A0C"/>
    <w:rsid w:val="00482245"/>
    <w:rsid w:val="004843A1"/>
    <w:rsid w:val="0048683F"/>
    <w:rsid w:val="0048689C"/>
    <w:rsid w:val="00487ECC"/>
    <w:rsid w:val="00491B4D"/>
    <w:rsid w:val="00491DEC"/>
    <w:rsid w:val="00492ED8"/>
    <w:rsid w:val="00494908"/>
    <w:rsid w:val="00494A7B"/>
    <w:rsid w:val="004960CB"/>
    <w:rsid w:val="004A1D7D"/>
    <w:rsid w:val="004A3636"/>
    <w:rsid w:val="004A56EA"/>
    <w:rsid w:val="004B184C"/>
    <w:rsid w:val="004B35E3"/>
    <w:rsid w:val="004B7768"/>
    <w:rsid w:val="004B7E61"/>
    <w:rsid w:val="004C0947"/>
    <w:rsid w:val="004C3192"/>
    <w:rsid w:val="004C5EA4"/>
    <w:rsid w:val="004C658D"/>
    <w:rsid w:val="004D19F4"/>
    <w:rsid w:val="004D30AD"/>
    <w:rsid w:val="004E067B"/>
    <w:rsid w:val="004E2748"/>
    <w:rsid w:val="004E4E8A"/>
    <w:rsid w:val="004E5C85"/>
    <w:rsid w:val="004E6D59"/>
    <w:rsid w:val="004E72FE"/>
    <w:rsid w:val="004F0918"/>
    <w:rsid w:val="004F41D3"/>
    <w:rsid w:val="004F754F"/>
    <w:rsid w:val="004F7C43"/>
    <w:rsid w:val="00501AB4"/>
    <w:rsid w:val="0050299C"/>
    <w:rsid w:val="0050341C"/>
    <w:rsid w:val="005055D2"/>
    <w:rsid w:val="00507CC3"/>
    <w:rsid w:val="00510BDA"/>
    <w:rsid w:val="00511DFF"/>
    <w:rsid w:val="00512630"/>
    <w:rsid w:val="0051602E"/>
    <w:rsid w:val="00516AFE"/>
    <w:rsid w:val="00520872"/>
    <w:rsid w:val="00520E04"/>
    <w:rsid w:val="00523D7B"/>
    <w:rsid w:val="00524DBD"/>
    <w:rsid w:val="00527B20"/>
    <w:rsid w:val="00530281"/>
    <w:rsid w:val="00530347"/>
    <w:rsid w:val="005318DD"/>
    <w:rsid w:val="00531EB8"/>
    <w:rsid w:val="005320F5"/>
    <w:rsid w:val="00532ADD"/>
    <w:rsid w:val="0054129D"/>
    <w:rsid w:val="005412F7"/>
    <w:rsid w:val="0054154E"/>
    <w:rsid w:val="00541CCC"/>
    <w:rsid w:val="005421FD"/>
    <w:rsid w:val="00543EB9"/>
    <w:rsid w:val="00544659"/>
    <w:rsid w:val="00547A54"/>
    <w:rsid w:val="005502D8"/>
    <w:rsid w:val="00550A0A"/>
    <w:rsid w:val="005512B7"/>
    <w:rsid w:val="0055663A"/>
    <w:rsid w:val="005566C2"/>
    <w:rsid w:val="00562998"/>
    <w:rsid w:val="00563A90"/>
    <w:rsid w:val="0056549E"/>
    <w:rsid w:val="00567AC3"/>
    <w:rsid w:val="005723F3"/>
    <w:rsid w:val="00573BC3"/>
    <w:rsid w:val="005752DD"/>
    <w:rsid w:val="00580026"/>
    <w:rsid w:val="005803B1"/>
    <w:rsid w:val="005808CB"/>
    <w:rsid w:val="0058626D"/>
    <w:rsid w:val="00586481"/>
    <w:rsid w:val="00590B96"/>
    <w:rsid w:val="00591CF8"/>
    <w:rsid w:val="00592DED"/>
    <w:rsid w:val="00593763"/>
    <w:rsid w:val="00593CE0"/>
    <w:rsid w:val="0059649F"/>
    <w:rsid w:val="00596BFF"/>
    <w:rsid w:val="00596E96"/>
    <w:rsid w:val="005979B1"/>
    <w:rsid w:val="005A0D15"/>
    <w:rsid w:val="005A0E9E"/>
    <w:rsid w:val="005A1ABC"/>
    <w:rsid w:val="005A1EEC"/>
    <w:rsid w:val="005A2650"/>
    <w:rsid w:val="005A3607"/>
    <w:rsid w:val="005A5D76"/>
    <w:rsid w:val="005B34BC"/>
    <w:rsid w:val="005B403E"/>
    <w:rsid w:val="005B5010"/>
    <w:rsid w:val="005B5244"/>
    <w:rsid w:val="005B735C"/>
    <w:rsid w:val="005C0542"/>
    <w:rsid w:val="005C0B3D"/>
    <w:rsid w:val="005C5193"/>
    <w:rsid w:val="005C6863"/>
    <w:rsid w:val="005C720C"/>
    <w:rsid w:val="005D002D"/>
    <w:rsid w:val="005D2726"/>
    <w:rsid w:val="005D3926"/>
    <w:rsid w:val="005D54AC"/>
    <w:rsid w:val="005D7537"/>
    <w:rsid w:val="005E26FB"/>
    <w:rsid w:val="005E3043"/>
    <w:rsid w:val="005E3698"/>
    <w:rsid w:val="005E40F0"/>
    <w:rsid w:val="005E6E0B"/>
    <w:rsid w:val="005F03B2"/>
    <w:rsid w:val="005F180D"/>
    <w:rsid w:val="005F1F0A"/>
    <w:rsid w:val="005F21E1"/>
    <w:rsid w:val="006018B4"/>
    <w:rsid w:val="00604154"/>
    <w:rsid w:val="00607CED"/>
    <w:rsid w:val="00607E3C"/>
    <w:rsid w:val="00610106"/>
    <w:rsid w:val="00612F0D"/>
    <w:rsid w:val="00614392"/>
    <w:rsid w:val="00616322"/>
    <w:rsid w:val="00621EB3"/>
    <w:rsid w:val="00624A9E"/>
    <w:rsid w:val="006255D1"/>
    <w:rsid w:val="00625F24"/>
    <w:rsid w:val="0062638D"/>
    <w:rsid w:val="00626F46"/>
    <w:rsid w:val="00627906"/>
    <w:rsid w:val="0063017D"/>
    <w:rsid w:val="00630B2D"/>
    <w:rsid w:val="00631C05"/>
    <w:rsid w:val="00632C2F"/>
    <w:rsid w:val="006338CF"/>
    <w:rsid w:val="006372B0"/>
    <w:rsid w:val="0063757A"/>
    <w:rsid w:val="0064269B"/>
    <w:rsid w:val="006454F9"/>
    <w:rsid w:val="0064627E"/>
    <w:rsid w:val="006477AC"/>
    <w:rsid w:val="0065140A"/>
    <w:rsid w:val="00651ABE"/>
    <w:rsid w:val="006557EB"/>
    <w:rsid w:val="006563BB"/>
    <w:rsid w:val="00657F4D"/>
    <w:rsid w:val="00662AC1"/>
    <w:rsid w:val="00663895"/>
    <w:rsid w:val="0066468E"/>
    <w:rsid w:val="00665080"/>
    <w:rsid w:val="00665503"/>
    <w:rsid w:val="00667A7A"/>
    <w:rsid w:val="00667D5C"/>
    <w:rsid w:val="006705C7"/>
    <w:rsid w:val="00671B9B"/>
    <w:rsid w:val="00674DD9"/>
    <w:rsid w:val="00676F9E"/>
    <w:rsid w:val="0067788E"/>
    <w:rsid w:val="006800C5"/>
    <w:rsid w:val="00683CF6"/>
    <w:rsid w:val="00684565"/>
    <w:rsid w:val="00684838"/>
    <w:rsid w:val="0068603C"/>
    <w:rsid w:val="00691222"/>
    <w:rsid w:val="00693BD8"/>
    <w:rsid w:val="006947FA"/>
    <w:rsid w:val="00695BF6"/>
    <w:rsid w:val="006A047A"/>
    <w:rsid w:val="006A0497"/>
    <w:rsid w:val="006A0742"/>
    <w:rsid w:val="006A5DC6"/>
    <w:rsid w:val="006A6D01"/>
    <w:rsid w:val="006A77BF"/>
    <w:rsid w:val="006A7C6D"/>
    <w:rsid w:val="006B1EEB"/>
    <w:rsid w:val="006B27CD"/>
    <w:rsid w:val="006B40BD"/>
    <w:rsid w:val="006B4239"/>
    <w:rsid w:val="006B4889"/>
    <w:rsid w:val="006B546C"/>
    <w:rsid w:val="006C075C"/>
    <w:rsid w:val="006C1C95"/>
    <w:rsid w:val="006C361F"/>
    <w:rsid w:val="006C3906"/>
    <w:rsid w:val="006C51CD"/>
    <w:rsid w:val="006C5DDB"/>
    <w:rsid w:val="006C74EC"/>
    <w:rsid w:val="006D1383"/>
    <w:rsid w:val="006D1A15"/>
    <w:rsid w:val="006D24C1"/>
    <w:rsid w:val="006D2FE0"/>
    <w:rsid w:val="006D673F"/>
    <w:rsid w:val="006E5585"/>
    <w:rsid w:val="006E64D6"/>
    <w:rsid w:val="006E6FAD"/>
    <w:rsid w:val="006E7519"/>
    <w:rsid w:val="006E7CC3"/>
    <w:rsid w:val="006F4E33"/>
    <w:rsid w:val="006F4E85"/>
    <w:rsid w:val="006F5446"/>
    <w:rsid w:val="006F6D39"/>
    <w:rsid w:val="006F7077"/>
    <w:rsid w:val="00703189"/>
    <w:rsid w:val="00703FE7"/>
    <w:rsid w:val="00704108"/>
    <w:rsid w:val="007042DE"/>
    <w:rsid w:val="00704846"/>
    <w:rsid w:val="00704ADA"/>
    <w:rsid w:val="00706BD0"/>
    <w:rsid w:val="00710661"/>
    <w:rsid w:val="00714154"/>
    <w:rsid w:val="007144DA"/>
    <w:rsid w:val="00714B8A"/>
    <w:rsid w:val="00716212"/>
    <w:rsid w:val="00716B08"/>
    <w:rsid w:val="007170C7"/>
    <w:rsid w:val="0071739D"/>
    <w:rsid w:val="007200D4"/>
    <w:rsid w:val="00723732"/>
    <w:rsid w:val="0072416C"/>
    <w:rsid w:val="0072493C"/>
    <w:rsid w:val="00726D70"/>
    <w:rsid w:val="00731D5B"/>
    <w:rsid w:val="007343D8"/>
    <w:rsid w:val="00737ABF"/>
    <w:rsid w:val="00737D1F"/>
    <w:rsid w:val="00740B97"/>
    <w:rsid w:val="00740CEB"/>
    <w:rsid w:val="0074248B"/>
    <w:rsid w:val="00742F18"/>
    <w:rsid w:val="0074644E"/>
    <w:rsid w:val="00746D7A"/>
    <w:rsid w:val="00750AC7"/>
    <w:rsid w:val="00752E4D"/>
    <w:rsid w:val="00755075"/>
    <w:rsid w:val="00761AD3"/>
    <w:rsid w:val="00762778"/>
    <w:rsid w:val="00763757"/>
    <w:rsid w:val="00763831"/>
    <w:rsid w:val="007700D6"/>
    <w:rsid w:val="00770D1B"/>
    <w:rsid w:val="0077381C"/>
    <w:rsid w:val="00773A3B"/>
    <w:rsid w:val="007818D7"/>
    <w:rsid w:val="00781B73"/>
    <w:rsid w:val="00782F5A"/>
    <w:rsid w:val="00783BDB"/>
    <w:rsid w:val="007840A8"/>
    <w:rsid w:val="007869C7"/>
    <w:rsid w:val="00787830"/>
    <w:rsid w:val="00787C29"/>
    <w:rsid w:val="00792814"/>
    <w:rsid w:val="007947E3"/>
    <w:rsid w:val="007A1028"/>
    <w:rsid w:val="007A3194"/>
    <w:rsid w:val="007A31C0"/>
    <w:rsid w:val="007A4819"/>
    <w:rsid w:val="007A7B9C"/>
    <w:rsid w:val="007B03D8"/>
    <w:rsid w:val="007B05EC"/>
    <w:rsid w:val="007B0E9F"/>
    <w:rsid w:val="007B3E4D"/>
    <w:rsid w:val="007B4F75"/>
    <w:rsid w:val="007B6069"/>
    <w:rsid w:val="007B6CF7"/>
    <w:rsid w:val="007C31BA"/>
    <w:rsid w:val="007C46DC"/>
    <w:rsid w:val="007C4AE8"/>
    <w:rsid w:val="007C6709"/>
    <w:rsid w:val="007C797C"/>
    <w:rsid w:val="007D2DBC"/>
    <w:rsid w:val="007D34DE"/>
    <w:rsid w:val="007D385F"/>
    <w:rsid w:val="007D3971"/>
    <w:rsid w:val="007D4F5C"/>
    <w:rsid w:val="007D5B4F"/>
    <w:rsid w:val="007D747C"/>
    <w:rsid w:val="007D7C64"/>
    <w:rsid w:val="007E11AA"/>
    <w:rsid w:val="007E23DA"/>
    <w:rsid w:val="007E24F1"/>
    <w:rsid w:val="007E4C99"/>
    <w:rsid w:val="007E568E"/>
    <w:rsid w:val="007E5B42"/>
    <w:rsid w:val="007F1D47"/>
    <w:rsid w:val="007F346F"/>
    <w:rsid w:val="007F6CB0"/>
    <w:rsid w:val="007F6D13"/>
    <w:rsid w:val="00802127"/>
    <w:rsid w:val="00802CCC"/>
    <w:rsid w:val="0080393F"/>
    <w:rsid w:val="00804A98"/>
    <w:rsid w:val="00804DA2"/>
    <w:rsid w:val="00806058"/>
    <w:rsid w:val="008062B4"/>
    <w:rsid w:val="00806C7C"/>
    <w:rsid w:val="00807932"/>
    <w:rsid w:val="00811C90"/>
    <w:rsid w:val="008121FD"/>
    <w:rsid w:val="0081301A"/>
    <w:rsid w:val="0081367A"/>
    <w:rsid w:val="0081426A"/>
    <w:rsid w:val="00817597"/>
    <w:rsid w:val="00817CB6"/>
    <w:rsid w:val="0082023A"/>
    <w:rsid w:val="00824A3D"/>
    <w:rsid w:val="00826C92"/>
    <w:rsid w:val="008274DB"/>
    <w:rsid w:val="00827F2B"/>
    <w:rsid w:val="0083035E"/>
    <w:rsid w:val="00831F53"/>
    <w:rsid w:val="00832B36"/>
    <w:rsid w:val="00832C0E"/>
    <w:rsid w:val="008342D8"/>
    <w:rsid w:val="00834458"/>
    <w:rsid w:val="00840AB0"/>
    <w:rsid w:val="00842665"/>
    <w:rsid w:val="008437E9"/>
    <w:rsid w:val="008446FB"/>
    <w:rsid w:val="0085089E"/>
    <w:rsid w:val="008511EE"/>
    <w:rsid w:val="008552C6"/>
    <w:rsid w:val="00855C5F"/>
    <w:rsid w:val="00856B96"/>
    <w:rsid w:val="008607BB"/>
    <w:rsid w:val="00860AAE"/>
    <w:rsid w:val="008615AE"/>
    <w:rsid w:val="00861EEC"/>
    <w:rsid w:val="00861F96"/>
    <w:rsid w:val="008646A2"/>
    <w:rsid w:val="00865232"/>
    <w:rsid w:val="00865304"/>
    <w:rsid w:val="00871304"/>
    <w:rsid w:val="008713F4"/>
    <w:rsid w:val="00871D48"/>
    <w:rsid w:val="008763DF"/>
    <w:rsid w:val="00877C5F"/>
    <w:rsid w:val="00880B63"/>
    <w:rsid w:val="00880C96"/>
    <w:rsid w:val="00882880"/>
    <w:rsid w:val="00884593"/>
    <w:rsid w:val="00887CF0"/>
    <w:rsid w:val="00890057"/>
    <w:rsid w:val="00890C10"/>
    <w:rsid w:val="0089166C"/>
    <w:rsid w:val="00892F91"/>
    <w:rsid w:val="008945E7"/>
    <w:rsid w:val="00895F7F"/>
    <w:rsid w:val="008979BD"/>
    <w:rsid w:val="008A3C1A"/>
    <w:rsid w:val="008A4763"/>
    <w:rsid w:val="008A6C35"/>
    <w:rsid w:val="008A6CF7"/>
    <w:rsid w:val="008B06F3"/>
    <w:rsid w:val="008B42A6"/>
    <w:rsid w:val="008B54EF"/>
    <w:rsid w:val="008B77B8"/>
    <w:rsid w:val="008B7EC8"/>
    <w:rsid w:val="008C05AB"/>
    <w:rsid w:val="008C0EBB"/>
    <w:rsid w:val="008C1A8A"/>
    <w:rsid w:val="008C2ADC"/>
    <w:rsid w:val="008C5B9C"/>
    <w:rsid w:val="008D1FE9"/>
    <w:rsid w:val="008D2FCC"/>
    <w:rsid w:val="008D54FC"/>
    <w:rsid w:val="008D55BD"/>
    <w:rsid w:val="008D60B4"/>
    <w:rsid w:val="008D6AC4"/>
    <w:rsid w:val="008D7244"/>
    <w:rsid w:val="008D734E"/>
    <w:rsid w:val="008D7462"/>
    <w:rsid w:val="008E38FB"/>
    <w:rsid w:val="008E3D5D"/>
    <w:rsid w:val="008E5017"/>
    <w:rsid w:val="008E7F23"/>
    <w:rsid w:val="008F0DB5"/>
    <w:rsid w:val="008F26DD"/>
    <w:rsid w:val="008F33B4"/>
    <w:rsid w:val="008F50C5"/>
    <w:rsid w:val="008F56D4"/>
    <w:rsid w:val="008F672E"/>
    <w:rsid w:val="008F6D3B"/>
    <w:rsid w:val="008F7559"/>
    <w:rsid w:val="0090296F"/>
    <w:rsid w:val="00903723"/>
    <w:rsid w:val="00906508"/>
    <w:rsid w:val="00907958"/>
    <w:rsid w:val="009117F5"/>
    <w:rsid w:val="009137FC"/>
    <w:rsid w:val="0091442D"/>
    <w:rsid w:val="0091500A"/>
    <w:rsid w:val="0091641C"/>
    <w:rsid w:val="00916653"/>
    <w:rsid w:val="00920C63"/>
    <w:rsid w:val="0092287B"/>
    <w:rsid w:val="00925DDA"/>
    <w:rsid w:val="00925E43"/>
    <w:rsid w:val="00927270"/>
    <w:rsid w:val="009302FF"/>
    <w:rsid w:val="009303A0"/>
    <w:rsid w:val="009304A5"/>
    <w:rsid w:val="0093191F"/>
    <w:rsid w:val="009335A9"/>
    <w:rsid w:val="00940DB2"/>
    <w:rsid w:val="00943F7E"/>
    <w:rsid w:val="009451FF"/>
    <w:rsid w:val="00953518"/>
    <w:rsid w:val="00954561"/>
    <w:rsid w:val="00954A36"/>
    <w:rsid w:val="009579DE"/>
    <w:rsid w:val="009620B3"/>
    <w:rsid w:val="009649CE"/>
    <w:rsid w:val="00971751"/>
    <w:rsid w:val="00971B49"/>
    <w:rsid w:val="00973744"/>
    <w:rsid w:val="0097442C"/>
    <w:rsid w:val="0097579E"/>
    <w:rsid w:val="00976196"/>
    <w:rsid w:val="009766EF"/>
    <w:rsid w:val="0098185A"/>
    <w:rsid w:val="0098232A"/>
    <w:rsid w:val="009834F6"/>
    <w:rsid w:val="00983890"/>
    <w:rsid w:val="009843C4"/>
    <w:rsid w:val="00994603"/>
    <w:rsid w:val="009A16FB"/>
    <w:rsid w:val="009A1AD6"/>
    <w:rsid w:val="009A2E84"/>
    <w:rsid w:val="009A4FF1"/>
    <w:rsid w:val="009A508C"/>
    <w:rsid w:val="009A5618"/>
    <w:rsid w:val="009A5EE7"/>
    <w:rsid w:val="009A7944"/>
    <w:rsid w:val="009A7CF0"/>
    <w:rsid w:val="009B095E"/>
    <w:rsid w:val="009B1414"/>
    <w:rsid w:val="009B2FDA"/>
    <w:rsid w:val="009B4F78"/>
    <w:rsid w:val="009B5515"/>
    <w:rsid w:val="009B6A89"/>
    <w:rsid w:val="009B72A1"/>
    <w:rsid w:val="009B79F7"/>
    <w:rsid w:val="009C4DC5"/>
    <w:rsid w:val="009C54CB"/>
    <w:rsid w:val="009C63F5"/>
    <w:rsid w:val="009C6AE7"/>
    <w:rsid w:val="009C6C08"/>
    <w:rsid w:val="009C716B"/>
    <w:rsid w:val="009D1195"/>
    <w:rsid w:val="009D263B"/>
    <w:rsid w:val="009D3497"/>
    <w:rsid w:val="009D4117"/>
    <w:rsid w:val="009D49E1"/>
    <w:rsid w:val="009D525D"/>
    <w:rsid w:val="009D6FAB"/>
    <w:rsid w:val="009D76B6"/>
    <w:rsid w:val="009E201F"/>
    <w:rsid w:val="009E27B8"/>
    <w:rsid w:val="009E3859"/>
    <w:rsid w:val="009E39F1"/>
    <w:rsid w:val="009E5541"/>
    <w:rsid w:val="009E58C6"/>
    <w:rsid w:val="009F2A0F"/>
    <w:rsid w:val="009F7CC2"/>
    <w:rsid w:val="00A03245"/>
    <w:rsid w:val="00A10248"/>
    <w:rsid w:val="00A10818"/>
    <w:rsid w:val="00A10A8D"/>
    <w:rsid w:val="00A11CAA"/>
    <w:rsid w:val="00A12CC8"/>
    <w:rsid w:val="00A13155"/>
    <w:rsid w:val="00A14E8A"/>
    <w:rsid w:val="00A157C8"/>
    <w:rsid w:val="00A231A1"/>
    <w:rsid w:val="00A231B3"/>
    <w:rsid w:val="00A237CF"/>
    <w:rsid w:val="00A259FC"/>
    <w:rsid w:val="00A265BC"/>
    <w:rsid w:val="00A27AF6"/>
    <w:rsid w:val="00A31238"/>
    <w:rsid w:val="00A31D7E"/>
    <w:rsid w:val="00A33938"/>
    <w:rsid w:val="00A352C9"/>
    <w:rsid w:val="00A36354"/>
    <w:rsid w:val="00A36400"/>
    <w:rsid w:val="00A36BDE"/>
    <w:rsid w:val="00A40804"/>
    <w:rsid w:val="00A42C5A"/>
    <w:rsid w:val="00A43B63"/>
    <w:rsid w:val="00A43E6A"/>
    <w:rsid w:val="00A503F7"/>
    <w:rsid w:val="00A5081F"/>
    <w:rsid w:val="00A512CB"/>
    <w:rsid w:val="00A5389B"/>
    <w:rsid w:val="00A543D8"/>
    <w:rsid w:val="00A56397"/>
    <w:rsid w:val="00A60FC0"/>
    <w:rsid w:val="00A619FC"/>
    <w:rsid w:val="00A630B5"/>
    <w:rsid w:val="00A65745"/>
    <w:rsid w:val="00A70487"/>
    <w:rsid w:val="00A729A4"/>
    <w:rsid w:val="00A741C5"/>
    <w:rsid w:val="00A77275"/>
    <w:rsid w:val="00A77EB8"/>
    <w:rsid w:val="00A803E7"/>
    <w:rsid w:val="00A81240"/>
    <w:rsid w:val="00A8213F"/>
    <w:rsid w:val="00A849A5"/>
    <w:rsid w:val="00A84FFF"/>
    <w:rsid w:val="00A90290"/>
    <w:rsid w:val="00A921D1"/>
    <w:rsid w:val="00A927A5"/>
    <w:rsid w:val="00A92E58"/>
    <w:rsid w:val="00A949B9"/>
    <w:rsid w:val="00A953B0"/>
    <w:rsid w:val="00A96EA9"/>
    <w:rsid w:val="00A97AFD"/>
    <w:rsid w:val="00AA04DF"/>
    <w:rsid w:val="00AA59AD"/>
    <w:rsid w:val="00AA72AA"/>
    <w:rsid w:val="00AB1BC3"/>
    <w:rsid w:val="00AB26A6"/>
    <w:rsid w:val="00AB3866"/>
    <w:rsid w:val="00AB5C78"/>
    <w:rsid w:val="00AB72D6"/>
    <w:rsid w:val="00AC1619"/>
    <w:rsid w:val="00AC169F"/>
    <w:rsid w:val="00AC1C04"/>
    <w:rsid w:val="00AC6BFA"/>
    <w:rsid w:val="00AC6C7F"/>
    <w:rsid w:val="00AC751F"/>
    <w:rsid w:val="00AD0FF4"/>
    <w:rsid w:val="00AD3682"/>
    <w:rsid w:val="00AE0D34"/>
    <w:rsid w:val="00AE3C2A"/>
    <w:rsid w:val="00AF0AB0"/>
    <w:rsid w:val="00AF1353"/>
    <w:rsid w:val="00AF18DD"/>
    <w:rsid w:val="00AF18E3"/>
    <w:rsid w:val="00AF243D"/>
    <w:rsid w:val="00AF4520"/>
    <w:rsid w:val="00AF7E42"/>
    <w:rsid w:val="00B0045D"/>
    <w:rsid w:val="00B01886"/>
    <w:rsid w:val="00B01D5F"/>
    <w:rsid w:val="00B02173"/>
    <w:rsid w:val="00B022E8"/>
    <w:rsid w:val="00B0267D"/>
    <w:rsid w:val="00B07FAD"/>
    <w:rsid w:val="00B10096"/>
    <w:rsid w:val="00B1265A"/>
    <w:rsid w:val="00B141AC"/>
    <w:rsid w:val="00B165B7"/>
    <w:rsid w:val="00B17242"/>
    <w:rsid w:val="00B17EA5"/>
    <w:rsid w:val="00B214CC"/>
    <w:rsid w:val="00B21C21"/>
    <w:rsid w:val="00B22736"/>
    <w:rsid w:val="00B22865"/>
    <w:rsid w:val="00B234CD"/>
    <w:rsid w:val="00B23618"/>
    <w:rsid w:val="00B26CF9"/>
    <w:rsid w:val="00B27221"/>
    <w:rsid w:val="00B354FC"/>
    <w:rsid w:val="00B40A68"/>
    <w:rsid w:val="00B40DB2"/>
    <w:rsid w:val="00B422B7"/>
    <w:rsid w:val="00B43201"/>
    <w:rsid w:val="00B449A6"/>
    <w:rsid w:val="00B449F2"/>
    <w:rsid w:val="00B449FD"/>
    <w:rsid w:val="00B44B3A"/>
    <w:rsid w:val="00B454F0"/>
    <w:rsid w:val="00B46FD3"/>
    <w:rsid w:val="00B47721"/>
    <w:rsid w:val="00B47CB3"/>
    <w:rsid w:val="00B5272D"/>
    <w:rsid w:val="00B54940"/>
    <w:rsid w:val="00B552C4"/>
    <w:rsid w:val="00B569BB"/>
    <w:rsid w:val="00B57AE0"/>
    <w:rsid w:val="00B60C7F"/>
    <w:rsid w:val="00B6741F"/>
    <w:rsid w:val="00B67640"/>
    <w:rsid w:val="00B74007"/>
    <w:rsid w:val="00B75FE7"/>
    <w:rsid w:val="00B7626A"/>
    <w:rsid w:val="00B76534"/>
    <w:rsid w:val="00B76EB9"/>
    <w:rsid w:val="00B77FD0"/>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2DE5"/>
    <w:rsid w:val="00BA4A9B"/>
    <w:rsid w:val="00BA7C13"/>
    <w:rsid w:val="00BB0763"/>
    <w:rsid w:val="00BB1AE6"/>
    <w:rsid w:val="00BB3532"/>
    <w:rsid w:val="00BB3832"/>
    <w:rsid w:val="00BB42DF"/>
    <w:rsid w:val="00BB45DA"/>
    <w:rsid w:val="00BB66DA"/>
    <w:rsid w:val="00BC0701"/>
    <w:rsid w:val="00BC21FC"/>
    <w:rsid w:val="00BC3574"/>
    <w:rsid w:val="00BD1210"/>
    <w:rsid w:val="00BD42A4"/>
    <w:rsid w:val="00BD5169"/>
    <w:rsid w:val="00BD5418"/>
    <w:rsid w:val="00BD6D7A"/>
    <w:rsid w:val="00BD72BE"/>
    <w:rsid w:val="00BE00EE"/>
    <w:rsid w:val="00BE072E"/>
    <w:rsid w:val="00BE0DCE"/>
    <w:rsid w:val="00BE121F"/>
    <w:rsid w:val="00BE20EB"/>
    <w:rsid w:val="00BE2B17"/>
    <w:rsid w:val="00BE2BE2"/>
    <w:rsid w:val="00BE3632"/>
    <w:rsid w:val="00BE3C4A"/>
    <w:rsid w:val="00BE3E15"/>
    <w:rsid w:val="00BE6DB2"/>
    <w:rsid w:val="00BE78FE"/>
    <w:rsid w:val="00BE7B4C"/>
    <w:rsid w:val="00BF04CD"/>
    <w:rsid w:val="00BF0C73"/>
    <w:rsid w:val="00BF4EE1"/>
    <w:rsid w:val="00BF52B4"/>
    <w:rsid w:val="00BF6A9D"/>
    <w:rsid w:val="00BF7367"/>
    <w:rsid w:val="00C009C3"/>
    <w:rsid w:val="00C00C28"/>
    <w:rsid w:val="00C01C82"/>
    <w:rsid w:val="00C10CFA"/>
    <w:rsid w:val="00C15895"/>
    <w:rsid w:val="00C17C63"/>
    <w:rsid w:val="00C203D9"/>
    <w:rsid w:val="00C207D4"/>
    <w:rsid w:val="00C24104"/>
    <w:rsid w:val="00C26F43"/>
    <w:rsid w:val="00C31459"/>
    <w:rsid w:val="00C314FC"/>
    <w:rsid w:val="00C328F4"/>
    <w:rsid w:val="00C32ECE"/>
    <w:rsid w:val="00C360D6"/>
    <w:rsid w:val="00C369BC"/>
    <w:rsid w:val="00C373F9"/>
    <w:rsid w:val="00C40E85"/>
    <w:rsid w:val="00C441BB"/>
    <w:rsid w:val="00C44906"/>
    <w:rsid w:val="00C45521"/>
    <w:rsid w:val="00C4682F"/>
    <w:rsid w:val="00C50DBE"/>
    <w:rsid w:val="00C520CE"/>
    <w:rsid w:val="00C52CC4"/>
    <w:rsid w:val="00C53407"/>
    <w:rsid w:val="00C53B86"/>
    <w:rsid w:val="00C53CF2"/>
    <w:rsid w:val="00C55316"/>
    <w:rsid w:val="00C568E8"/>
    <w:rsid w:val="00C56A3C"/>
    <w:rsid w:val="00C57EB2"/>
    <w:rsid w:val="00C60DFD"/>
    <w:rsid w:val="00C67642"/>
    <w:rsid w:val="00C71387"/>
    <w:rsid w:val="00C73B0D"/>
    <w:rsid w:val="00C75DDC"/>
    <w:rsid w:val="00C77BF4"/>
    <w:rsid w:val="00C816A0"/>
    <w:rsid w:val="00C82036"/>
    <w:rsid w:val="00C824B4"/>
    <w:rsid w:val="00C84BB2"/>
    <w:rsid w:val="00C86F86"/>
    <w:rsid w:val="00C879AC"/>
    <w:rsid w:val="00C91887"/>
    <w:rsid w:val="00C918FE"/>
    <w:rsid w:val="00CA16D0"/>
    <w:rsid w:val="00CA295F"/>
    <w:rsid w:val="00CA2A2C"/>
    <w:rsid w:val="00CA2DFA"/>
    <w:rsid w:val="00CA2F8B"/>
    <w:rsid w:val="00CA3890"/>
    <w:rsid w:val="00CA45C8"/>
    <w:rsid w:val="00CA4E1D"/>
    <w:rsid w:val="00CB0581"/>
    <w:rsid w:val="00CB0A0C"/>
    <w:rsid w:val="00CB3E32"/>
    <w:rsid w:val="00CB3E73"/>
    <w:rsid w:val="00CB7185"/>
    <w:rsid w:val="00CC3A11"/>
    <w:rsid w:val="00CC4720"/>
    <w:rsid w:val="00CC625A"/>
    <w:rsid w:val="00CD0388"/>
    <w:rsid w:val="00CD2E46"/>
    <w:rsid w:val="00CD30A1"/>
    <w:rsid w:val="00CD341F"/>
    <w:rsid w:val="00CD3809"/>
    <w:rsid w:val="00CD495F"/>
    <w:rsid w:val="00CD4AD1"/>
    <w:rsid w:val="00CD4EA6"/>
    <w:rsid w:val="00CD5531"/>
    <w:rsid w:val="00CD634B"/>
    <w:rsid w:val="00CD758B"/>
    <w:rsid w:val="00CE2186"/>
    <w:rsid w:val="00CE4E07"/>
    <w:rsid w:val="00CE5885"/>
    <w:rsid w:val="00CE6C30"/>
    <w:rsid w:val="00CE7232"/>
    <w:rsid w:val="00CF062B"/>
    <w:rsid w:val="00CF1076"/>
    <w:rsid w:val="00CF2792"/>
    <w:rsid w:val="00CF5FA7"/>
    <w:rsid w:val="00CF68B8"/>
    <w:rsid w:val="00D02AC3"/>
    <w:rsid w:val="00D03A51"/>
    <w:rsid w:val="00D03C6E"/>
    <w:rsid w:val="00D05102"/>
    <w:rsid w:val="00D055BB"/>
    <w:rsid w:val="00D05E27"/>
    <w:rsid w:val="00D10558"/>
    <w:rsid w:val="00D1116A"/>
    <w:rsid w:val="00D116F5"/>
    <w:rsid w:val="00D11BEE"/>
    <w:rsid w:val="00D15261"/>
    <w:rsid w:val="00D17675"/>
    <w:rsid w:val="00D176B3"/>
    <w:rsid w:val="00D220E5"/>
    <w:rsid w:val="00D2257E"/>
    <w:rsid w:val="00D23514"/>
    <w:rsid w:val="00D2391F"/>
    <w:rsid w:val="00D26F9F"/>
    <w:rsid w:val="00D27F34"/>
    <w:rsid w:val="00D30095"/>
    <w:rsid w:val="00D301CE"/>
    <w:rsid w:val="00D3143D"/>
    <w:rsid w:val="00D322AB"/>
    <w:rsid w:val="00D33367"/>
    <w:rsid w:val="00D35A52"/>
    <w:rsid w:val="00D43993"/>
    <w:rsid w:val="00D441F6"/>
    <w:rsid w:val="00D44317"/>
    <w:rsid w:val="00D45FD1"/>
    <w:rsid w:val="00D477D5"/>
    <w:rsid w:val="00D4795A"/>
    <w:rsid w:val="00D47CD9"/>
    <w:rsid w:val="00D47D03"/>
    <w:rsid w:val="00D509A8"/>
    <w:rsid w:val="00D517E1"/>
    <w:rsid w:val="00D528A9"/>
    <w:rsid w:val="00D542C5"/>
    <w:rsid w:val="00D605A8"/>
    <w:rsid w:val="00D617FD"/>
    <w:rsid w:val="00D6187D"/>
    <w:rsid w:val="00D6289B"/>
    <w:rsid w:val="00D62D38"/>
    <w:rsid w:val="00D63D2F"/>
    <w:rsid w:val="00D73C69"/>
    <w:rsid w:val="00D73CC1"/>
    <w:rsid w:val="00D743EB"/>
    <w:rsid w:val="00D751EA"/>
    <w:rsid w:val="00D756A6"/>
    <w:rsid w:val="00D763E2"/>
    <w:rsid w:val="00D771EB"/>
    <w:rsid w:val="00D80235"/>
    <w:rsid w:val="00D80C5D"/>
    <w:rsid w:val="00D820F9"/>
    <w:rsid w:val="00D85E0C"/>
    <w:rsid w:val="00D8698F"/>
    <w:rsid w:val="00D9161C"/>
    <w:rsid w:val="00D94B1A"/>
    <w:rsid w:val="00D96DBF"/>
    <w:rsid w:val="00D970E6"/>
    <w:rsid w:val="00D97D86"/>
    <w:rsid w:val="00DA06B7"/>
    <w:rsid w:val="00DA0B3D"/>
    <w:rsid w:val="00DA182E"/>
    <w:rsid w:val="00DA36C1"/>
    <w:rsid w:val="00DA3E10"/>
    <w:rsid w:val="00DA50E5"/>
    <w:rsid w:val="00DA798D"/>
    <w:rsid w:val="00DB29CE"/>
    <w:rsid w:val="00DC0837"/>
    <w:rsid w:val="00DC1507"/>
    <w:rsid w:val="00DC33DB"/>
    <w:rsid w:val="00DC61CF"/>
    <w:rsid w:val="00DD0705"/>
    <w:rsid w:val="00DD3D50"/>
    <w:rsid w:val="00DD6EBF"/>
    <w:rsid w:val="00DD714B"/>
    <w:rsid w:val="00DD7806"/>
    <w:rsid w:val="00DE1CFE"/>
    <w:rsid w:val="00DE301B"/>
    <w:rsid w:val="00DE472C"/>
    <w:rsid w:val="00DE65CA"/>
    <w:rsid w:val="00DF0EF7"/>
    <w:rsid w:val="00DF223E"/>
    <w:rsid w:val="00DF3270"/>
    <w:rsid w:val="00DF4603"/>
    <w:rsid w:val="00DF4ADE"/>
    <w:rsid w:val="00DF5225"/>
    <w:rsid w:val="00DF5EFA"/>
    <w:rsid w:val="00DF6450"/>
    <w:rsid w:val="00DF76B8"/>
    <w:rsid w:val="00E0022F"/>
    <w:rsid w:val="00E003EE"/>
    <w:rsid w:val="00E02953"/>
    <w:rsid w:val="00E04495"/>
    <w:rsid w:val="00E05487"/>
    <w:rsid w:val="00E0552D"/>
    <w:rsid w:val="00E102B2"/>
    <w:rsid w:val="00E1062D"/>
    <w:rsid w:val="00E11A82"/>
    <w:rsid w:val="00E12EF1"/>
    <w:rsid w:val="00E17471"/>
    <w:rsid w:val="00E22053"/>
    <w:rsid w:val="00E2207B"/>
    <w:rsid w:val="00E23FFE"/>
    <w:rsid w:val="00E24327"/>
    <w:rsid w:val="00E258F7"/>
    <w:rsid w:val="00E27279"/>
    <w:rsid w:val="00E3046E"/>
    <w:rsid w:val="00E30D71"/>
    <w:rsid w:val="00E3135B"/>
    <w:rsid w:val="00E32D72"/>
    <w:rsid w:val="00E32F6A"/>
    <w:rsid w:val="00E346E3"/>
    <w:rsid w:val="00E364E3"/>
    <w:rsid w:val="00E37290"/>
    <w:rsid w:val="00E373ED"/>
    <w:rsid w:val="00E3770F"/>
    <w:rsid w:val="00E40BBE"/>
    <w:rsid w:val="00E412D5"/>
    <w:rsid w:val="00E428F6"/>
    <w:rsid w:val="00E437EA"/>
    <w:rsid w:val="00E45F28"/>
    <w:rsid w:val="00E508B3"/>
    <w:rsid w:val="00E5199C"/>
    <w:rsid w:val="00E538AD"/>
    <w:rsid w:val="00E53E87"/>
    <w:rsid w:val="00E54116"/>
    <w:rsid w:val="00E5736F"/>
    <w:rsid w:val="00E604E2"/>
    <w:rsid w:val="00E61AAA"/>
    <w:rsid w:val="00E637F6"/>
    <w:rsid w:val="00E64FEE"/>
    <w:rsid w:val="00E67BF1"/>
    <w:rsid w:val="00E718C6"/>
    <w:rsid w:val="00E71A95"/>
    <w:rsid w:val="00E72BA3"/>
    <w:rsid w:val="00E72D6F"/>
    <w:rsid w:val="00E7492A"/>
    <w:rsid w:val="00E7614F"/>
    <w:rsid w:val="00E76A2A"/>
    <w:rsid w:val="00E76C53"/>
    <w:rsid w:val="00E80D1A"/>
    <w:rsid w:val="00E81878"/>
    <w:rsid w:val="00E82A8E"/>
    <w:rsid w:val="00E84545"/>
    <w:rsid w:val="00E8560C"/>
    <w:rsid w:val="00E86746"/>
    <w:rsid w:val="00E87292"/>
    <w:rsid w:val="00E87950"/>
    <w:rsid w:val="00E9047B"/>
    <w:rsid w:val="00E92316"/>
    <w:rsid w:val="00E93433"/>
    <w:rsid w:val="00E944C6"/>
    <w:rsid w:val="00E96E54"/>
    <w:rsid w:val="00EA1744"/>
    <w:rsid w:val="00EA28A5"/>
    <w:rsid w:val="00EB1A30"/>
    <w:rsid w:val="00EB2DBD"/>
    <w:rsid w:val="00EB5724"/>
    <w:rsid w:val="00EB673C"/>
    <w:rsid w:val="00EB7E3D"/>
    <w:rsid w:val="00EC00B4"/>
    <w:rsid w:val="00EC0493"/>
    <w:rsid w:val="00EC0E6D"/>
    <w:rsid w:val="00EC1894"/>
    <w:rsid w:val="00EC3579"/>
    <w:rsid w:val="00EC7E39"/>
    <w:rsid w:val="00ED01C4"/>
    <w:rsid w:val="00ED1F61"/>
    <w:rsid w:val="00ED2059"/>
    <w:rsid w:val="00ED2960"/>
    <w:rsid w:val="00ED3B9C"/>
    <w:rsid w:val="00ED4774"/>
    <w:rsid w:val="00ED4C0C"/>
    <w:rsid w:val="00ED615F"/>
    <w:rsid w:val="00EE02B4"/>
    <w:rsid w:val="00EE17FD"/>
    <w:rsid w:val="00EE2710"/>
    <w:rsid w:val="00EE2FBF"/>
    <w:rsid w:val="00EE351B"/>
    <w:rsid w:val="00EE3C29"/>
    <w:rsid w:val="00EE52D6"/>
    <w:rsid w:val="00EE584F"/>
    <w:rsid w:val="00EE7287"/>
    <w:rsid w:val="00EE7F8C"/>
    <w:rsid w:val="00EF00A7"/>
    <w:rsid w:val="00EF128E"/>
    <w:rsid w:val="00EF1E63"/>
    <w:rsid w:val="00EF5D0B"/>
    <w:rsid w:val="00EF7BC3"/>
    <w:rsid w:val="00EF7BC6"/>
    <w:rsid w:val="00F00260"/>
    <w:rsid w:val="00F02268"/>
    <w:rsid w:val="00F03EEB"/>
    <w:rsid w:val="00F0468B"/>
    <w:rsid w:val="00F10C09"/>
    <w:rsid w:val="00F10E4D"/>
    <w:rsid w:val="00F1357B"/>
    <w:rsid w:val="00F1437A"/>
    <w:rsid w:val="00F164D0"/>
    <w:rsid w:val="00F17541"/>
    <w:rsid w:val="00F203B6"/>
    <w:rsid w:val="00F215D6"/>
    <w:rsid w:val="00F2205F"/>
    <w:rsid w:val="00F23A9F"/>
    <w:rsid w:val="00F23F57"/>
    <w:rsid w:val="00F25D68"/>
    <w:rsid w:val="00F277E8"/>
    <w:rsid w:val="00F30157"/>
    <w:rsid w:val="00F30777"/>
    <w:rsid w:val="00F30E90"/>
    <w:rsid w:val="00F31ABC"/>
    <w:rsid w:val="00F327FC"/>
    <w:rsid w:val="00F3340C"/>
    <w:rsid w:val="00F34AF2"/>
    <w:rsid w:val="00F35E07"/>
    <w:rsid w:val="00F42C85"/>
    <w:rsid w:val="00F47A26"/>
    <w:rsid w:val="00F47EEF"/>
    <w:rsid w:val="00F51013"/>
    <w:rsid w:val="00F530C6"/>
    <w:rsid w:val="00F54696"/>
    <w:rsid w:val="00F5523D"/>
    <w:rsid w:val="00F56638"/>
    <w:rsid w:val="00F6014D"/>
    <w:rsid w:val="00F60304"/>
    <w:rsid w:val="00F605FA"/>
    <w:rsid w:val="00F62004"/>
    <w:rsid w:val="00F629E6"/>
    <w:rsid w:val="00F643D6"/>
    <w:rsid w:val="00F64F32"/>
    <w:rsid w:val="00F67172"/>
    <w:rsid w:val="00F671CE"/>
    <w:rsid w:val="00F6782C"/>
    <w:rsid w:val="00F70E1C"/>
    <w:rsid w:val="00F72275"/>
    <w:rsid w:val="00F72957"/>
    <w:rsid w:val="00F76062"/>
    <w:rsid w:val="00F767AC"/>
    <w:rsid w:val="00F767E5"/>
    <w:rsid w:val="00F768DA"/>
    <w:rsid w:val="00F802E5"/>
    <w:rsid w:val="00F80D6B"/>
    <w:rsid w:val="00F82564"/>
    <w:rsid w:val="00F856B5"/>
    <w:rsid w:val="00F85AFF"/>
    <w:rsid w:val="00F8657A"/>
    <w:rsid w:val="00F8728A"/>
    <w:rsid w:val="00F947E2"/>
    <w:rsid w:val="00F94CF0"/>
    <w:rsid w:val="00F9555C"/>
    <w:rsid w:val="00F95C7F"/>
    <w:rsid w:val="00F966CF"/>
    <w:rsid w:val="00F966E6"/>
    <w:rsid w:val="00F969B1"/>
    <w:rsid w:val="00F96C3F"/>
    <w:rsid w:val="00F97B3D"/>
    <w:rsid w:val="00F97FD6"/>
    <w:rsid w:val="00FA1166"/>
    <w:rsid w:val="00FA1CD1"/>
    <w:rsid w:val="00FA4342"/>
    <w:rsid w:val="00FA5FF9"/>
    <w:rsid w:val="00FA7179"/>
    <w:rsid w:val="00FB002C"/>
    <w:rsid w:val="00FB1C11"/>
    <w:rsid w:val="00FB292B"/>
    <w:rsid w:val="00FB3D9E"/>
    <w:rsid w:val="00FB46F5"/>
    <w:rsid w:val="00FB53CE"/>
    <w:rsid w:val="00FB54D5"/>
    <w:rsid w:val="00FB6FFC"/>
    <w:rsid w:val="00FC162F"/>
    <w:rsid w:val="00FC1805"/>
    <w:rsid w:val="00FC1B56"/>
    <w:rsid w:val="00FC27B0"/>
    <w:rsid w:val="00FC2CBB"/>
    <w:rsid w:val="00FC31F5"/>
    <w:rsid w:val="00FC3B24"/>
    <w:rsid w:val="00FC5D0F"/>
    <w:rsid w:val="00FC63D8"/>
    <w:rsid w:val="00FC6FF2"/>
    <w:rsid w:val="00FD0247"/>
    <w:rsid w:val="00FD5425"/>
    <w:rsid w:val="00FD6426"/>
    <w:rsid w:val="00FE1EDB"/>
    <w:rsid w:val="00FE24C2"/>
    <w:rsid w:val="00FE2CD3"/>
    <w:rsid w:val="00FE407B"/>
    <w:rsid w:val="00FE45FE"/>
    <w:rsid w:val="00FE7D4B"/>
    <w:rsid w:val="00FF1C4A"/>
    <w:rsid w:val="00FF1DBE"/>
    <w:rsid w:val="00FF50C1"/>
    <w:rsid w:val="00FF6CA0"/>
    <w:rsid w:val="00FF759B"/>
    <w:rsid w:val="00FF7CCE"/>
    <w:rsid w:val="0FE344E6"/>
    <w:rsid w:val="15A119FD"/>
    <w:rsid w:val="2E1E279D"/>
    <w:rsid w:val="2E3954D1"/>
    <w:rsid w:val="46635CB4"/>
    <w:rsid w:val="49AB6BF2"/>
    <w:rsid w:val="5A81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4FA0F"/>
  <w15:docId w15:val="{63AB1E8B-FB4C-4103-8405-E612F4EB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ascii="Times New Roman" w:eastAsia="仿宋_GB2312" w:hAnsi="Times New Roman" w:cs="Times New Roman"/>
      <w:sz w:val="18"/>
      <w:szCs w:val="18"/>
    </w:rPr>
  </w:style>
  <w:style w:type="character" w:customStyle="1" w:styleId="Char1">
    <w:name w:val="页脚 Char"/>
    <w:basedOn w:val="a0"/>
    <w:link w:val="a5"/>
    <w:uiPriority w:val="99"/>
    <w:qFormat/>
    <w:rPr>
      <w:rFonts w:ascii="Times New Roman" w:eastAsia="仿宋_GB2312" w:hAnsi="Times New Roman" w:cs="Times New Roman"/>
      <w:sz w:val="18"/>
      <w:szCs w:val="18"/>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
    <w:name w:val="批注文字 Char"/>
    <w:basedOn w:val="a0"/>
    <w:link w:val="a3"/>
    <w:uiPriority w:val="99"/>
    <w:semiHidden/>
    <w:qFormat/>
    <w:rPr>
      <w:rFonts w:ascii="Times New Roman" w:eastAsia="仿宋_GB2312" w:hAnsi="Times New Roman" w:cs="Times New Roman"/>
      <w:kern w:val="2"/>
      <w:sz w:val="32"/>
      <w:szCs w:val="24"/>
    </w:rPr>
  </w:style>
  <w:style w:type="character" w:customStyle="1" w:styleId="Char3">
    <w:name w:val="批注主题 Char"/>
    <w:basedOn w:val="Char"/>
    <w:link w:val="a7"/>
    <w:uiPriority w:val="99"/>
    <w:semiHidden/>
    <w:qFormat/>
    <w:rPr>
      <w:rFonts w:ascii="Times New Roman" w:eastAsia="仿宋_GB2312" w:hAnsi="Times New Roman" w:cs="Times New Roman"/>
      <w:b/>
      <w:bCs/>
      <w:kern w:val="2"/>
      <w:sz w:val="32"/>
      <w:szCs w:val="24"/>
    </w:rPr>
  </w:style>
  <w:style w:type="paragraph" w:styleId="ab">
    <w:name w:val="List Paragraph"/>
    <w:basedOn w:val="a"/>
    <w:link w:val="Char4"/>
    <w:uiPriority w:val="34"/>
    <w:qFormat/>
    <w:pPr>
      <w:spacing w:line="240" w:lineRule="auto"/>
      <w:ind w:firstLineChars="200" w:firstLine="420"/>
    </w:pPr>
    <w:rPr>
      <w:rFonts w:eastAsia="宋体"/>
      <w:sz w:val="21"/>
      <w:szCs w:val="21"/>
    </w:rPr>
  </w:style>
  <w:style w:type="character" w:customStyle="1" w:styleId="Char4">
    <w:name w:val="列出段落 Char"/>
    <w:link w:val="ab"/>
    <w:uiPriority w:val="34"/>
    <w:locked/>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06848">
      <w:bodyDiv w:val="1"/>
      <w:marLeft w:val="0"/>
      <w:marRight w:val="0"/>
      <w:marTop w:val="0"/>
      <w:marBottom w:val="0"/>
      <w:divBdr>
        <w:top w:val="none" w:sz="0" w:space="0" w:color="auto"/>
        <w:left w:val="none" w:sz="0" w:space="0" w:color="auto"/>
        <w:bottom w:val="none" w:sz="0" w:space="0" w:color="auto"/>
        <w:right w:val="none" w:sz="0" w:space="0" w:color="auto"/>
      </w:divBdr>
    </w:div>
    <w:div w:id="227500199">
      <w:bodyDiv w:val="1"/>
      <w:marLeft w:val="0"/>
      <w:marRight w:val="0"/>
      <w:marTop w:val="0"/>
      <w:marBottom w:val="0"/>
      <w:divBdr>
        <w:top w:val="none" w:sz="0" w:space="0" w:color="auto"/>
        <w:left w:val="none" w:sz="0" w:space="0" w:color="auto"/>
        <w:bottom w:val="none" w:sz="0" w:space="0" w:color="auto"/>
        <w:right w:val="none" w:sz="0" w:space="0" w:color="auto"/>
      </w:divBdr>
    </w:div>
    <w:div w:id="415398976">
      <w:bodyDiv w:val="1"/>
      <w:marLeft w:val="0"/>
      <w:marRight w:val="0"/>
      <w:marTop w:val="0"/>
      <w:marBottom w:val="0"/>
      <w:divBdr>
        <w:top w:val="none" w:sz="0" w:space="0" w:color="auto"/>
        <w:left w:val="none" w:sz="0" w:space="0" w:color="auto"/>
        <w:bottom w:val="none" w:sz="0" w:space="0" w:color="auto"/>
        <w:right w:val="none" w:sz="0" w:space="0" w:color="auto"/>
      </w:divBdr>
    </w:div>
    <w:div w:id="579825020">
      <w:bodyDiv w:val="1"/>
      <w:marLeft w:val="0"/>
      <w:marRight w:val="0"/>
      <w:marTop w:val="0"/>
      <w:marBottom w:val="0"/>
      <w:divBdr>
        <w:top w:val="none" w:sz="0" w:space="0" w:color="auto"/>
        <w:left w:val="none" w:sz="0" w:space="0" w:color="auto"/>
        <w:bottom w:val="none" w:sz="0" w:space="0" w:color="auto"/>
        <w:right w:val="none" w:sz="0" w:space="0" w:color="auto"/>
      </w:divBdr>
    </w:div>
    <w:div w:id="604192297">
      <w:bodyDiv w:val="1"/>
      <w:marLeft w:val="0"/>
      <w:marRight w:val="0"/>
      <w:marTop w:val="0"/>
      <w:marBottom w:val="0"/>
      <w:divBdr>
        <w:top w:val="none" w:sz="0" w:space="0" w:color="auto"/>
        <w:left w:val="none" w:sz="0" w:space="0" w:color="auto"/>
        <w:bottom w:val="none" w:sz="0" w:space="0" w:color="auto"/>
        <w:right w:val="none" w:sz="0" w:space="0" w:color="auto"/>
      </w:divBdr>
    </w:div>
    <w:div w:id="704184831">
      <w:bodyDiv w:val="1"/>
      <w:marLeft w:val="0"/>
      <w:marRight w:val="0"/>
      <w:marTop w:val="0"/>
      <w:marBottom w:val="0"/>
      <w:divBdr>
        <w:top w:val="none" w:sz="0" w:space="0" w:color="auto"/>
        <w:left w:val="none" w:sz="0" w:space="0" w:color="auto"/>
        <w:bottom w:val="none" w:sz="0" w:space="0" w:color="auto"/>
        <w:right w:val="none" w:sz="0" w:space="0" w:color="auto"/>
      </w:divBdr>
    </w:div>
    <w:div w:id="1600138364">
      <w:bodyDiv w:val="1"/>
      <w:marLeft w:val="0"/>
      <w:marRight w:val="0"/>
      <w:marTop w:val="0"/>
      <w:marBottom w:val="0"/>
      <w:divBdr>
        <w:top w:val="none" w:sz="0" w:space="0" w:color="auto"/>
        <w:left w:val="none" w:sz="0" w:space="0" w:color="auto"/>
        <w:bottom w:val="none" w:sz="0" w:space="0" w:color="auto"/>
        <w:right w:val="none" w:sz="0" w:space="0" w:color="auto"/>
      </w:divBdr>
    </w:div>
    <w:div w:id="1692804095">
      <w:bodyDiv w:val="1"/>
      <w:marLeft w:val="0"/>
      <w:marRight w:val="0"/>
      <w:marTop w:val="0"/>
      <w:marBottom w:val="0"/>
      <w:divBdr>
        <w:top w:val="none" w:sz="0" w:space="0" w:color="auto"/>
        <w:left w:val="none" w:sz="0" w:space="0" w:color="auto"/>
        <w:bottom w:val="none" w:sz="0" w:space="0" w:color="auto"/>
        <w:right w:val="none" w:sz="0" w:space="0" w:color="auto"/>
      </w:divBdr>
    </w:div>
    <w:div w:id="1751347781">
      <w:bodyDiv w:val="1"/>
      <w:marLeft w:val="0"/>
      <w:marRight w:val="0"/>
      <w:marTop w:val="0"/>
      <w:marBottom w:val="0"/>
      <w:divBdr>
        <w:top w:val="none" w:sz="0" w:space="0" w:color="auto"/>
        <w:left w:val="none" w:sz="0" w:space="0" w:color="auto"/>
        <w:bottom w:val="none" w:sz="0" w:space="0" w:color="auto"/>
        <w:right w:val="none" w:sz="0" w:space="0" w:color="auto"/>
      </w:divBdr>
      <w:divsChild>
        <w:div w:id="1850872146">
          <w:marLeft w:val="0"/>
          <w:marRight w:val="0"/>
          <w:marTop w:val="0"/>
          <w:marBottom w:val="225"/>
          <w:divBdr>
            <w:top w:val="none" w:sz="0" w:space="0" w:color="auto"/>
            <w:left w:val="none" w:sz="0" w:space="0" w:color="auto"/>
            <w:bottom w:val="none" w:sz="0" w:space="0" w:color="auto"/>
            <w:right w:val="none" w:sz="0" w:space="0" w:color="auto"/>
          </w:divBdr>
        </w:div>
        <w:div w:id="1896162946">
          <w:marLeft w:val="0"/>
          <w:marRight w:val="0"/>
          <w:marTop w:val="0"/>
          <w:marBottom w:val="225"/>
          <w:divBdr>
            <w:top w:val="none" w:sz="0" w:space="0" w:color="auto"/>
            <w:left w:val="none" w:sz="0" w:space="0" w:color="auto"/>
            <w:bottom w:val="none" w:sz="0" w:space="0" w:color="auto"/>
            <w:right w:val="none" w:sz="0" w:space="0" w:color="auto"/>
          </w:divBdr>
        </w:div>
      </w:divsChild>
    </w:div>
    <w:div w:id="1803234883">
      <w:bodyDiv w:val="1"/>
      <w:marLeft w:val="0"/>
      <w:marRight w:val="0"/>
      <w:marTop w:val="0"/>
      <w:marBottom w:val="0"/>
      <w:divBdr>
        <w:top w:val="none" w:sz="0" w:space="0" w:color="auto"/>
        <w:left w:val="none" w:sz="0" w:space="0" w:color="auto"/>
        <w:bottom w:val="none" w:sz="0" w:space="0" w:color="auto"/>
        <w:right w:val="none" w:sz="0" w:space="0" w:color="auto"/>
      </w:divBdr>
    </w:div>
    <w:div w:id="1937446150">
      <w:bodyDiv w:val="1"/>
      <w:marLeft w:val="0"/>
      <w:marRight w:val="0"/>
      <w:marTop w:val="0"/>
      <w:marBottom w:val="0"/>
      <w:divBdr>
        <w:top w:val="none" w:sz="0" w:space="0" w:color="auto"/>
        <w:left w:val="none" w:sz="0" w:space="0" w:color="auto"/>
        <w:bottom w:val="none" w:sz="0" w:space="0" w:color="auto"/>
        <w:right w:val="none" w:sz="0" w:space="0" w:color="auto"/>
      </w:divBdr>
    </w:div>
    <w:div w:id="1964727304">
      <w:bodyDiv w:val="1"/>
      <w:marLeft w:val="0"/>
      <w:marRight w:val="0"/>
      <w:marTop w:val="0"/>
      <w:marBottom w:val="0"/>
      <w:divBdr>
        <w:top w:val="none" w:sz="0" w:space="0" w:color="auto"/>
        <w:left w:val="none" w:sz="0" w:space="0" w:color="auto"/>
        <w:bottom w:val="none" w:sz="0" w:space="0" w:color="auto"/>
        <w:right w:val="none" w:sz="0" w:space="0" w:color="auto"/>
      </w:divBdr>
      <w:divsChild>
        <w:div w:id="339940640">
          <w:marLeft w:val="0"/>
          <w:marRight w:val="0"/>
          <w:marTop w:val="0"/>
          <w:marBottom w:val="225"/>
          <w:divBdr>
            <w:top w:val="none" w:sz="0" w:space="0" w:color="auto"/>
            <w:left w:val="none" w:sz="0" w:space="0" w:color="auto"/>
            <w:bottom w:val="none" w:sz="0" w:space="0" w:color="auto"/>
            <w:right w:val="none" w:sz="0" w:space="0" w:color="auto"/>
          </w:divBdr>
        </w:div>
        <w:div w:id="142546929">
          <w:marLeft w:val="0"/>
          <w:marRight w:val="0"/>
          <w:marTop w:val="0"/>
          <w:marBottom w:val="225"/>
          <w:divBdr>
            <w:top w:val="none" w:sz="0" w:space="0" w:color="auto"/>
            <w:left w:val="none" w:sz="0" w:space="0" w:color="auto"/>
            <w:bottom w:val="none" w:sz="0" w:space="0" w:color="auto"/>
            <w:right w:val="none" w:sz="0" w:space="0" w:color="auto"/>
          </w:divBdr>
        </w:div>
      </w:divsChild>
    </w:div>
    <w:div w:id="1967545412">
      <w:bodyDiv w:val="1"/>
      <w:marLeft w:val="0"/>
      <w:marRight w:val="0"/>
      <w:marTop w:val="0"/>
      <w:marBottom w:val="0"/>
      <w:divBdr>
        <w:top w:val="none" w:sz="0" w:space="0" w:color="auto"/>
        <w:left w:val="none" w:sz="0" w:space="0" w:color="auto"/>
        <w:bottom w:val="none" w:sz="0" w:space="0" w:color="auto"/>
        <w:right w:val="none" w:sz="0" w:space="0" w:color="auto"/>
      </w:divBdr>
    </w:div>
    <w:div w:id="20951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256</Words>
  <Characters>1465</Characters>
  <Application>Microsoft Office Word</Application>
  <DocSecurity>0</DocSecurity>
  <Lines>12</Lines>
  <Paragraphs>3</Paragraphs>
  <ScaleCrop>false</ScaleCrop>
  <Company>神州网信技术有限公司</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李学峰</cp:lastModifiedBy>
  <cp:revision>60</cp:revision>
  <cp:lastPrinted>2025-04-30T08:03:00Z</cp:lastPrinted>
  <dcterms:created xsi:type="dcterms:W3CDTF">2025-06-30T00:15:00Z</dcterms:created>
  <dcterms:modified xsi:type="dcterms:W3CDTF">2025-07-15T08:37:00Z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3EB8F68132E24FC18A68F9DD050AD331</vt:lpwstr>
  </property>
</Properties>
</file>