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A6312" w14:textId="77777777" w:rsidR="000B574B" w:rsidRDefault="00791748">
      <w:pPr>
        <w:widowControl/>
        <w:jc w:val="center"/>
        <w:rPr>
          <w:rFonts w:ascii="Times New Roman" w:hAnsi="Times New Roman" w:cs="Times New Roman"/>
          <w:b/>
          <w:bCs/>
          <w:color w:val="FF0000"/>
          <w:kern w:val="0"/>
          <w:sz w:val="44"/>
          <w:szCs w:val="44"/>
        </w:rPr>
      </w:pPr>
      <w:proofErr w:type="gramStart"/>
      <w:r>
        <w:rPr>
          <w:rFonts w:ascii="Times New Roman" w:hAnsi="Times New Roman" w:cs="Times New Roman"/>
          <w:b/>
          <w:bCs/>
          <w:color w:val="FF0000"/>
          <w:kern w:val="0"/>
          <w:sz w:val="44"/>
          <w:szCs w:val="44"/>
        </w:rPr>
        <w:t>孚能科技</w:t>
      </w:r>
      <w:proofErr w:type="gramEnd"/>
      <w:r>
        <w:rPr>
          <w:rFonts w:ascii="Times New Roman" w:hAnsi="Times New Roman" w:cs="Times New Roman"/>
          <w:b/>
          <w:bCs/>
          <w:color w:val="FF0000"/>
          <w:kern w:val="0"/>
          <w:sz w:val="44"/>
          <w:szCs w:val="44"/>
        </w:rPr>
        <w:t>（赣州）股份有限公司</w:t>
      </w:r>
    </w:p>
    <w:p w14:paraId="1547840E" w14:textId="77777777" w:rsidR="000B574B" w:rsidRDefault="00791748">
      <w:pPr>
        <w:jc w:val="center"/>
        <w:rPr>
          <w:rFonts w:ascii="Times New Roman" w:hAnsi="Times New Roman" w:cs="Times New Roman"/>
          <w:b/>
          <w:bCs/>
          <w:color w:val="FF0000"/>
          <w:kern w:val="0"/>
          <w:sz w:val="44"/>
          <w:szCs w:val="44"/>
        </w:rPr>
      </w:pPr>
      <w:r>
        <w:rPr>
          <w:rFonts w:ascii="Times New Roman" w:hAnsi="Times New Roman" w:cs="Times New Roman"/>
          <w:b/>
          <w:bCs/>
          <w:color w:val="FF0000"/>
          <w:kern w:val="0"/>
          <w:sz w:val="44"/>
          <w:szCs w:val="44"/>
        </w:rPr>
        <w:t>投资者关系活动记录表</w:t>
      </w:r>
    </w:p>
    <w:p w14:paraId="73A1D0BE" w14:textId="18DB28E0" w:rsidR="000B574B" w:rsidRDefault="00791748">
      <w:pPr>
        <w:widowControl/>
        <w:jc w:val="center"/>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w:t>
      </w:r>
      <w:r>
        <w:rPr>
          <w:rFonts w:ascii="Times New Roman" w:hAnsi="Times New Roman" w:cs="Times New Roman"/>
          <w:b/>
          <w:bCs/>
          <w:color w:val="000000"/>
          <w:kern w:val="0"/>
          <w:sz w:val="28"/>
          <w:szCs w:val="28"/>
        </w:rPr>
        <w:t>20</w:t>
      </w:r>
      <w:r>
        <w:rPr>
          <w:rFonts w:ascii="Times New Roman" w:hAnsi="Times New Roman" w:cs="Times New Roman"/>
          <w:b/>
          <w:bCs/>
          <w:kern w:val="0"/>
          <w:sz w:val="28"/>
          <w:szCs w:val="28"/>
        </w:rPr>
        <w:t>25</w:t>
      </w:r>
      <w:r>
        <w:rPr>
          <w:rFonts w:ascii="Times New Roman" w:hAnsi="Times New Roman" w:cs="Times New Roman"/>
          <w:b/>
          <w:bCs/>
          <w:color w:val="000000"/>
          <w:kern w:val="0"/>
          <w:sz w:val="28"/>
          <w:szCs w:val="28"/>
        </w:rPr>
        <w:t>年</w:t>
      </w:r>
      <w:r w:rsidR="00C26D90">
        <w:rPr>
          <w:rFonts w:ascii="Times New Roman" w:hAnsi="Times New Roman" w:cs="Times New Roman"/>
          <w:b/>
          <w:bCs/>
          <w:color w:val="000000"/>
          <w:kern w:val="0"/>
          <w:sz w:val="28"/>
          <w:szCs w:val="28"/>
        </w:rPr>
        <w:t>7</w:t>
      </w:r>
      <w:r>
        <w:rPr>
          <w:rFonts w:ascii="Times New Roman" w:hAnsi="Times New Roman" w:cs="Times New Roman"/>
          <w:b/>
          <w:bCs/>
          <w:color w:val="000000"/>
          <w:kern w:val="0"/>
          <w:sz w:val="28"/>
          <w:szCs w:val="28"/>
        </w:rPr>
        <w:t>月）</w:t>
      </w:r>
    </w:p>
    <w:p w14:paraId="21D20A0D" w14:textId="77777777" w:rsidR="000B574B" w:rsidRDefault="00791748">
      <w:pPr>
        <w:widowControl/>
        <w:spacing w:afterLines="50" w:after="156"/>
        <w:jc w:val="left"/>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股票简称：</w:t>
      </w:r>
      <w:proofErr w:type="gramStart"/>
      <w:r>
        <w:rPr>
          <w:rFonts w:ascii="Times New Roman" w:hAnsi="Times New Roman" w:cs="Times New Roman"/>
          <w:b/>
          <w:bCs/>
          <w:color w:val="000000"/>
          <w:kern w:val="0"/>
          <w:sz w:val="24"/>
          <w:szCs w:val="24"/>
        </w:rPr>
        <w:t>孚能科技</w:t>
      </w:r>
      <w:proofErr w:type="gramEnd"/>
      <w:r>
        <w:rPr>
          <w:rFonts w:ascii="Times New Roman" w:hAnsi="Times New Roman" w:cs="Times New Roman"/>
          <w:b/>
          <w:bCs/>
          <w:color w:val="000000"/>
          <w:kern w:val="0"/>
          <w:sz w:val="24"/>
          <w:szCs w:val="24"/>
        </w:rPr>
        <w:t xml:space="preserve">                                 </w:t>
      </w:r>
      <w:r>
        <w:rPr>
          <w:rFonts w:ascii="Times New Roman" w:hAnsi="Times New Roman" w:cs="Times New Roman"/>
          <w:b/>
          <w:bCs/>
          <w:color w:val="000000"/>
          <w:kern w:val="0"/>
          <w:sz w:val="24"/>
          <w:szCs w:val="24"/>
        </w:rPr>
        <w:t>股票代码：</w:t>
      </w:r>
      <w:r>
        <w:rPr>
          <w:rFonts w:ascii="Times New Roman" w:hAnsi="Times New Roman" w:cs="Times New Roman"/>
          <w:b/>
          <w:bCs/>
          <w:color w:val="000000"/>
          <w:kern w:val="0"/>
          <w:sz w:val="24"/>
          <w:szCs w:val="24"/>
        </w:rPr>
        <w:t xml:space="preserve"> 688567</w:t>
      </w:r>
    </w:p>
    <w:tbl>
      <w:tblPr>
        <w:tblStyle w:val="a9"/>
        <w:tblW w:w="9076" w:type="dxa"/>
        <w:jc w:val="center"/>
        <w:tblLook w:val="04A0" w:firstRow="1" w:lastRow="0" w:firstColumn="1" w:lastColumn="0" w:noHBand="0" w:noVBand="1"/>
      </w:tblPr>
      <w:tblGrid>
        <w:gridCol w:w="1696"/>
        <w:gridCol w:w="7380"/>
      </w:tblGrid>
      <w:tr w:rsidR="000B574B" w14:paraId="42460E84" w14:textId="77777777">
        <w:trPr>
          <w:trHeight w:val="655"/>
          <w:jc w:val="center"/>
        </w:trPr>
        <w:tc>
          <w:tcPr>
            <w:tcW w:w="1696" w:type="dxa"/>
            <w:tcBorders>
              <w:top w:val="single" w:sz="4" w:space="0" w:color="auto"/>
              <w:left w:val="single" w:sz="4" w:space="0" w:color="auto"/>
              <w:bottom w:val="single" w:sz="4" w:space="0" w:color="auto"/>
              <w:right w:val="single" w:sz="4" w:space="0" w:color="auto"/>
            </w:tcBorders>
            <w:vAlign w:val="center"/>
          </w:tcPr>
          <w:p w14:paraId="11D86679" w14:textId="77777777" w:rsidR="000B574B" w:rsidRDefault="00791748">
            <w:pPr>
              <w:jc w:val="center"/>
              <w:rPr>
                <w:rFonts w:ascii="Times New Roman" w:hAnsi="Times New Roman" w:cs="Times New Roman"/>
                <w:b/>
                <w:bCs/>
                <w:sz w:val="24"/>
                <w:szCs w:val="24"/>
              </w:rPr>
            </w:pPr>
            <w:r>
              <w:rPr>
                <w:rFonts w:ascii="Times New Roman" w:hAnsi="Times New Roman" w:cs="Times New Roman"/>
                <w:b/>
                <w:bCs/>
                <w:sz w:val="24"/>
                <w:szCs w:val="24"/>
              </w:rPr>
              <w:t>投资者关系活动类别</w:t>
            </w:r>
          </w:p>
        </w:tc>
        <w:tc>
          <w:tcPr>
            <w:tcW w:w="7380" w:type="dxa"/>
            <w:tcBorders>
              <w:top w:val="single" w:sz="4" w:space="0" w:color="auto"/>
              <w:left w:val="single" w:sz="4" w:space="0" w:color="auto"/>
              <w:bottom w:val="single" w:sz="4" w:space="0" w:color="auto"/>
              <w:right w:val="single" w:sz="4" w:space="0" w:color="auto"/>
            </w:tcBorders>
            <w:vAlign w:val="center"/>
          </w:tcPr>
          <w:p w14:paraId="35DFE9F4" w14:textId="78192679" w:rsidR="000B574B" w:rsidRDefault="00791748">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特定对象调研</w:t>
            </w:r>
            <w:r>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分析</w:t>
            </w:r>
            <w:proofErr w:type="gramStart"/>
            <w:r>
              <w:rPr>
                <w:rFonts w:ascii="Times New Roman" w:hAnsi="Times New Roman" w:cs="Times New Roman"/>
                <w:color w:val="000000"/>
                <w:kern w:val="0"/>
                <w:sz w:val="24"/>
                <w:szCs w:val="24"/>
              </w:rPr>
              <w:t>师会议</w:t>
            </w:r>
            <w:proofErr w:type="gramEnd"/>
            <w:r>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媒体采访</w:t>
            </w:r>
            <w:r>
              <w:rPr>
                <w:rFonts w:ascii="Times New Roman" w:hAnsi="Times New Roman" w:cs="Times New Roman"/>
                <w:color w:val="000000"/>
                <w:kern w:val="0"/>
                <w:sz w:val="24"/>
                <w:szCs w:val="24"/>
              </w:rPr>
              <w:t xml:space="preserve">    </w:t>
            </w:r>
            <w:r w:rsidR="00C26D90">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业绩说明会</w:t>
            </w:r>
          </w:p>
          <w:p w14:paraId="6A1EFFBE" w14:textId="04E001BE" w:rsidR="000B574B" w:rsidRDefault="00791748">
            <w:pPr>
              <w:widowControl/>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新闻发布会</w:t>
            </w:r>
            <w:r>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路演活动</w:t>
            </w:r>
            <w:r>
              <w:rPr>
                <w:rFonts w:ascii="Times New Roman" w:hAnsi="Times New Roman" w:cs="Times New Roman"/>
                <w:color w:val="000000"/>
                <w:kern w:val="0"/>
                <w:sz w:val="24"/>
                <w:szCs w:val="24"/>
              </w:rPr>
              <w:t xml:space="preserve">      </w:t>
            </w:r>
            <w:bookmarkStart w:id="0" w:name="OLE_LINK1"/>
            <w:bookmarkStart w:id="1" w:name="OLE_LINK2"/>
            <w:r>
              <w:rPr>
                <w:rFonts w:ascii="Times New Roman" w:hAnsi="Times New Roman" w:cs="Times New Roman"/>
                <w:color w:val="000000"/>
                <w:kern w:val="0"/>
                <w:sz w:val="24"/>
                <w:szCs w:val="24"/>
              </w:rPr>
              <w:t>□</w:t>
            </w:r>
            <w:bookmarkEnd w:id="0"/>
            <w:bookmarkEnd w:id="1"/>
            <w:r>
              <w:rPr>
                <w:rFonts w:ascii="Times New Roman" w:hAnsi="Times New Roman" w:cs="Times New Roman"/>
                <w:color w:val="000000"/>
                <w:kern w:val="0"/>
                <w:sz w:val="24"/>
                <w:szCs w:val="24"/>
              </w:rPr>
              <w:t>现场参观</w:t>
            </w:r>
            <w:r w:rsidR="00C26D90">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其他</w:t>
            </w:r>
          </w:p>
        </w:tc>
      </w:tr>
      <w:tr w:rsidR="000B574B" w14:paraId="07D9C3A1" w14:textId="77777777">
        <w:trPr>
          <w:trHeight w:val="319"/>
          <w:jc w:val="center"/>
        </w:trPr>
        <w:tc>
          <w:tcPr>
            <w:tcW w:w="1696" w:type="dxa"/>
            <w:tcBorders>
              <w:top w:val="single" w:sz="4" w:space="0" w:color="auto"/>
              <w:left w:val="single" w:sz="4" w:space="0" w:color="auto"/>
              <w:bottom w:val="single" w:sz="4" w:space="0" w:color="auto"/>
              <w:right w:val="single" w:sz="4" w:space="0" w:color="auto"/>
            </w:tcBorders>
            <w:vAlign w:val="center"/>
          </w:tcPr>
          <w:p w14:paraId="14A7A669" w14:textId="77777777" w:rsidR="000B574B" w:rsidRDefault="00791748">
            <w:pPr>
              <w:jc w:val="center"/>
              <w:rPr>
                <w:rFonts w:ascii="Times New Roman" w:hAnsi="Times New Roman" w:cs="Times New Roman"/>
                <w:b/>
                <w:bCs/>
                <w:sz w:val="24"/>
                <w:szCs w:val="24"/>
              </w:rPr>
            </w:pPr>
            <w:r>
              <w:rPr>
                <w:rFonts w:ascii="Times New Roman" w:hAnsi="Times New Roman" w:cs="Times New Roman"/>
                <w:b/>
                <w:bCs/>
                <w:sz w:val="24"/>
                <w:szCs w:val="24"/>
              </w:rPr>
              <w:t>参</w:t>
            </w:r>
            <w:r>
              <w:rPr>
                <w:rFonts w:ascii="Times New Roman" w:hAnsi="Times New Roman" w:cs="Times New Roman" w:hint="eastAsia"/>
                <w:b/>
                <w:bCs/>
                <w:sz w:val="24"/>
                <w:szCs w:val="24"/>
              </w:rPr>
              <w:t>会</w:t>
            </w:r>
            <w:r>
              <w:rPr>
                <w:rFonts w:ascii="Times New Roman" w:hAnsi="Times New Roman" w:cs="Times New Roman"/>
                <w:b/>
                <w:bCs/>
                <w:sz w:val="24"/>
                <w:szCs w:val="24"/>
              </w:rPr>
              <w:t>单位名称</w:t>
            </w:r>
          </w:p>
        </w:tc>
        <w:tc>
          <w:tcPr>
            <w:tcW w:w="7380" w:type="dxa"/>
            <w:tcBorders>
              <w:top w:val="single" w:sz="4" w:space="0" w:color="auto"/>
              <w:left w:val="single" w:sz="4" w:space="0" w:color="auto"/>
              <w:bottom w:val="single" w:sz="4" w:space="0" w:color="auto"/>
              <w:right w:val="single" w:sz="4" w:space="0" w:color="auto"/>
            </w:tcBorders>
            <w:vAlign w:val="center"/>
          </w:tcPr>
          <w:p w14:paraId="7EA7D66B" w14:textId="0F3152C7" w:rsidR="000B574B" w:rsidRDefault="00791748" w:rsidP="00C26D90">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sz w:val="24"/>
                <w:szCs w:val="24"/>
              </w:rPr>
              <w:t>机构约</w:t>
            </w:r>
            <w:r w:rsidR="00B810A7">
              <w:rPr>
                <w:rFonts w:ascii="Times New Roman" w:hAnsi="Times New Roman" w:cs="Times New Roman" w:hint="eastAsia"/>
                <w:sz w:val="24"/>
                <w:szCs w:val="24"/>
              </w:rPr>
              <w:t>1</w:t>
            </w:r>
            <w:r w:rsidR="00B810A7">
              <w:rPr>
                <w:rFonts w:ascii="Times New Roman" w:hAnsi="Times New Roman" w:cs="Times New Roman"/>
                <w:sz w:val="24"/>
                <w:szCs w:val="24"/>
              </w:rPr>
              <w:t>94</w:t>
            </w:r>
            <w:r>
              <w:rPr>
                <w:rFonts w:ascii="Times New Roman" w:hAnsi="Times New Roman" w:cs="Times New Roman" w:hint="eastAsia"/>
                <w:sz w:val="24"/>
                <w:szCs w:val="24"/>
              </w:rPr>
              <w:t>人（名单后附）</w:t>
            </w:r>
          </w:p>
        </w:tc>
      </w:tr>
      <w:tr w:rsidR="000B574B" w14:paraId="702DF788" w14:textId="77777777">
        <w:trPr>
          <w:trHeight w:val="319"/>
          <w:jc w:val="center"/>
        </w:trPr>
        <w:tc>
          <w:tcPr>
            <w:tcW w:w="1696" w:type="dxa"/>
            <w:tcBorders>
              <w:top w:val="single" w:sz="4" w:space="0" w:color="auto"/>
              <w:left w:val="single" w:sz="4" w:space="0" w:color="auto"/>
              <w:bottom w:val="single" w:sz="4" w:space="0" w:color="auto"/>
              <w:right w:val="single" w:sz="4" w:space="0" w:color="auto"/>
            </w:tcBorders>
            <w:vAlign w:val="center"/>
          </w:tcPr>
          <w:p w14:paraId="4832BB99" w14:textId="77777777" w:rsidR="000B574B" w:rsidRDefault="00791748">
            <w:pPr>
              <w:jc w:val="center"/>
              <w:rPr>
                <w:rFonts w:ascii="Times New Roman" w:hAnsi="Times New Roman" w:cs="Times New Roman"/>
                <w:sz w:val="24"/>
                <w:szCs w:val="24"/>
              </w:rPr>
            </w:pPr>
            <w:r>
              <w:rPr>
                <w:rFonts w:ascii="Times New Roman" w:hAnsi="Times New Roman" w:cs="Times New Roman"/>
                <w:b/>
                <w:bCs/>
                <w:sz w:val="24"/>
                <w:szCs w:val="24"/>
              </w:rPr>
              <w:t>时间</w:t>
            </w:r>
          </w:p>
        </w:tc>
        <w:tc>
          <w:tcPr>
            <w:tcW w:w="7380" w:type="dxa"/>
            <w:tcBorders>
              <w:top w:val="single" w:sz="4" w:space="0" w:color="auto"/>
              <w:left w:val="single" w:sz="4" w:space="0" w:color="auto"/>
              <w:bottom w:val="single" w:sz="4" w:space="0" w:color="auto"/>
              <w:right w:val="single" w:sz="4" w:space="0" w:color="auto"/>
            </w:tcBorders>
            <w:vAlign w:val="center"/>
          </w:tcPr>
          <w:p w14:paraId="5D53BAB1" w14:textId="39EFDDFE" w:rsidR="000B574B" w:rsidRDefault="00791748">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2025</w:t>
            </w:r>
            <w:r>
              <w:rPr>
                <w:rFonts w:ascii="Times New Roman" w:hAnsi="Times New Roman" w:cs="Times New Roman"/>
                <w:sz w:val="24"/>
                <w:szCs w:val="24"/>
              </w:rPr>
              <w:t>年</w:t>
            </w:r>
            <w:r w:rsidR="00C26D90">
              <w:rPr>
                <w:rFonts w:ascii="Times New Roman" w:hAnsi="Times New Roman" w:cs="Times New Roman"/>
                <w:sz w:val="24"/>
                <w:szCs w:val="24"/>
              </w:rPr>
              <w:t>7</w:t>
            </w:r>
            <w:r>
              <w:rPr>
                <w:rFonts w:ascii="Times New Roman" w:hAnsi="Times New Roman" w:cs="Times New Roman"/>
                <w:sz w:val="24"/>
                <w:szCs w:val="24"/>
              </w:rPr>
              <w:t>月</w:t>
            </w:r>
            <w:r w:rsidR="00C26D90">
              <w:rPr>
                <w:rFonts w:ascii="Times New Roman" w:hAnsi="Times New Roman" w:cs="Times New Roman"/>
                <w:sz w:val="24"/>
                <w:szCs w:val="24"/>
              </w:rPr>
              <w:t>17</w:t>
            </w:r>
            <w:r>
              <w:rPr>
                <w:rFonts w:ascii="Times New Roman" w:hAnsi="Times New Roman" w:cs="Times New Roman"/>
                <w:sz w:val="24"/>
                <w:szCs w:val="24"/>
              </w:rPr>
              <w:t>日</w:t>
            </w:r>
            <w:r w:rsidR="00C26D90">
              <w:rPr>
                <w:rFonts w:ascii="Times New Roman" w:hAnsi="Times New Roman" w:cs="Times New Roman"/>
                <w:sz w:val="24"/>
                <w:szCs w:val="24"/>
              </w:rPr>
              <w:t>16</w:t>
            </w:r>
            <w:r>
              <w:rPr>
                <w:rFonts w:ascii="Times New Roman" w:hAnsi="Times New Roman" w:cs="Times New Roman" w:hint="eastAsia"/>
                <w:sz w:val="24"/>
                <w:szCs w:val="24"/>
              </w:rPr>
              <w:t>点</w:t>
            </w:r>
          </w:p>
        </w:tc>
      </w:tr>
      <w:tr w:rsidR="000B574B" w14:paraId="1D6764A5" w14:textId="77777777">
        <w:trPr>
          <w:trHeight w:val="304"/>
          <w:jc w:val="center"/>
        </w:trPr>
        <w:tc>
          <w:tcPr>
            <w:tcW w:w="1696" w:type="dxa"/>
            <w:tcBorders>
              <w:top w:val="single" w:sz="4" w:space="0" w:color="auto"/>
              <w:left w:val="single" w:sz="4" w:space="0" w:color="auto"/>
              <w:bottom w:val="single" w:sz="4" w:space="0" w:color="auto"/>
              <w:right w:val="single" w:sz="4" w:space="0" w:color="auto"/>
            </w:tcBorders>
            <w:vAlign w:val="center"/>
          </w:tcPr>
          <w:p w14:paraId="2E7E1771" w14:textId="77777777" w:rsidR="000B574B" w:rsidRDefault="00791748">
            <w:pPr>
              <w:jc w:val="center"/>
              <w:rPr>
                <w:rFonts w:ascii="Times New Roman" w:hAnsi="Times New Roman" w:cs="Times New Roman"/>
                <w:b/>
                <w:bCs/>
                <w:sz w:val="24"/>
                <w:szCs w:val="24"/>
              </w:rPr>
            </w:pPr>
            <w:r>
              <w:rPr>
                <w:rFonts w:ascii="Times New Roman" w:hAnsi="Times New Roman" w:cs="Times New Roman"/>
                <w:b/>
                <w:bCs/>
                <w:sz w:val="24"/>
                <w:szCs w:val="24"/>
              </w:rPr>
              <w:t>地点</w:t>
            </w:r>
          </w:p>
        </w:tc>
        <w:tc>
          <w:tcPr>
            <w:tcW w:w="7380" w:type="dxa"/>
            <w:tcBorders>
              <w:top w:val="single" w:sz="4" w:space="0" w:color="auto"/>
              <w:left w:val="single" w:sz="4" w:space="0" w:color="auto"/>
              <w:bottom w:val="single" w:sz="4" w:space="0" w:color="auto"/>
              <w:right w:val="single" w:sz="4" w:space="0" w:color="auto"/>
            </w:tcBorders>
            <w:vAlign w:val="center"/>
          </w:tcPr>
          <w:p w14:paraId="3656076B" w14:textId="77777777" w:rsidR="000B574B" w:rsidRDefault="00791748">
            <w:pPr>
              <w:jc w:val="left"/>
              <w:rPr>
                <w:rFonts w:ascii="Times New Roman" w:hAnsi="Times New Roman" w:cs="Times New Roman"/>
                <w:sz w:val="24"/>
                <w:szCs w:val="24"/>
              </w:rPr>
            </w:pPr>
            <w:r>
              <w:rPr>
                <w:rFonts w:ascii="Times New Roman" w:hAnsi="Times New Roman" w:cs="Times New Roman"/>
                <w:sz w:val="24"/>
                <w:szCs w:val="24"/>
              </w:rPr>
              <w:t>电话会议</w:t>
            </w:r>
          </w:p>
        </w:tc>
      </w:tr>
      <w:tr w:rsidR="000B574B" w14:paraId="1A0C8ED2" w14:textId="77777777">
        <w:trPr>
          <w:trHeight w:val="319"/>
          <w:jc w:val="center"/>
        </w:trPr>
        <w:tc>
          <w:tcPr>
            <w:tcW w:w="1696" w:type="dxa"/>
            <w:tcBorders>
              <w:top w:val="single" w:sz="4" w:space="0" w:color="auto"/>
              <w:left w:val="single" w:sz="4" w:space="0" w:color="auto"/>
              <w:bottom w:val="single" w:sz="4" w:space="0" w:color="auto"/>
              <w:right w:val="single" w:sz="4" w:space="0" w:color="auto"/>
            </w:tcBorders>
            <w:vAlign w:val="center"/>
          </w:tcPr>
          <w:p w14:paraId="228CE071" w14:textId="77777777" w:rsidR="000B574B" w:rsidRDefault="00791748">
            <w:pPr>
              <w:jc w:val="center"/>
              <w:rPr>
                <w:rFonts w:ascii="Times New Roman" w:hAnsi="Times New Roman" w:cs="Times New Roman"/>
                <w:b/>
                <w:bCs/>
                <w:sz w:val="24"/>
                <w:szCs w:val="24"/>
              </w:rPr>
            </w:pPr>
            <w:r>
              <w:rPr>
                <w:rFonts w:ascii="Times New Roman" w:hAnsi="Times New Roman" w:cs="Times New Roman"/>
                <w:b/>
                <w:bCs/>
                <w:sz w:val="24"/>
                <w:szCs w:val="24"/>
              </w:rPr>
              <w:t>公司接待人员</w:t>
            </w:r>
          </w:p>
        </w:tc>
        <w:tc>
          <w:tcPr>
            <w:tcW w:w="7380" w:type="dxa"/>
            <w:tcBorders>
              <w:top w:val="single" w:sz="4" w:space="0" w:color="auto"/>
              <w:left w:val="single" w:sz="4" w:space="0" w:color="auto"/>
              <w:bottom w:val="single" w:sz="4" w:space="0" w:color="auto"/>
              <w:right w:val="single" w:sz="4" w:space="0" w:color="auto"/>
            </w:tcBorders>
            <w:vAlign w:val="center"/>
          </w:tcPr>
          <w:p w14:paraId="1E91D7FE" w14:textId="0D202725" w:rsidR="000B574B" w:rsidRDefault="00C26D90">
            <w:pPr>
              <w:jc w:val="left"/>
              <w:rPr>
                <w:rFonts w:ascii="Times New Roman" w:hAnsi="Times New Roman" w:cs="Times New Roman"/>
                <w:kern w:val="0"/>
                <w:sz w:val="24"/>
                <w:szCs w:val="24"/>
              </w:rPr>
            </w:pPr>
            <w:r>
              <w:rPr>
                <w:rFonts w:ascii="Times New Roman" w:hAnsi="Times New Roman" w:cs="Times New Roman" w:hint="eastAsia"/>
                <w:kern w:val="0"/>
                <w:sz w:val="24"/>
                <w:szCs w:val="24"/>
              </w:rPr>
              <w:t>研发副总裁、研发院院长：姜蔚然</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博士</w:t>
            </w:r>
          </w:p>
          <w:p w14:paraId="3EA34EA3" w14:textId="5FBB1907" w:rsidR="00C26D90" w:rsidRPr="00C26D90" w:rsidRDefault="00C26D90">
            <w:pPr>
              <w:jc w:val="left"/>
              <w:rPr>
                <w:rFonts w:ascii="Times New Roman" w:hAnsi="Times New Roman" w:cs="Times New Roman"/>
                <w:kern w:val="0"/>
                <w:sz w:val="24"/>
                <w:szCs w:val="24"/>
              </w:rPr>
            </w:pPr>
            <w:r>
              <w:rPr>
                <w:rFonts w:ascii="Times New Roman" w:hAnsi="Times New Roman" w:cs="Times New Roman" w:hint="eastAsia"/>
                <w:kern w:val="0"/>
                <w:sz w:val="24"/>
                <w:szCs w:val="24"/>
              </w:rPr>
              <w:t>董事会秘书：潘链</w:t>
            </w:r>
          </w:p>
        </w:tc>
      </w:tr>
      <w:tr w:rsidR="000B574B" w14:paraId="1B2359A0" w14:textId="77777777">
        <w:trPr>
          <w:trHeight w:val="1833"/>
          <w:jc w:val="center"/>
        </w:trPr>
        <w:tc>
          <w:tcPr>
            <w:tcW w:w="1696" w:type="dxa"/>
            <w:tcBorders>
              <w:top w:val="single" w:sz="4" w:space="0" w:color="auto"/>
              <w:left w:val="single" w:sz="4" w:space="0" w:color="auto"/>
              <w:bottom w:val="single" w:sz="4" w:space="0" w:color="auto"/>
              <w:right w:val="single" w:sz="4" w:space="0" w:color="auto"/>
            </w:tcBorders>
            <w:vAlign w:val="center"/>
          </w:tcPr>
          <w:p w14:paraId="6ECFCC54" w14:textId="77777777" w:rsidR="000B574B" w:rsidRDefault="00791748">
            <w:pPr>
              <w:adjustRightInd w:val="0"/>
              <w:snapToGrid w:val="0"/>
              <w:spacing w:beforeLines="25" w:before="78" w:afterLines="25" w:after="78" w:line="400" w:lineRule="exact"/>
              <w:rPr>
                <w:rFonts w:ascii="Times New Roman" w:hAnsi="Times New Roman" w:cs="Times New Roman"/>
                <w:b/>
                <w:sz w:val="24"/>
                <w:szCs w:val="24"/>
              </w:rPr>
            </w:pPr>
            <w:r>
              <w:rPr>
                <w:rFonts w:ascii="Times New Roman" w:hAnsi="Times New Roman" w:cs="Times New Roman"/>
                <w:b/>
                <w:sz w:val="24"/>
                <w:szCs w:val="24"/>
              </w:rPr>
              <w:t>投资者关系活动主要内容介绍</w:t>
            </w:r>
          </w:p>
        </w:tc>
        <w:tc>
          <w:tcPr>
            <w:tcW w:w="7380" w:type="dxa"/>
            <w:tcBorders>
              <w:top w:val="single" w:sz="4" w:space="0" w:color="auto"/>
              <w:left w:val="single" w:sz="4" w:space="0" w:color="auto"/>
              <w:bottom w:val="single" w:sz="4" w:space="0" w:color="auto"/>
              <w:right w:val="single" w:sz="4" w:space="0" w:color="auto"/>
            </w:tcBorders>
            <w:vAlign w:val="center"/>
          </w:tcPr>
          <w:p w14:paraId="1D71BAF9" w14:textId="77777777" w:rsidR="00972128" w:rsidRPr="00EC6E6C" w:rsidRDefault="00972128" w:rsidP="00972128">
            <w:pPr>
              <w:adjustRightInd w:val="0"/>
              <w:snapToGrid w:val="0"/>
              <w:spacing w:line="600" w:lineRule="exact"/>
              <w:ind w:firstLineChars="200" w:firstLine="482"/>
              <w:rPr>
                <w:rFonts w:ascii="Times New Roman" w:hAnsi="Times New Roman" w:cs="Times New Roman"/>
                <w:b/>
                <w:sz w:val="24"/>
                <w:szCs w:val="24"/>
              </w:rPr>
            </w:pPr>
            <w:r w:rsidRPr="00EC6E6C">
              <w:rPr>
                <w:rFonts w:ascii="Times New Roman" w:hAnsi="Times New Roman" w:cs="Times New Roman" w:hint="eastAsia"/>
                <w:b/>
                <w:sz w:val="24"/>
                <w:szCs w:val="24"/>
              </w:rPr>
              <w:t>一、公司全固态电池进展</w:t>
            </w:r>
          </w:p>
          <w:p w14:paraId="3444CF63" w14:textId="1AE7DFBF" w:rsidR="00972128" w:rsidRPr="00EF0709" w:rsidRDefault="00972128" w:rsidP="00EF0709">
            <w:pPr>
              <w:pStyle w:val="ab"/>
              <w:adjustRightInd w:val="0"/>
              <w:snapToGrid w:val="0"/>
              <w:spacing w:line="600" w:lineRule="exact"/>
              <w:ind w:firstLine="480"/>
              <w:rPr>
                <w:rFonts w:ascii="Times New Roman" w:hAnsi="Times New Roman" w:cs="Times New Roman"/>
                <w:sz w:val="24"/>
                <w:szCs w:val="24"/>
              </w:rPr>
            </w:pPr>
            <w:r w:rsidRPr="00EC6E6C">
              <w:rPr>
                <w:rFonts w:ascii="Times New Roman" w:hAnsi="Times New Roman" w:cs="Times New Roman" w:hint="eastAsia"/>
                <w:sz w:val="24"/>
                <w:szCs w:val="24"/>
              </w:rPr>
              <w:t>公司</w:t>
            </w:r>
            <w:r w:rsidRPr="00EC6E6C">
              <w:rPr>
                <w:rFonts w:ascii="Times New Roman" w:hAnsi="Times New Roman" w:cs="Times New Roman"/>
                <w:sz w:val="24"/>
                <w:szCs w:val="24"/>
              </w:rPr>
              <w:t>2024</w:t>
            </w:r>
            <w:r w:rsidRPr="00EC6E6C">
              <w:rPr>
                <w:rFonts w:ascii="Times New Roman" w:hAnsi="Times New Roman" w:cs="Times New Roman"/>
                <w:sz w:val="24"/>
                <w:szCs w:val="24"/>
              </w:rPr>
              <w:t>年底便建成了全固态电池小试线，已完成</w:t>
            </w:r>
            <w:proofErr w:type="gramStart"/>
            <w:r w:rsidRPr="00EC6E6C">
              <w:rPr>
                <w:rFonts w:ascii="Times New Roman" w:hAnsi="Times New Roman" w:cs="Times New Roman"/>
                <w:sz w:val="24"/>
                <w:szCs w:val="24"/>
              </w:rPr>
              <w:t>多款全固态</w:t>
            </w:r>
            <w:proofErr w:type="gramEnd"/>
            <w:r w:rsidRPr="00EC6E6C">
              <w:rPr>
                <w:rFonts w:ascii="Times New Roman" w:hAnsi="Times New Roman" w:cs="Times New Roman"/>
                <w:sz w:val="24"/>
                <w:szCs w:val="24"/>
              </w:rPr>
              <w:t>电池的测试研发工作。目前，公司全固态电池整体</w:t>
            </w:r>
            <w:r w:rsidR="00293271">
              <w:rPr>
                <w:rFonts w:ascii="Times New Roman" w:hAnsi="Times New Roman" w:cs="Times New Roman"/>
                <w:sz w:val="24"/>
                <w:szCs w:val="24"/>
              </w:rPr>
              <w:t>进度已经由实验室走向中试生产交付阶段，预计将于今年年底</w:t>
            </w:r>
            <w:r w:rsidRPr="00EC6E6C">
              <w:rPr>
                <w:rFonts w:ascii="Times New Roman" w:hAnsi="Times New Roman" w:cs="Times New Roman"/>
                <w:sz w:val="24"/>
                <w:szCs w:val="24"/>
              </w:rPr>
              <w:t>建成设计产能达</w:t>
            </w:r>
            <w:r w:rsidRPr="00EC6E6C">
              <w:rPr>
                <w:rFonts w:ascii="Times New Roman" w:hAnsi="Times New Roman" w:cs="Times New Roman"/>
                <w:sz w:val="24"/>
                <w:szCs w:val="24"/>
              </w:rPr>
              <w:t>0.2GWh</w:t>
            </w:r>
            <w:r w:rsidRPr="00EC6E6C">
              <w:rPr>
                <w:rFonts w:ascii="Times New Roman" w:hAnsi="Times New Roman" w:cs="Times New Roman"/>
                <w:sz w:val="24"/>
                <w:szCs w:val="24"/>
              </w:rPr>
              <w:t>的硫化物全固态电池中试线，并向战略合作伙伴客户交付</w:t>
            </w:r>
            <w:r w:rsidRPr="00EC6E6C">
              <w:rPr>
                <w:rFonts w:ascii="Times New Roman" w:hAnsi="Times New Roman" w:cs="Times New Roman"/>
                <w:sz w:val="24"/>
                <w:szCs w:val="24"/>
              </w:rPr>
              <w:t>60Ah</w:t>
            </w:r>
            <w:r w:rsidRPr="00EC6E6C">
              <w:rPr>
                <w:rFonts w:ascii="Times New Roman" w:hAnsi="Times New Roman" w:cs="Times New Roman"/>
                <w:sz w:val="24"/>
                <w:szCs w:val="24"/>
              </w:rPr>
              <w:t>的硫化物全固态电池。除战略合作伙伴客户外，公司作为全固态电池</w:t>
            </w:r>
            <w:r w:rsidR="00EF0709">
              <w:rPr>
                <w:rFonts w:ascii="Times New Roman" w:hAnsi="Times New Roman" w:cs="Times New Roman" w:hint="eastAsia"/>
                <w:sz w:val="24"/>
                <w:szCs w:val="24"/>
              </w:rPr>
              <w:t>进度领先</w:t>
            </w:r>
            <w:r w:rsidRPr="00EC6E6C">
              <w:rPr>
                <w:rFonts w:ascii="Times New Roman" w:hAnsi="Times New Roman" w:cs="Times New Roman"/>
                <w:sz w:val="24"/>
                <w:szCs w:val="24"/>
              </w:rPr>
              <w:t>的企业，也获得了多家知名</w:t>
            </w:r>
            <w:proofErr w:type="gramStart"/>
            <w:r w:rsidRPr="00EC6E6C">
              <w:rPr>
                <w:rFonts w:ascii="Times New Roman" w:hAnsi="Times New Roman" w:cs="Times New Roman"/>
                <w:sz w:val="24"/>
                <w:szCs w:val="24"/>
              </w:rPr>
              <w:t>新能源车企的</w:t>
            </w:r>
            <w:proofErr w:type="gramEnd"/>
            <w:r w:rsidRPr="00EC6E6C">
              <w:rPr>
                <w:rFonts w:ascii="Times New Roman" w:hAnsi="Times New Roman" w:cs="Times New Roman"/>
                <w:sz w:val="24"/>
                <w:szCs w:val="24"/>
              </w:rPr>
              <w:t>青睐，后续有望陆续送样，实现头部客户的率先卡位。同时根据客户反馈情况与公司战略规划，公司计划在</w:t>
            </w:r>
            <w:r w:rsidRPr="00EC6E6C">
              <w:rPr>
                <w:rFonts w:ascii="Times New Roman" w:hAnsi="Times New Roman" w:cs="Times New Roman"/>
                <w:sz w:val="24"/>
                <w:szCs w:val="24"/>
              </w:rPr>
              <w:t>2026</w:t>
            </w:r>
            <w:r w:rsidRPr="00EC6E6C">
              <w:rPr>
                <w:rFonts w:ascii="Times New Roman" w:hAnsi="Times New Roman" w:cs="Times New Roman"/>
                <w:sz w:val="24"/>
                <w:szCs w:val="24"/>
              </w:rPr>
              <w:t>年将全固态电池</w:t>
            </w:r>
            <w:r w:rsidRPr="00EC6E6C">
              <w:rPr>
                <w:rFonts w:ascii="Times New Roman" w:hAnsi="Times New Roman" w:cs="Times New Roman" w:hint="eastAsia"/>
                <w:sz w:val="24"/>
                <w:szCs w:val="24"/>
              </w:rPr>
              <w:t>产能进一步放大至</w:t>
            </w:r>
            <w:proofErr w:type="spellStart"/>
            <w:r w:rsidRPr="00EC6E6C">
              <w:rPr>
                <w:rFonts w:ascii="Times New Roman" w:hAnsi="Times New Roman" w:cs="Times New Roman"/>
                <w:sz w:val="24"/>
                <w:szCs w:val="24"/>
              </w:rPr>
              <w:t>GWh</w:t>
            </w:r>
            <w:proofErr w:type="spellEnd"/>
            <w:r w:rsidRPr="00EC6E6C">
              <w:rPr>
                <w:rFonts w:ascii="Times New Roman" w:hAnsi="Times New Roman" w:cs="Times New Roman"/>
                <w:sz w:val="24"/>
                <w:szCs w:val="24"/>
              </w:rPr>
              <w:t>级别。</w:t>
            </w:r>
          </w:p>
          <w:p w14:paraId="47D7508B" w14:textId="201BC1B1" w:rsidR="00972128" w:rsidRPr="00EC6E6C" w:rsidRDefault="00EF0709" w:rsidP="00972128">
            <w:pPr>
              <w:pStyle w:val="ab"/>
              <w:adjustRightInd w:val="0"/>
              <w:snapToGrid w:val="0"/>
              <w:spacing w:line="600" w:lineRule="exact"/>
              <w:ind w:firstLine="482"/>
              <w:rPr>
                <w:rFonts w:ascii="Times New Roman" w:hAnsi="Times New Roman" w:cs="Times New Roman"/>
                <w:b/>
                <w:sz w:val="24"/>
                <w:szCs w:val="24"/>
              </w:rPr>
            </w:pPr>
            <w:r>
              <w:rPr>
                <w:rFonts w:ascii="Times New Roman" w:hAnsi="Times New Roman" w:cs="Times New Roman" w:hint="eastAsia"/>
                <w:b/>
                <w:sz w:val="24"/>
                <w:szCs w:val="24"/>
              </w:rPr>
              <w:t>二、全固态电池产品路线规划</w:t>
            </w:r>
          </w:p>
          <w:p w14:paraId="2A39B173" w14:textId="2BAA7247" w:rsidR="00972128" w:rsidRPr="00EC6E6C" w:rsidRDefault="00972128" w:rsidP="00972128">
            <w:pPr>
              <w:pStyle w:val="ab"/>
              <w:adjustRightInd w:val="0"/>
              <w:snapToGrid w:val="0"/>
              <w:spacing w:line="600" w:lineRule="exact"/>
              <w:ind w:firstLine="480"/>
              <w:rPr>
                <w:rFonts w:ascii="Times New Roman" w:hAnsi="Times New Roman" w:cs="Times New Roman"/>
                <w:sz w:val="24"/>
                <w:szCs w:val="24"/>
              </w:rPr>
            </w:pPr>
            <w:proofErr w:type="gramStart"/>
            <w:r w:rsidRPr="00EC6E6C">
              <w:rPr>
                <w:rFonts w:ascii="Times New Roman" w:hAnsi="Times New Roman" w:cs="Times New Roman" w:hint="eastAsia"/>
                <w:sz w:val="24"/>
                <w:szCs w:val="24"/>
              </w:rPr>
              <w:t>孚能科技</w:t>
            </w:r>
            <w:proofErr w:type="gramEnd"/>
            <w:r w:rsidRPr="00EC6E6C">
              <w:rPr>
                <w:rFonts w:ascii="Times New Roman" w:hAnsi="Times New Roman" w:cs="Times New Roman" w:hint="eastAsia"/>
                <w:sz w:val="24"/>
                <w:szCs w:val="24"/>
              </w:rPr>
              <w:t>秉</w:t>
            </w:r>
            <w:r w:rsidRPr="009839B5">
              <w:rPr>
                <w:rFonts w:ascii="宋体" w:hAnsi="宋体" w:cs="Times New Roman" w:hint="eastAsia"/>
                <w:sz w:val="24"/>
                <w:szCs w:val="24"/>
              </w:rPr>
              <w:t>承</w:t>
            </w:r>
            <w:r w:rsidRPr="009839B5">
              <w:rPr>
                <w:rFonts w:ascii="宋体" w:hAnsi="宋体" w:cs="Times New Roman"/>
                <w:sz w:val="24"/>
                <w:szCs w:val="24"/>
              </w:rPr>
              <w:t>“</w:t>
            </w:r>
            <w:r w:rsidRPr="009839B5">
              <w:rPr>
                <w:rFonts w:ascii="宋体" w:hAnsi="宋体" w:cs="Times New Roman" w:hint="eastAsia"/>
                <w:sz w:val="24"/>
                <w:szCs w:val="24"/>
              </w:rPr>
              <w:t>投产一代、开发一代、储备一代</w:t>
            </w:r>
            <w:r w:rsidRPr="009839B5">
              <w:rPr>
                <w:rFonts w:ascii="宋体" w:hAnsi="宋体" w:cs="Times New Roman"/>
                <w:sz w:val="24"/>
                <w:szCs w:val="24"/>
              </w:rPr>
              <w:t>”</w:t>
            </w:r>
            <w:r w:rsidRPr="009839B5">
              <w:rPr>
                <w:rFonts w:ascii="宋体" w:hAnsi="宋体" w:cs="Times New Roman" w:hint="eastAsia"/>
                <w:sz w:val="24"/>
                <w:szCs w:val="24"/>
              </w:rPr>
              <w:t>的</w:t>
            </w:r>
            <w:r w:rsidRPr="00EC6E6C">
              <w:rPr>
                <w:rFonts w:ascii="Times New Roman" w:hAnsi="Times New Roman" w:cs="Times New Roman"/>
                <w:sz w:val="24"/>
                <w:szCs w:val="24"/>
              </w:rPr>
              <w:t>技术开发策略，加速推进全固态电池产品迭代。</w:t>
            </w:r>
            <w:r w:rsidR="00EF0709" w:rsidRPr="00EF0709">
              <w:rPr>
                <w:rFonts w:ascii="Times New Roman" w:hAnsi="Times New Roman" w:cs="Times New Roman" w:hint="eastAsia"/>
                <w:sz w:val="24"/>
                <w:szCs w:val="24"/>
              </w:rPr>
              <w:t>全固态电池产品路线规划</w:t>
            </w:r>
            <w:r w:rsidR="00EF0709">
              <w:rPr>
                <w:rFonts w:ascii="Times New Roman" w:hAnsi="Times New Roman" w:cs="Times New Roman" w:hint="eastAsia"/>
                <w:sz w:val="24"/>
                <w:szCs w:val="24"/>
              </w:rPr>
              <w:t>如下：</w:t>
            </w:r>
          </w:p>
          <w:p w14:paraId="0259512A" w14:textId="1484618F" w:rsidR="00972128" w:rsidRPr="00EC6E6C" w:rsidRDefault="00972128" w:rsidP="00972128">
            <w:pPr>
              <w:pStyle w:val="ab"/>
              <w:adjustRightInd w:val="0"/>
              <w:snapToGrid w:val="0"/>
              <w:spacing w:line="600" w:lineRule="exact"/>
              <w:ind w:firstLine="480"/>
              <w:rPr>
                <w:rFonts w:ascii="Times New Roman" w:hAnsi="Times New Roman" w:cs="Times New Roman"/>
                <w:sz w:val="24"/>
                <w:szCs w:val="24"/>
              </w:rPr>
            </w:pPr>
            <w:r w:rsidRPr="00EC6E6C">
              <w:rPr>
                <w:rFonts w:ascii="Times New Roman" w:hAnsi="Times New Roman" w:cs="Times New Roman"/>
                <w:sz w:val="24"/>
                <w:szCs w:val="24"/>
              </w:rPr>
              <w:t>2025</w:t>
            </w:r>
            <w:r w:rsidRPr="00EC6E6C">
              <w:rPr>
                <w:rFonts w:ascii="Times New Roman" w:hAnsi="Times New Roman" w:cs="Times New Roman"/>
                <w:sz w:val="24"/>
                <w:szCs w:val="24"/>
              </w:rPr>
              <w:t>年推出并即将</w:t>
            </w:r>
            <w:proofErr w:type="gramStart"/>
            <w:r w:rsidRPr="00EC6E6C">
              <w:rPr>
                <w:rFonts w:ascii="Times New Roman" w:hAnsi="Times New Roman" w:cs="Times New Roman"/>
                <w:sz w:val="24"/>
                <w:szCs w:val="24"/>
              </w:rPr>
              <w:t>交付第</w:t>
            </w:r>
            <w:proofErr w:type="gramEnd"/>
            <w:r w:rsidRPr="00EC6E6C">
              <w:rPr>
                <w:rFonts w:ascii="Times New Roman" w:hAnsi="Times New Roman" w:cs="Times New Roman"/>
                <w:sz w:val="24"/>
                <w:szCs w:val="24"/>
              </w:rPr>
              <w:t>一代硫化物全固态电池，</w:t>
            </w:r>
            <w:proofErr w:type="gramStart"/>
            <w:r w:rsidRPr="00EC6E6C">
              <w:rPr>
                <w:rFonts w:ascii="Times New Roman" w:hAnsi="Times New Roman" w:cs="Times New Roman"/>
                <w:sz w:val="24"/>
                <w:szCs w:val="24"/>
              </w:rPr>
              <w:t>采用高镍三元</w:t>
            </w:r>
            <w:proofErr w:type="gramEnd"/>
            <w:r w:rsidRPr="00EC6E6C">
              <w:rPr>
                <w:rFonts w:ascii="Times New Roman" w:hAnsi="Times New Roman" w:cs="Times New Roman"/>
                <w:sz w:val="24"/>
                <w:szCs w:val="24"/>
              </w:rPr>
              <w:t>正极</w:t>
            </w:r>
            <w:r w:rsidRPr="00EC6E6C">
              <w:rPr>
                <w:rFonts w:ascii="Times New Roman" w:hAnsi="Times New Roman" w:cs="Times New Roman"/>
                <w:sz w:val="24"/>
                <w:szCs w:val="24"/>
              </w:rPr>
              <w:t>+</w:t>
            </w:r>
            <w:r w:rsidRPr="00EC6E6C">
              <w:rPr>
                <w:rFonts w:ascii="Times New Roman" w:hAnsi="Times New Roman" w:cs="Times New Roman"/>
                <w:sz w:val="24"/>
                <w:szCs w:val="24"/>
              </w:rPr>
              <w:t>高硅负极，能量密度高达</w:t>
            </w:r>
            <w:r w:rsidRPr="00EC6E6C">
              <w:rPr>
                <w:rFonts w:ascii="Times New Roman" w:hAnsi="Times New Roman" w:cs="Times New Roman"/>
                <w:sz w:val="24"/>
                <w:szCs w:val="24"/>
              </w:rPr>
              <w:t>400Wh/kg</w:t>
            </w:r>
            <w:r w:rsidRPr="00EC6E6C">
              <w:rPr>
                <w:rFonts w:ascii="Times New Roman" w:hAnsi="Times New Roman" w:cs="Times New Roman"/>
                <w:sz w:val="24"/>
                <w:szCs w:val="24"/>
              </w:rPr>
              <w:t>；</w:t>
            </w:r>
          </w:p>
          <w:p w14:paraId="378B5734" w14:textId="77777777" w:rsidR="00972128" w:rsidRPr="00EC6E6C" w:rsidRDefault="00972128" w:rsidP="00972128">
            <w:pPr>
              <w:pStyle w:val="ab"/>
              <w:adjustRightInd w:val="0"/>
              <w:snapToGrid w:val="0"/>
              <w:spacing w:line="600" w:lineRule="exact"/>
              <w:ind w:firstLine="480"/>
              <w:rPr>
                <w:rFonts w:ascii="Times New Roman" w:hAnsi="Times New Roman" w:cs="Times New Roman"/>
                <w:sz w:val="24"/>
                <w:szCs w:val="24"/>
              </w:rPr>
            </w:pPr>
            <w:r w:rsidRPr="00EC6E6C">
              <w:rPr>
                <w:rFonts w:ascii="Times New Roman" w:hAnsi="Times New Roman" w:cs="Times New Roman"/>
                <w:sz w:val="24"/>
                <w:szCs w:val="24"/>
              </w:rPr>
              <w:t>2026</w:t>
            </w:r>
            <w:r w:rsidRPr="00EC6E6C">
              <w:rPr>
                <w:rFonts w:ascii="Times New Roman" w:hAnsi="Times New Roman" w:cs="Times New Roman"/>
                <w:sz w:val="24"/>
                <w:szCs w:val="24"/>
              </w:rPr>
              <w:t>年将推出第二代硫化物全固态电池，正极材料升级至富</w:t>
            </w:r>
            <w:proofErr w:type="gramStart"/>
            <w:r w:rsidRPr="00EC6E6C">
              <w:rPr>
                <w:rFonts w:ascii="Times New Roman" w:hAnsi="Times New Roman" w:cs="Times New Roman"/>
                <w:sz w:val="24"/>
                <w:szCs w:val="24"/>
              </w:rPr>
              <w:t>锂锰</w:t>
            </w:r>
            <w:r w:rsidRPr="00EC6E6C">
              <w:rPr>
                <w:rFonts w:ascii="Times New Roman" w:hAnsi="Times New Roman" w:cs="Times New Roman"/>
                <w:sz w:val="24"/>
                <w:szCs w:val="24"/>
              </w:rPr>
              <w:lastRenderedPageBreak/>
              <w:t>基</w:t>
            </w:r>
            <w:r w:rsidRPr="00EC6E6C">
              <w:rPr>
                <w:rFonts w:ascii="Times New Roman" w:hAnsi="Times New Roman" w:cs="Times New Roman"/>
                <w:sz w:val="24"/>
                <w:szCs w:val="24"/>
              </w:rPr>
              <w:t>/</w:t>
            </w:r>
            <w:r w:rsidRPr="00EC6E6C">
              <w:rPr>
                <w:rFonts w:ascii="Times New Roman" w:hAnsi="Times New Roman" w:cs="Times New Roman"/>
                <w:sz w:val="24"/>
                <w:szCs w:val="24"/>
              </w:rPr>
              <w:t>高镍</w:t>
            </w:r>
            <w:proofErr w:type="gramEnd"/>
            <w:r w:rsidRPr="00EC6E6C">
              <w:rPr>
                <w:rFonts w:ascii="Times New Roman" w:hAnsi="Times New Roman" w:cs="Times New Roman"/>
                <w:sz w:val="24"/>
                <w:szCs w:val="24"/>
              </w:rPr>
              <w:t>正极，采用</w:t>
            </w:r>
            <w:proofErr w:type="gramStart"/>
            <w:r w:rsidRPr="00EC6E6C">
              <w:rPr>
                <w:rFonts w:ascii="Times New Roman" w:hAnsi="Times New Roman" w:cs="Times New Roman"/>
                <w:sz w:val="24"/>
                <w:szCs w:val="24"/>
              </w:rPr>
              <w:t>锂</w:t>
            </w:r>
            <w:proofErr w:type="gramEnd"/>
            <w:r w:rsidRPr="00EC6E6C">
              <w:rPr>
                <w:rFonts w:ascii="Times New Roman" w:hAnsi="Times New Roman" w:cs="Times New Roman"/>
                <w:sz w:val="24"/>
                <w:szCs w:val="24"/>
              </w:rPr>
              <w:t>金属负极，能量密度进一步提升至</w:t>
            </w:r>
            <w:r w:rsidRPr="00EC6E6C">
              <w:rPr>
                <w:rFonts w:ascii="Times New Roman" w:hAnsi="Times New Roman" w:cs="Times New Roman"/>
                <w:sz w:val="24"/>
                <w:szCs w:val="24"/>
              </w:rPr>
              <w:t>500Wh/kg</w:t>
            </w:r>
            <w:r w:rsidRPr="00EC6E6C">
              <w:rPr>
                <w:rFonts w:ascii="Times New Roman" w:hAnsi="Times New Roman" w:cs="Times New Roman"/>
                <w:sz w:val="24"/>
                <w:szCs w:val="24"/>
              </w:rPr>
              <w:t>；</w:t>
            </w:r>
          </w:p>
          <w:p w14:paraId="66BCB071" w14:textId="7BA37824" w:rsidR="00972128" w:rsidRPr="00EF0709" w:rsidRDefault="00972128" w:rsidP="00EF0709">
            <w:pPr>
              <w:pStyle w:val="ab"/>
              <w:adjustRightInd w:val="0"/>
              <w:snapToGrid w:val="0"/>
              <w:spacing w:line="600" w:lineRule="exact"/>
              <w:ind w:firstLine="480"/>
              <w:rPr>
                <w:rFonts w:ascii="Times New Roman" w:hAnsi="Times New Roman" w:cs="Times New Roman"/>
                <w:sz w:val="24"/>
                <w:szCs w:val="24"/>
              </w:rPr>
            </w:pPr>
            <w:r w:rsidRPr="00EC6E6C">
              <w:rPr>
                <w:rFonts w:ascii="Times New Roman" w:hAnsi="Times New Roman" w:cs="Times New Roman"/>
                <w:sz w:val="24"/>
                <w:szCs w:val="24"/>
              </w:rPr>
              <w:t>2027</w:t>
            </w:r>
            <w:r w:rsidRPr="00EC6E6C">
              <w:rPr>
                <w:rFonts w:ascii="Times New Roman" w:hAnsi="Times New Roman" w:cs="Times New Roman"/>
                <w:sz w:val="24"/>
                <w:szCs w:val="24"/>
              </w:rPr>
              <w:t>年将推出第三代硫化物全固态电池，实现能量密度向</w:t>
            </w:r>
            <w:r w:rsidRPr="00EC6E6C">
              <w:rPr>
                <w:rFonts w:ascii="Times New Roman" w:hAnsi="Times New Roman" w:cs="Times New Roman"/>
                <w:sz w:val="24"/>
                <w:szCs w:val="24"/>
              </w:rPr>
              <w:t>500Wh/kg</w:t>
            </w:r>
            <w:r w:rsidRPr="00EC6E6C">
              <w:rPr>
                <w:rFonts w:ascii="Times New Roman" w:hAnsi="Times New Roman" w:cs="Times New Roman"/>
                <w:sz w:val="24"/>
                <w:szCs w:val="24"/>
              </w:rPr>
              <w:t>以上水平跃迁。</w:t>
            </w:r>
          </w:p>
          <w:p w14:paraId="6FC9D729" w14:textId="77777777" w:rsidR="00972128" w:rsidRPr="00EC6E6C" w:rsidRDefault="00972128" w:rsidP="00972128">
            <w:pPr>
              <w:pStyle w:val="ab"/>
              <w:adjustRightInd w:val="0"/>
              <w:snapToGrid w:val="0"/>
              <w:spacing w:line="600" w:lineRule="exact"/>
              <w:ind w:firstLine="482"/>
              <w:rPr>
                <w:rFonts w:ascii="Times New Roman" w:hAnsi="Times New Roman" w:cs="Times New Roman"/>
                <w:b/>
                <w:sz w:val="24"/>
                <w:szCs w:val="24"/>
              </w:rPr>
            </w:pPr>
            <w:r w:rsidRPr="00EC6E6C">
              <w:rPr>
                <w:rFonts w:ascii="Times New Roman" w:hAnsi="Times New Roman" w:cs="Times New Roman" w:hint="eastAsia"/>
                <w:b/>
                <w:sz w:val="24"/>
                <w:szCs w:val="24"/>
              </w:rPr>
              <w:t>三、全固态电池量产规划</w:t>
            </w:r>
          </w:p>
          <w:p w14:paraId="32F686C1" w14:textId="4E6FBF71" w:rsidR="00972128" w:rsidRPr="00EF0709" w:rsidRDefault="00972128" w:rsidP="00EF0709">
            <w:pPr>
              <w:pStyle w:val="ab"/>
              <w:adjustRightInd w:val="0"/>
              <w:snapToGrid w:val="0"/>
              <w:spacing w:line="600" w:lineRule="exact"/>
              <w:ind w:firstLine="480"/>
              <w:rPr>
                <w:rFonts w:ascii="Times New Roman" w:hAnsi="Times New Roman" w:cs="Times New Roman"/>
                <w:sz w:val="24"/>
                <w:szCs w:val="24"/>
              </w:rPr>
            </w:pPr>
            <w:r w:rsidRPr="006C5DCF">
              <w:rPr>
                <w:rFonts w:ascii="Times New Roman" w:hAnsi="Times New Roman" w:cs="Times New Roman" w:hint="eastAsia"/>
                <w:sz w:val="24"/>
                <w:szCs w:val="24"/>
              </w:rPr>
              <w:t>公司全固态电池研发及产业化</w:t>
            </w:r>
            <w:r>
              <w:rPr>
                <w:rFonts w:ascii="Times New Roman" w:hAnsi="Times New Roman" w:cs="Times New Roman" w:hint="eastAsia"/>
                <w:sz w:val="24"/>
                <w:szCs w:val="24"/>
              </w:rPr>
              <w:t>进展顺利，将量产时间表进一步提前。</w:t>
            </w:r>
            <w:r>
              <w:rPr>
                <w:rFonts w:ascii="Times New Roman" w:hAnsi="Times New Roman" w:cs="Times New Roman" w:hint="eastAsia"/>
                <w:sz w:val="24"/>
                <w:szCs w:val="24"/>
              </w:rPr>
              <w:t>2</w:t>
            </w:r>
            <w:r>
              <w:rPr>
                <w:rFonts w:ascii="Times New Roman" w:hAnsi="Times New Roman" w:cs="Times New Roman"/>
                <w:sz w:val="24"/>
                <w:szCs w:val="24"/>
              </w:rPr>
              <w:t>025</w:t>
            </w:r>
            <w:r w:rsidRPr="00EC6E6C">
              <w:rPr>
                <w:rFonts w:ascii="Times New Roman" w:hAnsi="Times New Roman" w:cs="Times New Roman" w:hint="eastAsia"/>
                <w:sz w:val="24"/>
                <w:szCs w:val="24"/>
              </w:rPr>
              <w:t>年</w:t>
            </w:r>
            <w:r w:rsidRPr="00EC6E6C">
              <w:rPr>
                <w:rFonts w:ascii="Times New Roman" w:hAnsi="Times New Roman" w:cs="Times New Roman"/>
                <w:sz w:val="24"/>
                <w:szCs w:val="24"/>
              </w:rPr>
              <w:t>8</w:t>
            </w:r>
            <w:r w:rsidR="00335DE6">
              <w:rPr>
                <w:rFonts w:ascii="Times New Roman" w:hAnsi="Times New Roman" w:cs="Times New Roman"/>
                <w:sz w:val="24"/>
                <w:szCs w:val="24"/>
              </w:rPr>
              <w:t>月公司将实现</w:t>
            </w:r>
            <w:r w:rsidR="00335DE6">
              <w:rPr>
                <w:rFonts w:ascii="Times New Roman" w:hAnsi="Times New Roman" w:cs="Times New Roman" w:hint="eastAsia"/>
                <w:sz w:val="24"/>
                <w:szCs w:val="24"/>
              </w:rPr>
              <w:t>硫化物</w:t>
            </w:r>
            <w:r w:rsidR="00335DE6">
              <w:rPr>
                <w:rFonts w:ascii="Times New Roman" w:hAnsi="Times New Roman" w:cs="Times New Roman"/>
                <w:sz w:val="24"/>
                <w:szCs w:val="24"/>
              </w:rPr>
              <w:t>全固态</w:t>
            </w:r>
            <w:r w:rsidR="00335DE6">
              <w:rPr>
                <w:rFonts w:ascii="Times New Roman" w:hAnsi="Times New Roman" w:cs="Times New Roman" w:hint="eastAsia"/>
                <w:sz w:val="24"/>
                <w:szCs w:val="24"/>
              </w:rPr>
              <w:t>电池</w:t>
            </w:r>
            <w:r w:rsidRPr="00EC6E6C">
              <w:rPr>
                <w:rFonts w:ascii="Times New Roman" w:hAnsi="Times New Roman" w:cs="Times New Roman"/>
                <w:sz w:val="24"/>
                <w:szCs w:val="24"/>
              </w:rPr>
              <w:t>的送样，今年年底实现全固态电池中试线的投产和</w:t>
            </w:r>
            <w:r w:rsidRPr="00EC6E6C">
              <w:rPr>
                <w:rFonts w:ascii="Times New Roman" w:hAnsi="Times New Roman" w:cs="Times New Roman"/>
                <w:sz w:val="24"/>
                <w:szCs w:val="24"/>
              </w:rPr>
              <w:t>60Ah</w:t>
            </w:r>
            <w:r w:rsidRPr="00EC6E6C">
              <w:rPr>
                <w:rFonts w:ascii="Times New Roman" w:hAnsi="Times New Roman" w:cs="Times New Roman"/>
                <w:sz w:val="24"/>
                <w:szCs w:val="24"/>
              </w:rPr>
              <w:t>硫化物全固态电池的小批量交付，</w:t>
            </w:r>
            <w:r w:rsidRPr="00EC6E6C">
              <w:rPr>
                <w:rFonts w:ascii="Times New Roman" w:hAnsi="Times New Roman" w:cs="Times New Roman"/>
                <w:sz w:val="24"/>
                <w:szCs w:val="24"/>
              </w:rPr>
              <w:t>2026-2027</w:t>
            </w:r>
            <w:r w:rsidRPr="00EC6E6C">
              <w:rPr>
                <w:rFonts w:ascii="Times New Roman" w:hAnsi="Times New Roman" w:cs="Times New Roman"/>
                <w:sz w:val="24"/>
                <w:szCs w:val="24"/>
              </w:rPr>
              <w:t>年推进小批量</w:t>
            </w:r>
            <w:proofErr w:type="gramStart"/>
            <w:r w:rsidRPr="00EC6E6C">
              <w:rPr>
                <w:rFonts w:ascii="Times New Roman" w:hAnsi="Times New Roman" w:cs="Times New Roman"/>
                <w:sz w:val="24"/>
                <w:szCs w:val="24"/>
              </w:rPr>
              <w:t>量</w:t>
            </w:r>
            <w:proofErr w:type="gramEnd"/>
            <w:r w:rsidRPr="00EC6E6C">
              <w:rPr>
                <w:rFonts w:ascii="Times New Roman" w:hAnsi="Times New Roman" w:cs="Times New Roman"/>
                <w:sz w:val="24"/>
                <w:szCs w:val="24"/>
              </w:rPr>
              <w:t>产装车，并配套建设</w:t>
            </w:r>
            <w:proofErr w:type="spellStart"/>
            <w:r w:rsidRPr="00EC6E6C">
              <w:rPr>
                <w:rFonts w:ascii="Times New Roman" w:hAnsi="Times New Roman" w:cs="Times New Roman"/>
                <w:sz w:val="24"/>
                <w:szCs w:val="24"/>
              </w:rPr>
              <w:t>GWh</w:t>
            </w:r>
            <w:proofErr w:type="spellEnd"/>
            <w:r w:rsidRPr="00EC6E6C">
              <w:rPr>
                <w:rFonts w:ascii="Times New Roman" w:hAnsi="Times New Roman" w:cs="Times New Roman"/>
                <w:sz w:val="24"/>
                <w:szCs w:val="24"/>
              </w:rPr>
              <w:t>级别的生产线，</w:t>
            </w:r>
            <w:r w:rsidRPr="00EC6E6C">
              <w:rPr>
                <w:rFonts w:ascii="Times New Roman" w:hAnsi="Times New Roman" w:cs="Times New Roman"/>
                <w:sz w:val="24"/>
                <w:szCs w:val="24"/>
              </w:rPr>
              <w:t>2030</w:t>
            </w:r>
            <w:r w:rsidRPr="00EC6E6C">
              <w:rPr>
                <w:rFonts w:ascii="Times New Roman" w:hAnsi="Times New Roman" w:cs="Times New Roman"/>
                <w:sz w:val="24"/>
                <w:szCs w:val="24"/>
              </w:rPr>
              <w:t>年将实现大规模量产。</w:t>
            </w:r>
          </w:p>
          <w:p w14:paraId="75F227DD" w14:textId="77777777" w:rsidR="00972128" w:rsidRPr="00EC6E6C" w:rsidRDefault="00972128" w:rsidP="00972128">
            <w:pPr>
              <w:pStyle w:val="ab"/>
              <w:adjustRightInd w:val="0"/>
              <w:snapToGrid w:val="0"/>
              <w:spacing w:line="600" w:lineRule="exact"/>
              <w:ind w:firstLine="482"/>
              <w:rPr>
                <w:rFonts w:ascii="Times New Roman" w:hAnsi="Times New Roman" w:cs="Times New Roman"/>
                <w:b/>
                <w:sz w:val="24"/>
                <w:szCs w:val="24"/>
              </w:rPr>
            </w:pPr>
            <w:r w:rsidRPr="00EC6E6C">
              <w:rPr>
                <w:rFonts w:ascii="Times New Roman" w:hAnsi="Times New Roman" w:cs="Times New Roman" w:hint="eastAsia"/>
                <w:b/>
                <w:sz w:val="24"/>
                <w:szCs w:val="24"/>
              </w:rPr>
              <w:t>四、公司固态电池领域的竞争优势</w:t>
            </w:r>
          </w:p>
          <w:p w14:paraId="65F049B6" w14:textId="77777777" w:rsidR="00972128" w:rsidRPr="00EC6E6C" w:rsidRDefault="00972128" w:rsidP="00972128">
            <w:pPr>
              <w:pStyle w:val="ab"/>
              <w:adjustRightInd w:val="0"/>
              <w:snapToGrid w:val="0"/>
              <w:spacing w:line="600" w:lineRule="exact"/>
              <w:ind w:firstLine="480"/>
              <w:rPr>
                <w:rFonts w:ascii="Times New Roman" w:hAnsi="Times New Roman" w:cs="Times New Roman"/>
                <w:sz w:val="24"/>
                <w:szCs w:val="24"/>
              </w:rPr>
            </w:pPr>
            <w:r w:rsidRPr="00EC6E6C">
              <w:rPr>
                <w:rFonts w:ascii="Times New Roman" w:hAnsi="Times New Roman" w:cs="Times New Roman" w:hint="eastAsia"/>
                <w:sz w:val="24"/>
                <w:szCs w:val="24"/>
              </w:rPr>
              <w:t>从产业视角看，公司在固态电池领域具备多维度的竞争优势。</w:t>
            </w:r>
          </w:p>
          <w:p w14:paraId="4E48B1D8" w14:textId="2155861C" w:rsidR="00972128" w:rsidRPr="00EC6E6C" w:rsidRDefault="00972128" w:rsidP="00972128">
            <w:pPr>
              <w:pStyle w:val="ab"/>
              <w:adjustRightInd w:val="0"/>
              <w:snapToGrid w:val="0"/>
              <w:spacing w:line="600" w:lineRule="exact"/>
              <w:ind w:firstLine="480"/>
              <w:rPr>
                <w:rFonts w:ascii="Times New Roman" w:hAnsi="Times New Roman" w:cs="Times New Roman"/>
                <w:sz w:val="24"/>
                <w:szCs w:val="24"/>
              </w:rPr>
            </w:pPr>
            <w:r w:rsidRPr="00EC6E6C">
              <w:rPr>
                <w:rFonts w:ascii="Times New Roman" w:hAnsi="Times New Roman" w:cs="Times New Roman"/>
                <w:sz w:val="24"/>
                <w:szCs w:val="24"/>
              </w:rPr>
              <w:t>技术路线方面，软包是固态电池的最佳封装形式，公司长年</w:t>
            </w:r>
            <w:proofErr w:type="gramStart"/>
            <w:r w:rsidRPr="00EC6E6C">
              <w:rPr>
                <w:rFonts w:ascii="Times New Roman" w:hAnsi="Times New Roman" w:cs="Times New Roman"/>
                <w:sz w:val="24"/>
                <w:szCs w:val="24"/>
              </w:rPr>
              <w:t>深耕高镍</w:t>
            </w:r>
            <w:proofErr w:type="gramEnd"/>
            <w:r w:rsidRPr="00EC6E6C">
              <w:rPr>
                <w:rFonts w:ascii="Times New Roman" w:hAnsi="Times New Roman" w:cs="Times New Roman"/>
                <w:sz w:val="24"/>
                <w:szCs w:val="24"/>
              </w:rPr>
              <w:t>三元</w:t>
            </w:r>
            <w:r w:rsidRPr="00EC6E6C">
              <w:rPr>
                <w:rFonts w:ascii="Times New Roman" w:hAnsi="Times New Roman" w:cs="Times New Roman"/>
                <w:sz w:val="24"/>
                <w:szCs w:val="24"/>
              </w:rPr>
              <w:t>+</w:t>
            </w:r>
            <w:r w:rsidRPr="00EC6E6C">
              <w:rPr>
                <w:rFonts w:ascii="Times New Roman" w:hAnsi="Times New Roman" w:cs="Times New Roman"/>
                <w:sz w:val="24"/>
                <w:szCs w:val="24"/>
              </w:rPr>
              <w:t>软包</w:t>
            </w:r>
            <w:r w:rsidRPr="00EC6E6C">
              <w:rPr>
                <w:rFonts w:ascii="Times New Roman" w:hAnsi="Times New Roman" w:cs="Times New Roman"/>
                <w:sz w:val="24"/>
                <w:szCs w:val="24"/>
              </w:rPr>
              <w:t>+</w:t>
            </w:r>
            <w:r w:rsidRPr="00EC6E6C">
              <w:rPr>
                <w:rFonts w:ascii="Times New Roman" w:hAnsi="Times New Roman" w:cs="Times New Roman"/>
                <w:sz w:val="24"/>
                <w:szCs w:val="24"/>
              </w:rPr>
              <w:t>叠片技术，积累了丰富的研发及三元大软</w:t>
            </w:r>
            <w:r w:rsidR="00EF0709">
              <w:rPr>
                <w:rFonts w:ascii="Times New Roman" w:hAnsi="Times New Roman" w:cs="Times New Roman"/>
                <w:sz w:val="24"/>
                <w:szCs w:val="24"/>
              </w:rPr>
              <w:t>包量产经验和客户验证经验，助力公司在固态电池产业浪潮中抢占先机</w:t>
            </w:r>
            <w:r w:rsidRPr="00EC6E6C">
              <w:rPr>
                <w:rFonts w:ascii="Times New Roman" w:hAnsi="Times New Roman" w:cs="Times New Roman"/>
                <w:sz w:val="24"/>
                <w:szCs w:val="24"/>
              </w:rPr>
              <w:t>。</w:t>
            </w:r>
          </w:p>
          <w:p w14:paraId="55DB866E" w14:textId="4540A836" w:rsidR="00972128" w:rsidRPr="00EC6E6C" w:rsidRDefault="00972128" w:rsidP="00972128">
            <w:pPr>
              <w:pStyle w:val="ab"/>
              <w:adjustRightInd w:val="0"/>
              <w:snapToGrid w:val="0"/>
              <w:spacing w:line="600" w:lineRule="exact"/>
              <w:ind w:firstLine="480"/>
              <w:rPr>
                <w:rFonts w:ascii="Times New Roman" w:hAnsi="Times New Roman" w:cs="Times New Roman"/>
                <w:sz w:val="24"/>
                <w:szCs w:val="24"/>
              </w:rPr>
            </w:pPr>
            <w:r w:rsidRPr="00EC6E6C">
              <w:rPr>
                <w:rFonts w:ascii="Times New Roman" w:hAnsi="Times New Roman" w:cs="Times New Roman"/>
                <w:sz w:val="24"/>
                <w:szCs w:val="24"/>
              </w:rPr>
              <w:t>量产能力方面，公司</w:t>
            </w:r>
            <w:r w:rsidR="009839B5">
              <w:rPr>
                <w:rFonts w:ascii="Times New Roman" w:hAnsi="Times New Roman" w:cs="Times New Roman" w:hint="eastAsia"/>
                <w:sz w:val="24"/>
                <w:szCs w:val="24"/>
              </w:rPr>
              <w:t>赣州新能源基地、广州基地及镇江基地</w:t>
            </w:r>
            <w:r w:rsidRPr="00EC6E6C">
              <w:rPr>
                <w:rFonts w:ascii="Times New Roman" w:hAnsi="Times New Roman" w:cs="Times New Roman"/>
                <w:sz w:val="24"/>
                <w:szCs w:val="24"/>
              </w:rPr>
              <w:t>均可兼容半固态电池生产；在全固态电池方面，公司通</w:t>
            </w:r>
            <w:r w:rsidRPr="009839B5">
              <w:rPr>
                <w:rFonts w:ascii="宋体" w:hAnsi="宋体" w:cs="Times New Roman" w:hint="eastAsia"/>
                <w:sz w:val="24"/>
                <w:szCs w:val="24"/>
              </w:rPr>
              <w:t>过</w:t>
            </w:r>
            <w:r w:rsidRPr="009839B5">
              <w:rPr>
                <w:rFonts w:ascii="宋体" w:hAnsi="宋体" w:cs="Times New Roman"/>
                <w:sz w:val="24"/>
                <w:szCs w:val="24"/>
              </w:rPr>
              <w:t>“</w:t>
            </w:r>
            <w:r w:rsidRPr="00EC6E6C">
              <w:rPr>
                <w:rFonts w:ascii="Times New Roman" w:hAnsi="Times New Roman" w:cs="Times New Roman"/>
                <w:sz w:val="24"/>
                <w:szCs w:val="24"/>
              </w:rPr>
              <w:t>软包</w:t>
            </w:r>
            <w:r w:rsidRPr="00EC6E6C">
              <w:rPr>
                <w:rFonts w:ascii="Times New Roman" w:hAnsi="Times New Roman" w:cs="Times New Roman"/>
                <w:sz w:val="24"/>
                <w:szCs w:val="24"/>
              </w:rPr>
              <w:t>+</w:t>
            </w:r>
            <w:r w:rsidRPr="00EC6E6C">
              <w:rPr>
                <w:rFonts w:ascii="Times New Roman" w:hAnsi="Times New Roman" w:cs="Times New Roman"/>
                <w:sz w:val="24"/>
                <w:szCs w:val="24"/>
              </w:rPr>
              <w:t>叠</w:t>
            </w:r>
            <w:r w:rsidRPr="009839B5">
              <w:rPr>
                <w:rFonts w:ascii="宋体" w:hAnsi="宋体" w:cs="Times New Roman" w:hint="eastAsia"/>
                <w:sz w:val="24"/>
                <w:szCs w:val="24"/>
              </w:rPr>
              <w:t>片</w:t>
            </w:r>
            <w:r w:rsidRPr="009839B5">
              <w:rPr>
                <w:rFonts w:ascii="宋体" w:hAnsi="宋体" w:cs="Times New Roman"/>
                <w:sz w:val="24"/>
                <w:szCs w:val="24"/>
              </w:rPr>
              <w:t>”</w:t>
            </w:r>
            <w:r w:rsidRPr="009839B5">
              <w:rPr>
                <w:rFonts w:ascii="宋体" w:hAnsi="宋体" w:cs="Times New Roman" w:hint="eastAsia"/>
                <w:sz w:val="24"/>
                <w:szCs w:val="24"/>
              </w:rPr>
              <w:t>等</w:t>
            </w:r>
            <w:r w:rsidRPr="00EC6E6C">
              <w:rPr>
                <w:rFonts w:ascii="Times New Roman" w:hAnsi="Times New Roman" w:cs="Times New Roman"/>
                <w:sz w:val="24"/>
                <w:szCs w:val="24"/>
              </w:rPr>
              <w:t>可复用工艺段的优化经验与核心全固态</w:t>
            </w:r>
            <w:r w:rsidR="00335DE6">
              <w:rPr>
                <w:rFonts w:ascii="Times New Roman" w:hAnsi="Times New Roman" w:cs="Times New Roman" w:hint="eastAsia"/>
                <w:sz w:val="24"/>
                <w:szCs w:val="24"/>
              </w:rPr>
              <w:t>电池</w:t>
            </w:r>
            <w:r w:rsidRPr="00EC6E6C">
              <w:rPr>
                <w:rFonts w:ascii="Times New Roman" w:hAnsi="Times New Roman" w:cs="Times New Roman"/>
                <w:sz w:val="24"/>
                <w:szCs w:val="24"/>
              </w:rPr>
              <w:t>增量设备的自</w:t>
            </w:r>
            <w:proofErr w:type="gramStart"/>
            <w:r w:rsidRPr="00EC6E6C">
              <w:rPr>
                <w:rFonts w:ascii="Times New Roman" w:hAnsi="Times New Roman" w:cs="Times New Roman"/>
                <w:sz w:val="24"/>
                <w:szCs w:val="24"/>
              </w:rPr>
              <w:t>研</w:t>
            </w:r>
            <w:proofErr w:type="gramEnd"/>
            <w:r w:rsidRPr="00EC6E6C">
              <w:rPr>
                <w:rFonts w:ascii="Times New Roman" w:hAnsi="Times New Roman" w:cs="Times New Roman"/>
                <w:sz w:val="24"/>
                <w:szCs w:val="24"/>
              </w:rPr>
              <w:t>，可显著缩短扩产周期并降低投资成本。</w:t>
            </w:r>
          </w:p>
          <w:p w14:paraId="61C1176E" w14:textId="7CC8A95B" w:rsidR="00972128" w:rsidRPr="00EC6E6C" w:rsidRDefault="00972128" w:rsidP="00972128">
            <w:pPr>
              <w:pStyle w:val="ab"/>
              <w:adjustRightInd w:val="0"/>
              <w:snapToGrid w:val="0"/>
              <w:spacing w:line="600" w:lineRule="exact"/>
              <w:ind w:firstLine="480"/>
              <w:rPr>
                <w:rFonts w:ascii="Times New Roman" w:hAnsi="Times New Roman" w:cs="Times New Roman"/>
                <w:sz w:val="24"/>
                <w:szCs w:val="24"/>
              </w:rPr>
            </w:pPr>
            <w:r w:rsidRPr="00EC6E6C">
              <w:rPr>
                <w:rFonts w:ascii="Times New Roman" w:hAnsi="Times New Roman" w:cs="Times New Roman"/>
                <w:sz w:val="24"/>
                <w:szCs w:val="24"/>
              </w:rPr>
              <w:t>客户积累方面，公司早在</w:t>
            </w:r>
            <w:r w:rsidRPr="00EC6E6C">
              <w:rPr>
                <w:rFonts w:ascii="Times New Roman" w:hAnsi="Times New Roman" w:cs="Times New Roman"/>
                <w:sz w:val="24"/>
                <w:szCs w:val="24"/>
              </w:rPr>
              <w:t>2022</w:t>
            </w:r>
            <w:r w:rsidRPr="00EC6E6C">
              <w:rPr>
                <w:rFonts w:ascii="Times New Roman" w:hAnsi="Times New Roman" w:cs="Times New Roman"/>
                <w:sz w:val="24"/>
                <w:szCs w:val="24"/>
              </w:rPr>
              <w:t>年便率先实现半固态电池的量产，目前已积累了广汽、东风、三一、</w:t>
            </w:r>
            <w:proofErr w:type="gramStart"/>
            <w:r w:rsidRPr="00EC6E6C">
              <w:rPr>
                <w:rFonts w:ascii="Times New Roman" w:hAnsi="Times New Roman" w:cs="Times New Roman"/>
                <w:sz w:val="24"/>
                <w:szCs w:val="24"/>
              </w:rPr>
              <w:t>一</w:t>
            </w:r>
            <w:proofErr w:type="gramEnd"/>
            <w:r w:rsidRPr="00EC6E6C">
              <w:rPr>
                <w:rFonts w:ascii="Times New Roman" w:hAnsi="Times New Roman" w:cs="Times New Roman"/>
                <w:sz w:val="24"/>
                <w:szCs w:val="24"/>
              </w:rPr>
              <w:t>汽解放、美国头部</w:t>
            </w:r>
            <w:proofErr w:type="spellStart"/>
            <w:r w:rsidRPr="00EC6E6C">
              <w:rPr>
                <w:rFonts w:ascii="Times New Roman" w:hAnsi="Times New Roman" w:cs="Times New Roman"/>
                <w:sz w:val="24"/>
                <w:szCs w:val="24"/>
              </w:rPr>
              <w:t>eVTOL</w:t>
            </w:r>
            <w:proofErr w:type="spellEnd"/>
            <w:r w:rsidRPr="00EC6E6C">
              <w:rPr>
                <w:rFonts w:ascii="Times New Roman" w:hAnsi="Times New Roman" w:cs="Times New Roman"/>
                <w:sz w:val="24"/>
                <w:szCs w:val="24"/>
              </w:rPr>
              <w:t>客</w:t>
            </w:r>
            <w:r>
              <w:rPr>
                <w:rFonts w:ascii="Times New Roman" w:hAnsi="Times New Roman" w:cs="Times New Roman"/>
                <w:sz w:val="24"/>
                <w:szCs w:val="24"/>
              </w:rPr>
              <w:t>户、</w:t>
            </w:r>
            <w:r>
              <w:rPr>
                <w:rFonts w:ascii="Times New Roman" w:hAnsi="Times New Roman" w:cs="Times New Roman" w:hint="eastAsia"/>
                <w:sz w:val="24"/>
                <w:szCs w:val="24"/>
              </w:rPr>
              <w:t>国内头部飞行汽车客户</w:t>
            </w:r>
            <w:r w:rsidRPr="00EC6E6C">
              <w:rPr>
                <w:rFonts w:ascii="Times New Roman" w:hAnsi="Times New Roman" w:cs="Times New Roman"/>
                <w:sz w:val="24"/>
                <w:szCs w:val="24"/>
              </w:rPr>
              <w:t>、上海时的、零重力、</w:t>
            </w:r>
            <w:proofErr w:type="gramStart"/>
            <w:r w:rsidRPr="00EC6E6C">
              <w:rPr>
                <w:rFonts w:ascii="Times New Roman" w:hAnsi="Times New Roman" w:cs="Times New Roman"/>
                <w:sz w:val="24"/>
                <w:szCs w:val="24"/>
              </w:rPr>
              <w:t>吉利沃飞</w:t>
            </w:r>
            <w:proofErr w:type="gramEnd"/>
            <w:r w:rsidRPr="00EC6E6C">
              <w:rPr>
                <w:rFonts w:ascii="Times New Roman" w:hAnsi="Times New Roman" w:cs="Times New Roman"/>
                <w:sz w:val="24"/>
                <w:szCs w:val="24"/>
              </w:rPr>
              <w:t>等多领域的固态电池头部客户资源，同时已陆续送样</w:t>
            </w:r>
            <w:r w:rsidR="00E45ABE" w:rsidRPr="00EC6E6C">
              <w:rPr>
                <w:rFonts w:ascii="Times New Roman" w:hAnsi="Times New Roman" w:cs="Times New Roman"/>
                <w:sz w:val="24"/>
                <w:szCs w:val="24"/>
              </w:rPr>
              <w:t>头部人形</w:t>
            </w:r>
            <w:bookmarkStart w:id="2" w:name="_GoBack"/>
            <w:r w:rsidR="00E45ABE" w:rsidRPr="00EC6E6C">
              <w:rPr>
                <w:rFonts w:ascii="Times New Roman" w:hAnsi="Times New Roman" w:cs="Times New Roman"/>
                <w:sz w:val="24"/>
                <w:szCs w:val="24"/>
              </w:rPr>
              <w:t>机器人</w:t>
            </w:r>
            <w:bookmarkEnd w:id="2"/>
            <w:r w:rsidR="00E45ABE" w:rsidRPr="00EC6E6C">
              <w:rPr>
                <w:rFonts w:ascii="Times New Roman" w:hAnsi="Times New Roman" w:cs="Times New Roman"/>
                <w:sz w:val="24"/>
                <w:szCs w:val="24"/>
              </w:rPr>
              <w:t>公司</w:t>
            </w:r>
            <w:r w:rsidR="00E45ABE">
              <w:rPr>
                <w:rFonts w:ascii="Times New Roman" w:hAnsi="Times New Roman" w:cs="Times New Roman" w:hint="eastAsia"/>
                <w:sz w:val="24"/>
                <w:szCs w:val="24"/>
              </w:rPr>
              <w:t>、</w:t>
            </w:r>
            <w:r w:rsidR="00E45ABE">
              <w:rPr>
                <w:rFonts w:ascii="Times New Roman" w:hAnsi="Times New Roman" w:cs="Times New Roman" w:hint="eastAsia"/>
                <w:sz w:val="24"/>
                <w:szCs w:val="24"/>
              </w:rPr>
              <w:t>全球</w:t>
            </w:r>
            <w:r w:rsidR="009839B5">
              <w:rPr>
                <w:rFonts w:ascii="Times New Roman" w:hAnsi="Times New Roman" w:cs="Times New Roman" w:hint="eastAsia"/>
                <w:sz w:val="24"/>
                <w:szCs w:val="24"/>
              </w:rPr>
              <w:t>头部物流无人机公司</w:t>
            </w:r>
            <w:r w:rsidRPr="00EC6E6C">
              <w:rPr>
                <w:rFonts w:ascii="Times New Roman" w:hAnsi="Times New Roman" w:cs="Times New Roman"/>
                <w:sz w:val="24"/>
                <w:szCs w:val="24"/>
              </w:rPr>
              <w:t>，为量产规模扩大奠定客户与商业化基础。上述半</w:t>
            </w:r>
            <w:r w:rsidRPr="00EC6E6C">
              <w:rPr>
                <w:rFonts w:ascii="Times New Roman" w:hAnsi="Times New Roman" w:cs="Times New Roman"/>
                <w:sz w:val="24"/>
                <w:szCs w:val="24"/>
              </w:rPr>
              <w:lastRenderedPageBreak/>
              <w:t>固态电池客户，后续</w:t>
            </w:r>
            <w:r w:rsidR="0046421F" w:rsidRPr="00EC6E6C">
              <w:rPr>
                <w:rFonts w:ascii="Times New Roman" w:hAnsi="Times New Roman" w:cs="Times New Roman"/>
                <w:sz w:val="24"/>
                <w:szCs w:val="24"/>
              </w:rPr>
              <w:t>均</w:t>
            </w:r>
            <w:r w:rsidRPr="00EC6E6C">
              <w:rPr>
                <w:rFonts w:ascii="Times New Roman" w:hAnsi="Times New Roman" w:cs="Times New Roman"/>
                <w:sz w:val="24"/>
                <w:szCs w:val="24"/>
              </w:rPr>
              <w:t>有望成为公司全固态电池产品的重要客户。客户画像高度相似，具有协同效应。</w:t>
            </w:r>
          </w:p>
          <w:p w14:paraId="43C07269" w14:textId="097BC892" w:rsidR="00972128" w:rsidRPr="00F53B7C" w:rsidRDefault="00972128">
            <w:pPr>
              <w:pStyle w:val="ab"/>
              <w:adjustRightInd w:val="0"/>
              <w:snapToGrid w:val="0"/>
              <w:spacing w:line="600" w:lineRule="exact"/>
              <w:ind w:firstLine="480"/>
            </w:pPr>
            <w:r w:rsidRPr="00EC6E6C">
              <w:rPr>
                <w:rFonts w:ascii="Times New Roman" w:hAnsi="Times New Roman" w:cs="Times New Roman"/>
                <w:sz w:val="24"/>
                <w:szCs w:val="24"/>
              </w:rPr>
              <w:t>在产品研发方面，</w:t>
            </w:r>
            <w:r w:rsidR="00DC07D7">
              <w:rPr>
                <w:rFonts w:ascii="Times New Roman" w:hAnsi="Times New Roman" w:cs="Times New Roman" w:hint="eastAsia"/>
                <w:sz w:val="24"/>
                <w:szCs w:val="24"/>
              </w:rPr>
              <w:t>公司</w:t>
            </w:r>
            <w:r w:rsidRPr="00EC6E6C">
              <w:rPr>
                <w:rFonts w:ascii="Times New Roman" w:hAnsi="Times New Roman" w:cs="Times New Roman"/>
                <w:sz w:val="24"/>
                <w:szCs w:val="24"/>
              </w:rPr>
              <w:t>早在</w:t>
            </w:r>
            <w:r w:rsidRPr="00EC6E6C">
              <w:rPr>
                <w:rFonts w:ascii="Times New Roman" w:hAnsi="Times New Roman" w:cs="Times New Roman"/>
                <w:sz w:val="24"/>
                <w:szCs w:val="24"/>
              </w:rPr>
              <w:t>2018</w:t>
            </w:r>
            <w:r w:rsidRPr="00EC6E6C">
              <w:rPr>
                <w:rFonts w:ascii="Times New Roman" w:hAnsi="Times New Roman" w:cs="Times New Roman"/>
                <w:sz w:val="24"/>
                <w:szCs w:val="24"/>
              </w:rPr>
              <w:t>年便开启全固态电池研发，结合多年三元</w:t>
            </w:r>
            <w:r w:rsidRPr="00EC6E6C">
              <w:rPr>
                <w:rFonts w:ascii="Times New Roman" w:hAnsi="Times New Roman" w:cs="Times New Roman"/>
                <w:sz w:val="24"/>
                <w:szCs w:val="24"/>
              </w:rPr>
              <w:t>+</w:t>
            </w:r>
            <w:r w:rsidRPr="00EC6E6C">
              <w:rPr>
                <w:rFonts w:ascii="Times New Roman" w:hAnsi="Times New Roman" w:cs="Times New Roman"/>
                <w:sz w:val="24"/>
                <w:szCs w:val="24"/>
              </w:rPr>
              <w:t>软包领域的研发经验，研发优势显著。</w:t>
            </w:r>
          </w:p>
          <w:p w14:paraId="49FD81BF" w14:textId="2300600B" w:rsidR="00F53C92" w:rsidRPr="00972128" w:rsidRDefault="00972128" w:rsidP="00972128">
            <w:pPr>
              <w:pStyle w:val="ab"/>
              <w:adjustRightInd w:val="0"/>
              <w:snapToGrid w:val="0"/>
              <w:spacing w:line="600" w:lineRule="exact"/>
              <w:ind w:firstLine="482"/>
              <w:rPr>
                <w:rFonts w:ascii="Times New Roman" w:hAnsi="Times New Roman" w:cs="Times New Roman"/>
                <w:b/>
                <w:sz w:val="24"/>
                <w:szCs w:val="24"/>
              </w:rPr>
            </w:pPr>
            <w:r>
              <w:rPr>
                <w:rFonts w:ascii="Times New Roman" w:hAnsi="Times New Roman" w:cs="Times New Roman" w:hint="eastAsia"/>
                <w:b/>
                <w:sz w:val="24"/>
                <w:szCs w:val="24"/>
              </w:rPr>
              <w:t>投资者问答</w:t>
            </w:r>
          </w:p>
          <w:p w14:paraId="3EEF011A" w14:textId="6A1DC830" w:rsidR="00F53C92" w:rsidRPr="00E25FA9" w:rsidRDefault="00972128" w:rsidP="00F53C92">
            <w:pPr>
              <w:spacing w:line="600" w:lineRule="exact"/>
              <w:ind w:firstLineChars="200" w:firstLine="482"/>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00F53C92" w:rsidRPr="00E25FA9">
              <w:rPr>
                <w:rFonts w:ascii="Times New Roman" w:hAnsi="Times New Roman" w:cs="Times New Roman" w:hint="eastAsia"/>
                <w:b/>
                <w:sz w:val="24"/>
                <w:szCs w:val="24"/>
              </w:rPr>
              <w:t>国资控股后，公司在固态电池领域的定位以及未来企业规划有何变化？</w:t>
            </w:r>
          </w:p>
          <w:p w14:paraId="504F396F" w14:textId="62ED7EB9" w:rsidR="00972128" w:rsidRDefault="00F53C92" w:rsidP="00115B22">
            <w:pPr>
              <w:spacing w:line="6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答：</w:t>
            </w:r>
            <w:r w:rsidR="00EF0709" w:rsidRPr="00EF0709">
              <w:rPr>
                <w:rFonts w:ascii="Times New Roman" w:hAnsi="Times New Roman" w:cs="Times New Roman" w:hint="eastAsia"/>
                <w:sz w:val="24"/>
                <w:szCs w:val="24"/>
              </w:rPr>
              <w:t>布局固态电池作为公司的战略发展目标，</w:t>
            </w:r>
            <w:r w:rsidR="009839B5">
              <w:rPr>
                <w:rFonts w:ascii="Times New Roman" w:hAnsi="Times New Roman" w:cs="Times New Roman" w:hint="eastAsia"/>
                <w:sz w:val="24"/>
                <w:szCs w:val="24"/>
              </w:rPr>
              <w:t>公司将其</w:t>
            </w:r>
            <w:r w:rsidR="00EF0709" w:rsidRPr="00EF0709">
              <w:rPr>
                <w:rFonts w:ascii="Times New Roman" w:hAnsi="Times New Roman" w:cs="Times New Roman" w:hint="eastAsia"/>
                <w:sz w:val="24"/>
                <w:szCs w:val="24"/>
              </w:rPr>
              <w:t>视为改变行业格局弯道超车的重要机会，公司战略目标为致力于成为固态电池领军企业</w:t>
            </w:r>
            <w:r w:rsidRPr="008A0D38">
              <w:rPr>
                <w:rFonts w:ascii="Times New Roman" w:hAnsi="Times New Roman" w:cs="Times New Roman" w:hint="eastAsia"/>
                <w:sz w:val="24"/>
                <w:szCs w:val="24"/>
              </w:rPr>
              <w:t>，未来将持续推进相关战略布局与资源投入。</w:t>
            </w:r>
          </w:p>
          <w:p w14:paraId="0FDFE9FD" w14:textId="6CCA4B46" w:rsidR="00B810A7" w:rsidRDefault="00972128" w:rsidP="00B810A7">
            <w:pPr>
              <w:spacing w:line="600" w:lineRule="exact"/>
              <w:ind w:firstLineChars="200" w:firstLine="482"/>
              <w:rPr>
                <w:rFonts w:ascii="Times New Roman" w:hAnsi="Times New Roman" w:cs="Times New Roman"/>
                <w:b/>
                <w:sz w:val="24"/>
                <w:szCs w:val="24"/>
              </w:rPr>
            </w:pPr>
            <w:r>
              <w:rPr>
                <w:rFonts w:ascii="Times New Roman" w:hAnsi="Times New Roman" w:cs="Times New Roman"/>
                <w:b/>
                <w:sz w:val="24"/>
                <w:szCs w:val="24"/>
              </w:rPr>
              <w:t>2.</w:t>
            </w:r>
            <w:r w:rsidR="00B810A7">
              <w:rPr>
                <w:rFonts w:ascii="Times New Roman" w:hAnsi="Times New Roman" w:cs="Times New Roman" w:hint="eastAsia"/>
                <w:b/>
                <w:sz w:val="24"/>
                <w:szCs w:val="24"/>
              </w:rPr>
              <w:t>“软包</w:t>
            </w:r>
            <w:r w:rsidR="00B810A7">
              <w:rPr>
                <w:rFonts w:ascii="Times New Roman" w:hAnsi="Times New Roman" w:cs="Times New Roman" w:hint="eastAsia"/>
                <w:b/>
                <w:sz w:val="24"/>
                <w:szCs w:val="24"/>
              </w:rPr>
              <w:t>+</w:t>
            </w:r>
            <w:r w:rsidR="00B810A7">
              <w:rPr>
                <w:rFonts w:ascii="Times New Roman" w:hAnsi="Times New Roman" w:cs="Times New Roman" w:hint="eastAsia"/>
                <w:b/>
                <w:sz w:val="24"/>
                <w:szCs w:val="24"/>
              </w:rPr>
              <w:t>叠片”为什么是全固态电池的最佳路线？</w:t>
            </w:r>
          </w:p>
          <w:p w14:paraId="1C204550" w14:textId="77777777" w:rsidR="00B810A7" w:rsidRDefault="00B810A7" w:rsidP="00B810A7">
            <w:pPr>
              <w:spacing w:line="600" w:lineRule="exact"/>
              <w:ind w:firstLineChars="200" w:firstLine="480"/>
              <w:rPr>
                <w:rFonts w:ascii="Times New Roman" w:hAnsi="Times New Roman" w:cs="Times New Roman"/>
                <w:sz w:val="24"/>
                <w:szCs w:val="24"/>
              </w:rPr>
            </w:pPr>
            <w:r w:rsidRPr="00045084">
              <w:rPr>
                <w:rFonts w:ascii="Times New Roman" w:hAnsi="Times New Roman" w:cs="Times New Roman" w:hint="eastAsia"/>
                <w:sz w:val="24"/>
                <w:szCs w:val="24"/>
              </w:rPr>
              <w:t>答：</w:t>
            </w:r>
            <w:r>
              <w:rPr>
                <w:rFonts w:ascii="Times New Roman" w:hAnsi="Times New Roman" w:cs="Times New Roman" w:hint="eastAsia"/>
                <w:sz w:val="24"/>
                <w:szCs w:val="24"/>
              </w:rPr>
              <w:t>“软包封装</w:t>
            </w:r>
            <w:r>
              <w:rPr>
                <w:rFonts w:ascii="Times New Roman" w:hAnsi="Times New Roman" w:cs="Times New Roman" w:hint="eastAsia"/>
                <w:sz w:val="24"/>
                <w:szCs w:val="24"/>
              </w:rPr>
              <w:t>+</w:t>
            </w:r>
            <w:r>
              <w:rPr>
                <w:rFonts w:ascii="Times New Roman" w:hAnsi="Times New Roman" w:cs="Times New Roman" w:hint="eastAsia"/>
                <w:sz w:val="24"/>
                <w:szCs w:val="24"/>
              </w:rPr>
              <w:t>叠片工艺”</w:t>
            </w:r>
            <w:r w:rsidRPr="00045084">
              <w:rPr>
                <w:rFonts w:ascii="Times New Roman" w:hAnsi="Times New Roman" w:cs="Times New Roman" w:hint="eastAsia"/>
                <w:sz w:val="24"/>
                <w:szCs w:val="24"/>
              </w:rPr>
              <w:t>是全固态电池的最佳</w:t>
            </w:r>
            <w:r>
              <w:rPr>
                <w:rFonts w:ascii="Times New Roman" w:hAnsi="Times New Roman" w:cs="Times New Roman" w:hint="eastAsia"/>
                <w:sz w:val="24"/>
                <w:szCs w:val="24"/>
              </w:rPr>
              <w:t>路线。</w:t>
            </w:r>
          </w:p>
          <w:p w14:paraId="1D0FBC98" w14:textId="659A5243" w:rsidR="00B810A7" w:rsidRDefault="00B810A7" w:rsidP="00B810A7">
            <w:pPr>
              <w:spacing w:line="6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一方面，软包使用轻薄、柔软的铝塑膜封装，可更好</w:t>
            </w:r>
            <w:proofErr w:type="gramStart"/>
            <w:r>
              <w:rPr>
                <w:rFonts w:ascii="Times New Roman" w:hAnsi="Times New Roman" w:cs="Times New Roman" w:hint="eastAsia"/>
                <w:sz w:val="24"/>
                <w:szCs w:val="24"/>
              </w:rPr>
              <w:t>适</w:t>
            </w:r>
            <w:proofErr w:type="gramEnd"/>
            <w:r>
              <w:rPr>
                <w:rFonts w:ascii="Times New Roman" w:hAnsi="Times New Roman" w:cs="Times New Roman" w:hint="eastAsia"/>
                <w:sz w:val="24"/>
                <w:szCs w:val="24"/>
              </w:rPr>
              <w:t>配极片的膨胀</w:t>
            </w:r>
            <w:r w:rsidRPr="007356E1">
              <w:rPr>
                <w:rFonts w:ascii="Times New Roman" w:hAnsi="Times New Roman" w:cs="Times New Roman" w:hint="eastAsia"/>
                <w:sz w:val="24"/>
                <w:szCs w:val="24"/>
              </w:rPr>
              <w:t>，</w:t>
            </w:r>
            <w:r>
              <w:rPr>
                <w:rFonts w:ascii="Times New Roman" w:hAnsi="Times New Roman" w:cs="Times New Roman" w:hint="eastAsia"/>
                <w:sz w:val="24"/>
                <w:szCs w:val="24"/>
              </w:rPr>
              <w:t>大幅提高硅碳负极掺硅率，目前</w:t>
            </w:r>
            <w:proofErr w:type="gramStart"/>
            <w:r w:rsidR="009839B5">
              <w:rPr>
                <w:rFonts w:ascii="Times New Roman" w:hAnsi="Times New Roman" w:cs="Times New Roman" w:hint="eastAsia"/>
                <w:sz w:val="24"/>
                <w:szCs w:val="24"/>
              </w:rPr>
              <w:t>孚能科技</w:t>
            </w:r>
            <w:proofErr w:type="gramEnd"/>
            <w:r>
              <w:rPr>
                <w:rFonts w:ascii="Times New Roman" w:hAnsi="Times New Roman" w:cs="Times New Roman" w:hint="eastAsia"/>
                <w:sz w:val="24"/>
                <w:szCs w:val="24"/>
              </w:rPr>
              <w:t>软包固态电池负极掺硅率可达</w:t>
            </w:r>
            <w:r>
              <w:rPr>
                <w:rFonts w:ascii="Times New Roman" w:hAnsi="Times New Roman" w:cs="Times New Roman" w:hint="eastAsia"/>
                <w:sz w:val="24"/>
                <w:szCs w:val="24"/>
              </w:rPr>
              <w:t>3</w:t>
            </w:r>
            <w:r>
              <w:rPr>
                <w:rFonts w:ascii="Times New Roman" w:hAnsi="Times New Roman" w:cs="Times New Roman"/>
                <w:sz w:val="24"/>
                <w:szCs w:val="24"/>
              </w:rPr>
              <w:t>5-40%</w:t>
            </w:r>
            <w:r>
              <w:rPr>
                <w:rFonts w:ascii="Times New Roman" w:hAnsi="Times New Roman" w:cs="Times New Roman" w:hint="eastAsia"/>
                <w:sz w:val="24"/>
                <w:szCs w:val="24"/>
              </w:rPr>
              <w:t>，位于行业领先水平；</w:t>
            </w:r>
            <w:r w:rsidR="00D84694">
              <w:rPr>
                <w:rFonts w:ascii="Times New Roman" w:hAnsi="Times New Roman" w:cs="Times New Roman" w:hint="eastAsia"/>
                <w:sz w:val="24"/>
                <w:szCs w:val="24"/>
              </w:rPr>
              <w:t>同时</w:t>
            </w:r>
            <w:r w:rsidR="00D84694" w:rsidRPr="00D46BF0">
              <w:rPr>
                <w:rFonts w:ascii="Times New Roman" w:hAnsi="Times New Roman" w:cs="Times New Roman"/>
                <w:sz w:val="24"/>
                <w:szCs w:val="24"/>
              </w:rPr>
              <w:t>软包可完美适应等静压技术施加超高压力，从而解决</w:t>
            </w:r>
            <w:r w:rsidR="00335DE6">
              <w:rPr>
                <w:rFonts w:ascii="Times New Roman" w:hAnsi="Times New Roman" w:cs="Times New Roman" w:hint="eastAsia"/>
                <w:sz w:val="24"/>
                <w:szCs w:val="24"/>
              </w:rPr>
              <w:t>固</w:t>
            </w:r>
            <w:proofErr w:type="gramStart"/>
            <w:r w:rsidR="00335DE6">
              <w:rPr>
                <w:rFonts w:ascii="Times New Roman" w:hAnsi="Times New Roman" w:cs="Times New Roman" w:hint="eastAsia"/>
                <w:sz w:val="24"/>
                <w:szCs w:val="24"/>
              </w:rPr>
              <w:t>固</w:t>
            </w:r>
            <w:proofErr w:type="gramEnd"/>
            <w:r w:rsidR="00D84694" w:rsidRPr="00D46BF0">
              <w:rPr>
                <w:rFonts w:ascii="Times New Roman" w:hAnsi="Times New Roman" w:cs="Times New Roman"/>
                <w:sz w:val="24"/>
                <w:szCs w:val="24"/>
              </w:rPr>
              <w:t>界面接触问题。</w:t>
            </w:r>
          </w:p>
          <w:p w14:paraId="0A4977B2" w14:textId="0A54F80D" w:rsidR="00972128" w:rsidRDefault="00B810A7" w:rsidP="00115B22">
            <w:pPr>
              <w:spacing w:line="6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另一方面，叠片结构</w:t>
            </w:r>
            <w:r w:rsidRPr="007356E1">
              <w:rPr>
                <w:rFonts w:ascii="Times New Roman" w:hAnsi="Times New Roman" w:cs="Times New Roman" w:hint="eastAsia"/>
                <w:sz w:val="24"/>
                <w:szCs w:val="24"/>
              </w:rPr>
              <w:t>能够实现极片与电解质膜完全均匀接触，平行同步涨缩，</w:t>
            </w:r>
            <w:r>
              <w:rPr>
                <w:rFonts w:ascii="Times New Roman" w:hAnsi="Times New Roman" w:cs="Times New Roman" w:hint="eastAsia"/>
                <w:sz w:val="24"/>
                <w:szCs w:val="24"/>
              </w:rPr>
              <w:t>不施加额外应力，</w:t>
            </w:r>
            <w:r w:rsidRPr="007356E1">
              <w:rPr>
                <w:rFonts w:ascii="Times New Roman" w:hAnsi="Times New Roman" w:cs="Times New Roman" w:hint="eastAsia"/>
                <w:sz w:val="24"/>
                <w:szCs w:val="24"/>
              </w:rPr>
              <w:t>保持良好界面性能和电极结构完整</w:t>
            </w:r>
            <w:r>
              <w:rPr>
                <w:rFonts w:ascii="Times New Roman" w:hAnsi="Times New Roman" w:cs="Times New Roman" w:hint="eastAsia"/>
                <w:sz w:val="24"/>
                <w:szCs w:val="24"/>
              </w:rPr>
              <w:t>，显著提升电池的循环寿命，</w:t>
            </w:r>
            <w:r w:rsidRPr="00290EB7">
              <w:rPr>
                <w:rFonts w:ascii="Times New Roman" w:hAnsi="Times New Roman" w:cs="Times New Roman" w:hint="eastAsia"/>
                <w:sz w:val="24"/>
                <w:szCs w:val="24"/>
              </w:rPr>
              <w:t>目前</w:t>
            </w:r>
            <w:proofErr w:type="gramStart"/>
            <w:r w:rsidR="009839B5">
              <w:rPr>
                <w:rFonts w:ascii="Times New Roman" w:hAnsi="Times New Roman" w:cs="Times New Roman" w:hint="eastAsia"/>
                <w:sz w:val="24"/>
                <w:szCs w:val="24"/>
              </w:rPr>
              <w:t>孚能科技</w:t>
            </w:r>
            <w:proofErr w:type="gramEnd"/>
            <w:r w:rsidRPr="00290EB7">
              <w:rPr>
                <w:rFonts w:ascii="Times New Roman" w:hAnsi="Times New Roman" w:cs="Times New Roman" w:hint="eastAsia"/>
                <w:sz w:val="24"/>
                <w:szCs w:val="24"/>
              </w:rPr>
              <w:t>硫化物全固态电池循环寿命亦处于行业领先水平。</w:t>
            </w:r>
          </w:p>
          <w:p w14:paraId="59C125FD" w14:textId="4409304F" w:rsidR="00B810A7" w:rsidRPr="005544B9" w:rsidRDefault="00972128" w:rsidP="00B810A7">
            <w:pPr>
              <w:spacing w:line="600" w:lineRule="exact"/>
              <w:ind w:firstLineChars="200" w:firstLine="482"/>
              <w:rPr>
                <w:rFonts w:ascii="Times New Roman" w:hAnsi="Times New Roman" w:cs="Times New Roman"/>
                <w:b/>
                <w:sz w:val="24"/>
                <w:szCs w:val="24"/>
              </w:rPr>
            </w:pPr>
            <w:r>
              <w:rPr>
                <w:rFonts w:ascii="Times New Roman" w:hAnsi="Times New Roman" w:cs="Times New Roman"/>
                <w:b/>
                <w:sz w:val="24"/>
                <w:szCs w:val="24"/>
              </w:rPr>
              <w:t xml:space="preserve">3. </w:t>
            </w:r>
            <w:r w:rsidR="00B810A7" w:rsidRPr="005544B9">
              <w:rPr>
                <w:rFonts w:ascii="Times New Roman" w:hAnsi="Times New Roman" w:cs="Times New Roman" w:hint="eastAsia"/>
                <w:b/>
                <w:sz w:val="24"/>
                <w:szCs w:val="24"/>
              </w:rPr>
              <w:t>公司始终致力于软包电池领域，而固态电池封装形式采用软包，随着其产业化进程加速，公司是否具备弯道超车的机遇？</w:t>
            </w:r>
          </w:p>
          <w:p w14:paraId="61DB2FF4" w14:textId="77777777" w:rsidR="00B810A7" w:rsidRDefault="00B810A7" w:rsidP="00B810A7">
            <w:pPr>
              <w:spacing w:line="600" w:lineRule="exact"/>
              <w:ind w:firstLineChars="200" w:firstLine="480"/>
              <w:rPr>
                <w:rFonts w:ascii="Times New Roman" w:hAnsi="Times New Roman" w:cs="Times New Roman"/>
                <w:sz w:val="24"/>
                <w:szCs w:val="24"/>
              </w:rPr>
            </w:pPr>
            <w:r w:rsidRPr="005544B9">
              <w:rPr>
                <w:rFonts w:ascii="Times New Roman" w:hAnsi="Times New Roman" w:cs="Times New Roman" w:hint="eastAsia"/>
                <w:sz w:val="24"/>
                <w:szCs w:val="24"/>
              </w:rPr>
              <w:t>答：公司</w:t>
            </w:r>
            <w:r>
              <w:rPr>
                <w:rFonts w:ascii="Times New Roman" w:hAnsi="Times New Roman" w:cs="Times New Roman" w:hint="eastAsia"/>
                <w:sz w:val="24"/>
                <w:szCs w:val="24"/>
              </w:rPr>
              <w:t>在固态电池领域具备先发优势。</w:t>
            </w:r>
          </w:p>
          <w:p w14:paraId="30CB83B3" w14:textId="3915F2E9" w:rsidR="00B810A7" w:rsidRDefault="00B810A7" w:rsidP="00B810A7">
            <w:pPr>
              <w:spacing w:line="6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工艺方面，公司深耕“</w:t>
            </w:r>
            <w:r w:rsidR="00D84694">
              <w:rPr>
                <w:rFonts w:ascii="Times New Roman" w:hAnsi="Times New Roman" w:cs="Times New Roman" w:hint="eastAsia"/>
                <w:sz w:val="24"/>
                <w:szCs w:val="24"/>
              </w:rPr>
              <w:t>高镍</w:t>
            </w:r>
            <w:r>
              <w:rPr>
                <w:rFonts w:ascii="Times New Roman" w:hAnsi="Times New Roman" w:cs="Times New Roman" w:hint="eastAsia"/>
                <w:sz w:val="24"/>
                <w:szCs w:val="24"/>
              </w:rPr>
              <w:t>三元</w:t>
            </w:r>
            <w:r>
              <w:rPr>
                <w:rFonts w:ascii="Times New Roman" w:hAnsi="Times New Roman" w:cs="Times New Roman" w:hint="eastAsia"/>
                <w:sz w:val="24"/>
                <w:szCs w:val="24"/>
              </w:rPr>
              <w:t>+</w:t>
            </w:r>
            <w:r>
              <w:rPr>
                <w:rFonts w:ascii="Times New Roman" w:hAnsi="Times New Roman" w:cs="Times New Roman" w:hint="eastAsia"/>
                <w:sz w:val="24"/>
                <w:szCs w:val="24"/>
              </w:rPr>
              <w:t>软包</w:t>
            </w:r>
            <w:r>
              <w:rPr>
                <w:rFonts w:ascii="Times New Roman" w:hAnsi="Times New Roman" w:cs="Times New Roman" w:hint="eastAsia"/>
                <w:sz w:val="24"/>
                <w:szCs w:val="24"/>
              </w:rPr>
              <w:t>+</w:t>
            </w:r>
            <w:r w:rsidR="00335DE6">
              <w:rPr>
                <w:rFonts w:ascii="Times New Roman" w:hAnsi="Times New Roman" w:cs="Times New Roman" w:hint="eastAsia"/>
                <w:sz w:val="24"/>
                <w:szCs w:val="24"/>
              </w:rPr>
              <w:t>叠片”工艺路线</w:t>
            </w:r>
            <w:r>
              <w:rPr>
                <w:rFonts w:ascii="Times New Roman" w:hAnsi="Times New Roman" w:cs="Times New Roman" w:hint="eastAsia"/>
                <w:sz w:val="24"/>
                <w:szCs w:val="24"/>
              </w:rPr>
              <w:t>多年，</w:t>
            </w:r>
            <w:r w:rsidR="00814A20" w:rsidRPr="00814A20">
              <w:rPr>
                <w:rFonts w:ascii="Times New Roman" w:hAnsi="Times New Roman" w:cs="Times New Roman" w:hint="eastAsia"/>
                <w:sz w:val="24"/>
                <w:szCs w:val="24"/>
              </w:rPr>
              <w:t>软包电池出货量</w:t>
            </w:r>
            <w:r>
              <w:rPr>
                <w:rFonts w:ascii="Times New Roman" w:hAnsi="Times New Roman" w:cs="Times New Roman" w:hint="eastAsia"/>
                <w:sz w:val="24"/>
                <w:szCs w:val="24"/>
              </w:rPr>
              <w:t>连续</w:t>
            </w:r>
            <w:r>
              <w:rPr>
                <w:rFonts w:ascii="Times New Roman" w:hAnsi="Times New Roman" w:cs="Times New Roman" w:hint="eastAsia"/>
                <w:sz w:val="24"/>
                <w:szCs w:val="24"/>
              </w:rPr>
              <w:t>8</w:t>
            </w:r>
            <w:r>
              <w:rPr>
                <w:rFonts w:ascii="Times New Roman" w:hAnsi="Times New Roman" w:cs="Times New Roman" w:hint="eastAsia"/>
                <w:sz w:val="24"/>
                <w:szCs w:val="24"/>
              </w:rPr>
              <w:t>年位居全国第一，并连续多年保持全球前三</w:t>
            </w:r>
            <w:r w:rsidR="00915690">
              <w:rPr>
                <w:rFonts w:ascii="Times New Roman" w:hAnsi="Times New Roman" w:cs="Times New Roman" w:hint="eastAsia"/>
                <w:sz w:val="24"/>
                <w:szCs w:val="24"/>
              </w:rPr>
              <w:t>。</w:t>
            </w:r>
            <w:r>
              <w:rPr>
                <w:rFonts w:ascii="Times New Roman" w:hAnsi="Times New Roman" w:cs="Times New Roman" w:hint="eastAsia"/>
                <w:sz w:val="24"/>
                <w:szCs w:val="24"/>
              </w:rPr>
              <w:t>公司对于软包及叠片工艺的设计细节、设备开发及对铝塑膜的应用及核心问题的解决，经过多年的优化迭代，具备深度</w:t>
            </w:r>
            <w:r>
              <w:rPr>
                <w:rFonts w:ascii="Times New Roman" w:hAnsi="Times New Roman" w:cs="Times New Roman" w:hint="eastAsia"/>
                <w:sz w:val="24"/>
                <w:szCs w:val="24"/>
              </w:rPr>
              <w:t>know-how</w:t>
            </w:r>
            <w:r>
              <w:rPr>
                <w:rFonts w:ascii="Times New Roman" w:hAnsi="Times New Roman" w:cs="Times New Roman" w:hint="eastAsia"/>
                <w:sz w:val="24"/>
                <w:szCs w:val="24"/>
              </w:rPr>
              <w:t>积累。</w:t>
            </w:r>
          </w:p>
          <w:p w14:paraId="0A883EA0" w14:textId="118AA732" w:rsidR="00B810A7" w:rsidRDefault="00B810A7" w:rsidP="00B810A7">
            <w:pPr>
              <w:spacing w:line="600" w:lineRule="exact"/>
              <w:ind w:firstLineChars="200" w:firstLine="480"/>
              <w:rPr>
                <w:rFonts w:ascii="Times New Roman" w:hAnsi="Times New Roman" w:cs="Times New Roman"/>
                <w:sz w:val="24"/>
                <w:szCs w:val="24"/>
              </w:rPr>
            </w:pPr>
            <w:proofErr w:type="gramStart"/>
            <w:r>
              <w:rPr>
                <w:rFonts w:ascii="Times New Roman" w:hAnsi="Times New Roman" w:cs="Times New Roman" w:hint="eastAsia"/>
                <w:sz w:val="24"/>
                <w:szCs w:val="24"/>
              </w:rPr>
              <w:t>产线</w:t>
            </w:r>
            <w:r w:rsidR="00D84694">
              <w:rPr>
                <w:rFonts w:ascii="Times New Roman" w:hAnsi="Times New Roman" w:cs="Times New Roman" w:hint="eastAsia"/>
                <w:sz w:val="24"/>
                <w:szCs w:val="24"/>
              </w:rPr>
              <w:t>方面</w:t>
            </w:r>
            <w:proofErr w:type="gramEnd"/>
            <w:r w:rsidR="00D84694">
              <w:rPr>
                <w:rFonts w:ascii="Times New Roman" w:hAnsi="Times New Roman" w:cs="Times New Roman" w:hint="eastAsia"/>
                <w:sz w:val="24"/>
                <w:szCs w:val="24"/>
              </w:rPr>
              <w:t>，公司软包叠片设备主要采用定制化开发，在专利保护方面具备深厚</w:t>
            </w:r>
            <w:r>
              <w:rPr>
                <w:rFonts w:ascii="Times New Roman" w:hAnsi="Times New Roman" w:cs="Times New Roman" w:hint="eastAsia"/>
                <w:sz w:val="24"/>
                <w:szCs w:val="24"/>
              </w:rPr>
              <w:t>壁垒。</w:t>
            </w:r>
          </w:p>
          <w:p w14:paraId="6FB12B27" w14:textId="086BB6D6" w:rsidR="00F53C92" w:rsidRDefault="00B810A7" w:rsidP="00115B22">
            <w:pPr>
              <w:spacing w:line="6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产品方面，</w:t>
            </w:r>
            <w:r w:rsidR="00D73FFA">
              <w:rPr>
                <w:rFonts w:ascii="Times New Roman" w:hAnsi="Times New Roman" w:cs="Times New Roman" w:hint="eastAsia"/>
                <w:sz w:val="24"/>
                <w:szCs w:val="24"/>
              </w:rPr>
              <w:t>固态电池</w:t>
            </w:r>
            <w:r>
              <w:rPr>
                <w:rFonts w:ascii="Times New Roman" w:hAnsi="Times New Roman" w:cs="Times New Roman" w:hint="eastAsia"/>
                <w:sz w:val="24"/>
                <w:szCs w:val="24"/>
              </w:rPr>
              <w:t>是公司既有的</w:t>
            </w:r>
            <w:proofErr w:type="gramStart"/>
            <w:r w:rsidR="00915690">
              <w:rPr>
                <w:rFonts w:ascii="Times New Roman" w:hAnsi="Times New Roman" w:cs="Times New Roman" w:hint="eastAsia"/>
                <w:sz w:val="24"/>
                <w:szCs w:val="24"/>
              </w:rPr>
              <w:t>软包</w:t>
            </w:r>
            <w:r>
              <w:rPr>
                <w:rFonts w:ascii="Times New Roman" w:hAnsi="Times New Roman" w:cs="Times New Roman" w:hint="eastAsia"/>
                <w:sz w:val="24"/>
                <w:szCs w:val="24"/>
              </w:rPr>
              <w:t>高镍三元</w:t>
            </w:r>
            <w:proofErr w:type="gramEnd"/>
            <w:r>
              <w:rPr>
                <w:rFonts w:ascii="Times New Roman" w:hAnsi="Times New Roman" w:cs="Times New Roman" w:hint="eastAsia"/>
                <w:sz w:val="24"/>
                <w:szCs w:val="24"/>
              </w:rPr>
              <w:t>体系的延伸，公司在该条路线上已深耕多年，实现了多家高端性能汽车、</w:t>
            </w:r>
            <w:proofErr w:type="spellStart"/>
            <w:r>
              <w:rPr>
                <w:rFonts w:ascii="Times New Roman" w:hAnsi="Times New Roman" w:cs="Times New Roman" w:hint="eastAsia"/>
                <w:sz w:val="24"/>
                <w:szCs w:val="24"/>
              </w:rPr>
              <w:t>e</w:t>
            </w:r>
            <w:r>
              <w:rPr>
                <w:rFonts w:ascii="Times New Roman" w:hAnsi="Times New Roman" w:cs="Times New Roman"/>
                <w:sz w:val="24"/>
                <w:szCs w:val="24"/>
              </w:rPr>
              <w:t>VTOL</w:t>
            </w:r>
            <w:proofErr w:type="spellEnd"/>
            <w:r>
              <w:rPr>
                <w:rFonts w:ascii="Times New Roman" w:hAnsi="Times New Roman" w:cs="Times New Roman" w:hint="eastAsia"/>
                <w:sz w:val="24"/>
                <w:szCs w:val="24"/>
              </w:rPr>
              <w:t>等不同领域头部客户的供货，具</w:t>
            </w:r>
            <w:r w:rsidR="00335DE6">
              <w:rPr>
                <w:rFonts w:ascii="Times New Roman" w:hAnsi="Times New Roman" w:cs="Times New Roman" w:hint="eastAsia"/>
                <w:sz w:val="24"/>
                <w:szCs w:val="24"/>
              </w:rPr>
              <w:t>备丰富的验证及量产经验，对于不同应用领域的产品体系开发积累了充足</w:t>
            </w:r>
            <w:r>
              <w:rPr>
                <w:rFonts w:ascii="Times New Roman" w:hAnsi="Times New Roman" w:cs="Times New Roman" w:hint="eastAsia"/>
                <w:sz w:val="24"/>
                <w:szCs w:val="24"/>
              </w:rPr>
              <w:t>的数据资源，为公司固态电池产品快速迭代奠定坚实基础。</w:t>
            </w:r>
          </w:p>
          <w:p w14:paraId="3B685AE4" w14:textId="73240C9D" w:rsidR="00DC0DA4" w:rsidRPr="005544B9" w:rsidRDefault="00DC0DA4" w:rsidP="00DC0DA4">
            <w:pPr>
              <w:spacing w:line="600" w:lineRule="exact"/>
              <w:ind w:firstLineChars="200" w:firstLine="482"/>
              <w:rPr>
                <w:rFonts w:ascii="Times New Roman" w:hAnsi="Times New Roman" w:cs="Times New Roman"/>
                <w:b/>
                <w:sz w:val="24"/>
                <w:szCs w:val="24"/>
              </w:rPr>
            </w:pPr>
            <w:r>
              <w:rPr>
                <w:rFonts w:ascii="Times New Roman" w:hAnsi="Times New Roman" w:cs="Times New Roman"/>
                <w:b/>
                <w:sz w:val="24"/>
                <w:szCs w:val="24"/>
              </w:rPr>
              <w:t xml:space="preserve">4. </w:t>
            </w:r>
            <w:r w:rsidRPr="005544B9">
              <w:rPr>
                <w:rFonts w:ascii="Times New Roman" w:hAnsi="Times New Roman" w:cs="Times New Roman" w:hint="eastAsia"/>
                <w:b/>
                <w:sz w:val="24"/>
                <w:szCs w:val="24"/>
              </w:rPr>
              <w:t>如何展望液态、半固态、全固态电池未来的发展格局，是替代还是共存？</w:t>
            </w:r>
          </w:p>
          <w:p w14:paraId="2D73A18A" w14:textId="16AFA7EC" w:rsidR="00DC0DA4" w:rsidRDefault="00DC0DA4" w:rsidP="00DC0DA4">
            <w:pPr>
              <w:spacing w:line="6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答：预计在未来很长一段时间内，液态电池、半固态电池与全固态电池仍将呈现共存的格局，分别应用于其适配的细分应用场景，但随着材料体系、工艺设备、产业</w:t>
            </w:r>
            <w:proofErr w:type="gramStart"/>
            <w:r>
              <w:rPr>
                <w:rFonts w:ascii="Times New Roman" w:hAnsi="Times New Roman" w:cs="Times New Roman" w:hint="eastAsia"/>
                <w:sz w:val="24"/>
                <w:szCs w:val="24"/>
              </w:rPr>
              <w:t>链配套</w:t>
            </w:r>
            <w:proofErr w:type="gramEnd"/>
            <w:r>
              <w:rPr>
                <w:rFonts w:ascii="Times New Roman" w:hAnsi="Times New Roman" w:cs="Times New Roman" w:hint="eastAsia"/>
                <w:sz w:val="24"/>
                <w:szCs w:val="24"/>
              </w:rPr>
              <w:t>的成熟，固态电池的渗透率将快速提升。</w:t>
            </w:r>
          </w:p>
          <w:p w14:paraId="6E0439B4" w14:textId="1E85BC5A" w:rsidR="00DC0DA4" w:rsidRPr="00D73FFA" w:rsidRDefault="00D73FFA" w:rsidP="00D73FFA">
            <w:pPr>
              <w:spacing w:line="6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未来</w:t>
            </w:r>
            <w:r w:rsidR="00DC0DA4">
              <w:rPr>
                <w:rFonts w:ascii="Times New Roman" w:hAnsi="Times New Roman" w:cs="Times New Roman" w:hint="eastAsia"/>
                <w:sz w:val="24"/>
                <w:szCs w:val="24"/>
              </w:rPr>
              <w:t>液态电池</w:t>
            </w:r>
            <w:r>
              <w:rPr>
                <w:rFonts w:ascii="Times New Roman" w:hAnsi="Times New Roman" w:cs="Times New Roman" w:hint="eastAsia"/>
                <w:sz w:val="24"/>
                <w:szCs w:val="24"/>
              </w:rPr>
              <w:t>主要</w:t>
            </w:r>
            <w:r w:rsidR="00DC0DA4">
              <w:rPr>
                <w:rFonts w:ascii="Times New Roman" w:hAnsi="Times New Roman" w:cs="Times New Roman" w:hint="eastAsia"/>
                <w:sz w:val="24"/>
                <w:szCs w:val="24"/>
              </w:rPr>
              <w:t>适用于成本导向型应用，全固态电池适用于需要绝对安全的场景，而半固态电池由于兼具高安全性、高性能要求和适中经济性，适用于大部分市场。对于</w:t>
            </w:r>
            <w:proofErr w:type="gramStart"/>
            <w:r w:rsidR="00335DE6">
              <w:rPr>
                <w:rFonts w:ascii="Times New Roman" w:hAnsi="Times New Roman" w:cs="Times New Roman" w:hint="eastAsia"/>
                <w:sz w:val="24"/>
                <w:szCs w:val="24"/>
              </w:rPr>
              <w:t>孚能科技</w:t>
            </w:r>
            <w:proofErr w:type="gramEnd"/>
            <w:r w:rsidR="00DC0DA4">
              <w:rPr>
                <w:rFonts w:ascii="Times New Roman" w:hAnsi="Times New Roman" w:cs="Times New Roman" w:hint="eastAsia"/>
                <w:sz w:val="24"/>
                <w:szCs w:val="24"/>
              </w:rPr>
              <w:t>而言，</w:t>
            </w:r>
            <w:r w:rsidRPr="00EC6E6C">
              <w:rPr>
                <w:rFonts w:ascii="Times New Roman" w:hAnsi="Times New Roman" w:cs="Times New Roman"/>
                <w:sz w:val="24"/>
                <w:szCs w:val="24"/>
              </w:rPr>
              <w:t>半固态电池客户后续有望成为公司全固态电池产品的重要客户</w:t>
            </w:r>
            <w:r>
              <w:rPr>
                <w:rFonts w:ascii="Times New Roman" w:hAnsi="Times New Roman" w:cs="Times New Roman" w:hint="eastAsia"/>
                <w:sz w:val="24"/>
                <w:szCs w:val="24"/>
              </w:rPr>
              <w:t>，该</w:t>
            </w:r>
            <w:r w:rsidR="00DC0DA4">
              <w:rPr>
                <w:rFonts w:ascii="Times New Roman" w:hAnsi="Times New Roman" w:cs="Times New Roman" w:hint="eastAsia"/>
                <w:sz w:val="24"/>
                <w:szCs w:val="24"/>
              </w:rPr>
              <w:t>领域的客户积累、产能储备及成本优</w:t>
            </w:r>
            <w:r w:rsidR="00335DE6">
              <w:rPr>
                <w:rFonts w:ascii="Times New Roman" w:hAnsi="Times New Roman" w:cs="Times New Roman" w:hint="eastAsia"/>
                <w:sz w:val="24"/>
                <w:szCs w:val="24"/>
              </w:rPr>
              <w:t>势将支撑公司</w:t>
            </w:r>
            <w:r w:rsidR="00DC0DA4">
              <w:rPr>
                <w:rFonts w:ascii="Times New Roman" w:hAnsi="Times New Roman" w:cs="Times New Roman" w:hint="eastAsia"/>
                <w:sz w:val="24"/>
                <w:szCs w:val="24"/>
              </w:rPr>
              <w:t>市场份额进一步提升</w:t>
            </w:r>
            <w:r w:rsidRPr="00EC6E6C">
              <w:rPr>
                <w:rFonts w:ascii="Times New Roman" w:hAnsi="Times New Roman" w:cs="Times New Roman"/>
                <w:sz w:val="24"/>
                <w:szCs w:val="24"/>
              </w:rPr>
              <w:t>。</w:t>
            </w:r>
          </w:p>
          <w:p w14:paraId="7C17A161" w14:textId="2043ED05" w:rsidR="00F53C92" w:rsidRDefault="00DC0DA4" w:rsidP="00F53C92">
            <w:pPr>
              <w:spacing w:line="600" w:lineRule="exact"/>
              <w:ind w:firstLineChars="200" w:firstLine="482"/>
              <w:rPr>
                <w:rFonts w:ascii="Times New Roman" w:hAnsi="Times New Roman" w:cs="Times New Roman"/>
                <w:b/>
                <w:sz w:val="24"/>
                <w:szCs w:val="24"/>
              </w:rPr>
            </w:pPr>
            <w:r>
              <w:rPr>
                <w:rFonts w:ascii="Times New Roman" w:hAnsi="Times New Roman" w:cs="Times New Roman"/>
                <w:b/>
                <w:sz w:val="24"/>
                <w:szCs w:val="24"/>
              </w:rPr>
              <w:t>5</w:t>
            </w:r>
            <w:r w:rsidR="00972128">
              <w:rPr>
                <w:rFonts w:ascii="Times New Roman" w:hAnsi="Times New Roman" w:cs="Times New Roman"/>
                <w:b/>
                <w:sz w:val="24"/>
                <w:szCs w:val="24"/>
              </w:rPr>
              <w:t xml:space="preserve">. </w:t>
            </w:r>
            <w:r w:rsidR="00F53C92">
              <w:rPr>
                <w:rFonts w:ascii="Times New Roman" w:hAnsi="Times New Roman" w:cs="Times New Roman" w:hint="eastAsia"/>
                <w:b/>
                <w:sz w:val="24"/>
                <w:szCs w:val="24"/>
              </w:rPr>
              <w:t>公司半固态电池产能储备及出货情况？</w:t>
            </w:r>
          </w:p>
          <w:p w14:paraId="31970ACA" w14:textId="1EA47DCB" w:rsidR="00F53C92" w:rsidRDefault="00F53C92" w:rsidP="00F53C92">
            <w:pPr>
              <w:spacing w:line="600" w:lineRule="exact"/>
              <w:ind w:firstLineChars="200" w:firstLine="482"/>
              <w:rPr>
                <w:rFonts w:ascii="Times New Roman" w:hAnsi="Times New Roman" w:cs="Times New Roman"/>
                <w:sz w:val="24"/>
                <w:szCs w:val="24"/>
              </w:rPr>
            </w:pPr>
            <w:r>
              <w:rPr>
                <w:rFonts w:ascii="Times New Roman" w:hAnsi="Times New Roman" w:cs="Times New Roman" w:hint="eastAsia"/>
                <w:b/>
                <w:sz w:val="24"/>
                <w:szCs w:val="24"/>
              </w:rPr>
              <w:lastRenderedPageBreak/>
              <w:t>答：</w:t>
            </w:r>
            <w:r w:rsidRPr="003F721A">
              <w:rPr>
                <w:rFonts w:ascii="Times New Roman" w:hAnsi="Times New Roman" w:cs="Times New Roman" w:hint="eastAsia"/>
                <w:sz w:val="24"/>
                <w:szCs w:val="24"/>
              </w:rPr>
              <w:t>产能</w:t>
            </w:r>
            <w:r>
              <w:rPr>
                <w:rFonts w:ascii="Times New Roman" w:hAnsi="Times New Roman" w:cs="Times New Roman" w:hint="eastAsia"/>
                <w:sz w:val="24"/>
                <w:szCs w:val="24"/>
              </w:rPr>
              <w:t>储备</w:t>
            </w:r>
            <w:r w:rsidRPr="003F721A">
              <w:rPr>
                <w:rFonts w:ascii="Times New Roman" w:hAnsi="Times New Roman" w:cs="Times New Roman" w:hint="eastAsia"/>
                <w:sz w:val="24"/>
                <w:szCs w:val="24"/>
              </w:rPr>
              <w:t>方面，公司赣州新能源基地、广州基地及镇江基地均</w:t>
            </w:r>
            <w:r>
              <w:rPr>
                <w:rFonts w:ascii="Times New Roman" w:hAnsi="Times New Roman" w:cs="Times New Roman" w:hint="eastAsia"/>
                <w:sz w:val="24"/>
                <w:szCs w:val="24"/>
              </w:rPr>
              <w:t>具备</w:t>
            </w:r>
            <w:r w:rsidRPr="003F721A">
              <w:rPr>
                <w:rFonts w:ascii="Times New Roman" w:hAnsi="Times New Roman" w:cs="Times New Roman" w:hint="eastAsia"/>
                <w:sz w:val="24"/>
                <w:szCs w:val="24"/>
              </w:rPr>
              <w:t>半固态电池</w:t>
            </w:r>
            <w:r>
              <w:rPr>
                <w:rFonts w:ascii="Times New Roman" w:hAnsi="Times New Roman" w:cs="Times New Roman" w:hint="eastAsia"/>
                <w:sz w:val="24"/>
                <w:szCs w:val="24"/>
              </w:rPr>
              <w:t>生产能力</w:t>
            </w:r>
            <w:r w:rsidRPr="003F721A">
              <w:rPr>
                <w:rFonts w:ascii="Times New Roman" w:hAnsi="Times New Roman" w:cs="Times New Roman" w:hint="eastAsia"/>
                <w:sz w:val="24"/>
                <w:szCs w:val="24"/>
              </w:rPr>
              <w:t>，</w:t>
            </w:r>
            <w:r w:rsidRPr="003F721A">
              <w:rPr>
                <w:rFonts w:ascii="Times New Roman" w:hAnsi="Times New Roman" w:cs="Times New Roman" w:hint="eastAsia"/>
                <w:sz w:val="24"/>
                <w:szCs w:val="24"/>
              </w:rPr>
              <w:t>2</w:t>
            </w:r>
            <w:r w:rsidRPr="003F721A">
              <w:rPr>
                <w:rFonts w:ascii="Times New Roman" w:hAnsi="Times New Roman" w:cs="Times New Roman"/>
                <w:sz w:val="24"/>
                <w:szCs w:val="24"/>
              </w:rPr>
              <w:t>025</w:t>
            </w:r>
            <w:r w:rsidRPr="003F721A">
              <w:rPr>
                <w:rFonts w:ascii="Times New Roman" w:hAnsi="Times New Roman" w:cs="Times New Roman" w:hint="eastAsia"/>
                <w:sz w:val="24"/>
                <w:szCs w:val="24"/>
              </w:rPr>
              <w:t>年底</w:t>
            </w:r>
            <w:r>
              <w:rPr>
                <w:rFonts w:ascii="Times New Roman" w:hAnsi="Times New Roman" w:cs="Times New Roman" w:hint="eastAsia"/>
                <w:sz w:val="24"/>
                <w:szCs w:val="24"/>
              </w:rPr>
              <w:t>随着赣州新能源、广州基地达到预定可使用状态，公司</w:t>
            </w:r>
            <w:r w:rsidRPr="003F721A">
              <w:rPr>
                <w:rFonts w:ascii="Times New Roman" w:hAnsi="Times New Roman" w:cs="Times New Roman" w:hint="eastAsia"/>
                <w:sz w:val="24"/>
                <w:szCs w:val="24"/>
              </w:rPr>
              <w:t>半固态</w:t>
            </w:r>
            <w:r>
              <w:rPr>
                <w:rFonts w:ascii="Times New Roman" w:hAnsi="Times New Roman" w:cs="Times New Roman" w:hint="eastAsia"/>
                <w:sz w:val="24"/>
                <w:szCs w:val="24"/>
              </w:rPr>
              <w:t>电池</w:t>
            </w:r>
            <w:r w:rsidR="00193AE9">
              <w:rPr>
                <w:rFonts w:ascii="Times New Roman" w:hAnsi="Times New Roman" w:cs="Times New Roman" w:hint="eastAsia"/>
                <w:sz w:val="24"/>
                <w:szCs w:val="24"/>
              </w:rPr>
              <w:t>设计</w:t>
            </w:r>
            <w:r w:rsidRPr="003F721A">
              <w:rPr>
                <w:rFonts w:ascii="Times New Roman" w:hAnsi="Times New Roman" w:cs="Times New Roman" w:hint="eastAsia"/>
                <w:sz w:val="24"/>
                <w:szCs w:val="24"/>
              </w:rPr>
              <w:t>产能将达到</w:t>
            </w:r>
            <w:r w:rsidRPr="003F721A">
              <w:rPr>
                <w:rFonts w:ascii="Times New Roman" w:hAnsi="Times New Roman" w:cs="Times New Roman" w:hint="eastAsia"/>
                <w:sz w:val="24"/>
                <w:szCs w:val="24"/>
              </w:rPr>
              <w:t>5</w:t>
            </w:r>
            <w:r w:rsidRPr="003F721A">
              <w:rPr>
                <w:rFonts w:ascii="Times New Roman" w:hAnsi="Times New Roman" w:cs="Times New Roman"/>
                <w:sz w:val="24"/>
                <w:szCs w:val="24"/>
              </w:rPr>
              <w:t>4GW</w:t>
            </w:r>
            <w:r w:rsidRPr="003F721A">
              <w:rPr>
                <w:rFonts w:ascii="Times New Roman" w:hAnsi="Times New Roman" w:cs="Times New Roman" w:hint="eastAsia"/>
                <w:sz w:val="24"/>
                <w:szCs w:val="24"/>
              </w:rPr>
              <w:t>h</w:t>
            </w:r>
            <w:r w:rsidRPr="003F721A">
              <w:rPr>
                <w:rFonts w:ascii="Times New Roman" w:hAnsi="Times New Roman" w:cs="Times New Roman" w:hint="eastAsia"/>
                <w:sz w:val="24"/>
                <w:szCs w:val="24"/>
              </w:rPr>
              <w:t>。</w:t>
            </w:r>
          </w:p>
          <w:p w14:paraId="13B6B97D" w14:textId="20AA3512" w:rsidR="00972128" w:rsidRPr="00F53C92" w:rsidRDefault="00F53C92" w:rsidP="00115B22">
            <w:pPr>
              <w:spacing w:line="6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出货方面，公司</w:t>
            </w:r>
            <w:proofErr w:type="gramStart"/>
            <w:r w:rsidR="00DC0DA4">
              <w:rPr>
                <w:rFonts w:ascii="Times New Roman" w:hAnsi="Times New Roman" w:cs="Times New Roman" w:hint="eastAsia"/>
                <w:sz w:val="24"/>
                <w:szCs w:val="24"/>
              </w:rPr>
              <w:t>目前</w:t>
            </w:r>
            <w:r w:rsidR="00972128">
              <w:rPr>
                <w:rFonts w:ascii="Times New Roman" w:hAnsi="Times New Roman" w:cs="Times New Roman" w:hint="eastAsia"/>
                <w:sz w:val="24"/>
                <w:szCs w:val="24"/>
              </w:rPr>
              <w:t>半</w:t>
            </w:r>
            <w:proofErr w:type="gramEnd"/>
            <w:r w:rsidR="00972128">
              <w:rPr>
                <w:rFonts w:ascii="Times New Roman" w:hAnsi="Times New Roman" w:cs="Times New Roman" w:hint="eastAsia"/>
                <w:sz w:val="24"/>
                <w:szCs w:val="24"/>
              </w:rPr>
              <w:t>固态出货量已达</w:t>
            </w:r>
            <w:proofErr w:type="spellStart"/>
            <w:r w:rsidR="00972128">
              <w:rPr>
                <w:rFonts w:ascii="Times New Roman" w:hAnsi="Times New Roman" w:cs="Times New Roman" w:hint="eastAsia"/>
                <w:sz w:val="24"/>
                <w:szCs w:val="24"/>
              </w:rPr>
              <w:t>G</w:t>
            </w:r>
            <w:r w:rsidR="00972128">
              <w:rPr>
                <w:rFonts w:ascii="Times New Roman" w:hAnsi="Times New Roman" w:cs="Times New Roman"/>
                <w:sz w:val="24"/>
                <w:szCs w:val="24"/>
              </w:rPr>
              <w:t>W</w:t>
            </w:r>
            <w:r w:rsidR="00972128">
              <w:rPr>
                <w:rFonts w:ascii="Times New Roman" w:hAnsi="Times New Roman" w:cs="Times New Roman" w:hint="eastAsia"/>
                <w:sz w:val="24"/>
                <w:szCs w:val="24"/>
              </w:rPr>
              <w:t>h</w:t>
            </w:r>
            <w:proofErr w:type="spellEnd"/>
            <w:r w:rsidR="00972128">
              <w:rPr>
                <w:rFonts w:ascii="Times New Roman" w:hAnsi="Times New Roman" w:cs="Times New Roman" w:hint="eastAsia"/>
                <w:sz w:val="24"/>
                <w:szCs w:val="24"/>
              </w:rPr>
              <w:t>级别，</w:t>
            </w:r>
            <w:r w:rsidR="00972128" w:rsidRPr="00193AE9">
              <w:rPr>
                <w:rFonts w:ascii="Times New Roman" w:hAnsi="Times New Roman" w:cs="Times New Roman" w:hint="eastAsia"/>
                <w:sz w:val="24"/>
                <w:szCs w:val="24"/>
              </w:rPr>
              <w:t>半固态电池出货量</w:t>
            </w:r>
            <w:proofErr w:type="gramStart"/>
            <w:r w:rsidR="00972128" w:rsidRPr="00193AE9">
              <w:rPr>
                <w:rFonts w:ascii="Times New Roman" w:hAnsi="Times New Roman" w:cs="Times New Roman" w:hint="eastAsia"/>
                <w:sz w:val="24"/>
                <w:szCs w:val="24"/>
              </w:rPr>
              <w:t>占比</w:t>
            </w:r>
            <w:r w:rsidR="00193AE9" w:rsidRPr="00193AE9">
              <w:rPr>
                <w:rFonts w:ascii="Times New Roman" w:hAnsi="Times New Roman" w:cs="Times New Roman" w:hint="eastAsia"/>
                <w:sz w:val="24"/>
                <w:szCs w:val="24"/>
              </w:rPr>
              <w:t>较</w:t>
            </w:r>
            <w:proofErr w:type="gramEnd"/>
            <w:r w:rsidR="00193AE9" w:rsidRPr="00193AE9">
              <w:rPr>
                <w:rFonts w:ascii="Times New Roman" w:hAnsi="Times New Roman" w:cs="Times New Roman" w:hint="eastAsia"/>
                <w:sz w:val="24"/>
                <w:szCs w:val="24"/>
              </w:rPr>
              <w:t>高</w:t>
            </w:r>
            <w:r w:rsidR="00972128">
              <w:rPr>
                <w:rFonts w:ascii="Times New Roman" w:hAnsi="Times New Roman" w:cs="Times New Roman" w:hint="eastAsia"/>
                <w:sz w:val="24"/>
                <w:szCs w:val="24"/>
              </w:rPr>
              <w:t>。公司</w:t>
            </w:r>
            <w:r>
              <w:rPr>
                <w:rFonts w:ascii="Times New Roman" w:hAnsi="Times New Roman" w:cs="Times New Roman" w:hint="eastAsia"/>
                <w:sz w:val="24"/>
                <w:szCs w:val="24"/>
              </w:rPr>
              <w:t>2</w:t>
            </w:r>
            <w:r>
              <w:rPr>
                <w:rFonts w:ascii="Times New Roman" w:hAnsi="Times New Roman" w:cs="Times New Roman"/>
                <w:sz w:val="24"/>
                <w:szCs w:val="24"/>
              </w:rPr>
              <w:t>023</w:t>
            </w:r>
            <w:r>
              <w:rPr>
                <w:rFonts w:ascii="Times New Roman" w:hAnsi="Times New Roman" w:cs="Times New Roman" w:hint="eastAsia"/>
                <w:sz w:val="24"/>
                <w:szCs w:val="24"/>
              </w:rPr>
              <w:t>年后获得的三元体系产品定点均采用半固态解决方案，覆盖高端商用车、</w:t>
            </w:r>
            <w:proofErr w:type="spellStart"/>
            <w:r>
              <w:rPr>
                <w:rFonts w:ascii="Times New Roman" w:hAnsi="Times New Roman" w:cs="Times New Roman" w:hint="eastAsia"/>
                <w:sz w:val="24"/>
                <w:szCs w:val="24"/>
              </w:rPr>
              <w:t>e</w:t>
            </w:r>
            <w:r>
              <w:rPr>
                <w:rFonts w:ascii="Times New Roman" w:hAnsi="Times New Roman" w:cs="Times New Roman"/>
                <w:sz w:val="24"/>
                <w:szCs w:val="24"/>
              </w:rPr>
              <w:t>VTOL</w:t>
            </w:r>
            <w:proofErr w:type="spellEnd"/>
            <w:r>
              <w:rPr>
                <w:rFonts w:ascii="Times New Roman" w:hAnsi="Times New Roman" w:cs="Times New Roman" w:hint="eastAsia"/>
                <w:sz w:val="24"/>
                <w:szCs w:val="24"/>
              </w:rPr>
              <w:t>等多领域头部客户，随着以上定点的陆续交付及第二代半固态电池的量产，</w:t>
            </w:r>
            <w:r w:rsidR="00F53B7C">
              <w:rPr>
                <w:rFonts w:ascii="Times New Roman" w:hAnsi="Times New Roman" w:cs="Times New Roman" w:hint="eastAsia"/>
                <w:sz w:val="24"/>
                <w:szCs w:val="24"/>
              </w:rPr>
              <w:t>公司</w:t>
            </w:r>
            <w:r>
              <w:rPr>
                <w:rFonts w:ascii="Times New Roman" w:hAnsi="Times New Roman" w:cs="Times New Roman" w:hint="eastAsia"/>
                <w:sz w:val="24"/>
                <w:szCs w:val="24"/>
              </w:rPr>
              <w:t>半固态电池出货规模及占总出货量比例有望显著提升，有望进一步增厚利润空间。</w:t>
            </w:r>
          </w:p>
          <w:p w14:paraId="35D0865E" w14:textId="74C3CE73" w:rsidR="00B810A7" w:rsidRPr="004474B6" w:rsidRDefault="00972128" w:rsidP="00B810A7">
            <w:pPr>
              <w:spacing w:line="600" w:lineRule="exact"/>
              <w:ind w:firstLineChars="200" w:firstLine="482"/>
              <w:rPr>
                <w:rFonts w:ascii="Times New Roman" w:hAnsi="Times New Roman" w:cs="Times New Roman"/>
                <w:b/>
                <w:sz w:val="24"/>
                <w:szCs w:val="24"/>
              </w:rPr>
            </w:pPr>
            <w:r>
              <w:rPr>
                <w:rFonts w:ascii="Times New Roman" w:hAnsi="Times New Roman" w:cs="Times New Roman"/>
                <w:b/>
                <w:sz w:val="24"/>
                <w:szCs w:val="24"/>
              </w:rPr>
              <w:t xml:space="preserve">6. </w:t>
            </w:r>
            <w:r w:rsidR="00B810A7" w:rsidRPr="004474B6">
              <w:rPr>
                <w:rFonts w:ascii="Times New Roman" w:hAnsi="Times New Roman" w:cs="Times New Roman" w:hint="eastAsia"/>
                <w:b/>
                <w:sz w:val="24"/>
                <w:szCs w:val="24"/>
              </w:rPr>
              <w:t>目前公司半固态电池和全固态电池的成本相对液态电池大致在哪个水平？</w:t>
            </w:r>
          </w:p>
          <w:p w14:paraId="582E6BC1" w14:textId="07F40203" w:rsidR="00814A20" w:rsidRDefault="00B810A7" w:rsidP="00115B22">
            <w:pPr>
              <w:spacing w:line="6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答：</w:t>
            </w:r>
            <w:r w:rsidRPr="006419A8">
              <w:rPr>
                <w:rFonts w:ascii="Times New Roman" w:hAnsi="Times New Roman" w:cs="Times New Roman" w:hint="eastAsia"/>
                <w:sz w:val="24"/>
                <w:szCs w:val="24"/>
              </w:rPr>
              <w:t>目前</w:t>
            </w:r>
            <w:r>
              <w:rPr>
                <w:rFonts w:ascii="Times New Roman" w:hAnsi="Times New Roman" w:cs="Times New Roman" w:hint="eastAsia"/>
                <w:sz w:val="24"/>
                <w:szCs w:val="24"/>
              </w:rPr>
              <w:t>公司</w:t>
            </w:r>
            <w:r w:rsidRPr="006419A8">
              <w:rPr>
                <w:rFonts w:ascii="Times New Roman" w:hAnsi="Times New Roman" w:cs="Times New Roman" w:hint="eastAsia"/>
                <w:sz w:val="24"/>
                <w:szCs w:val="24"/>
              </w:rPr>
              <w:t>半固态电池的成本相比液态电池只高</w:t>
            </w:r>
            <w:r>
              <w:rPr>
                <w:rFonts w:ascii="Times New Roman" w:hAnsi="Times New Roman" w:cs="Times New Roman" w:hint="eastAsia"/>
                <w:sz w:val="24"/>
                <w:szCs w:val="24"/>
              </w:rPr>
              <w:t>5</w:t>
            </w:r>
            <w:r>
              <w:rPr>
                <w:rFonts w:ascii="Times New Roman" w:hAnsi="Times New Roman" w:cs="Times New Roman"/>
                <w:sz w:val="24"/>
                <w:szCs w:val="24"/>
              </w:rPr>
              <w:t>-10%</w:t>
            </w:r>
            <w:r w:rsidRPr="006419A8">
              <w:rPr>
                <w:rFonts w:ascii="Times New Roman" w:hAnsi="Times New Roman" w:cs="Times New Roman" w:hint="eastAsia"/>
                <w:sz w:val="24"/>
                <w:szCs w:val="24"/>
              </w:rPr>
              <w:t>，具备</w:t>
            </w:r>
            <w:r>
              <w:rPr>
                <w:rFonts w:ascii="Times New Roman" w:hAnsi="Times New Roman" w:cs="Times New Roman" w:hint="eastAsia"/>
                <w:sz w:val="24"/>
                <w:szCs w:val="24"/>
              </w:rPr>
              <w:t>良好经济性和市场竞争力</w:t>
            </w:r>
            <w:r w:rsidRPr="006419A8">
              <w:rPr>
                <w:rFonts w:ascii="Times New Roman" w:hAnsi="Times New Roman" w:cs="Times New Roman" w:hint="eastAsia"/>
                <w:sz w:val="24"/>
                <w:szCs w:val="24"/>
              </w:rPr>
              <w:t>。而硫化物全固态电池</w:t>
            </w:r>
            <w:r w:rsidR="00193AE9">
              <w:rPr>
                <w:rFonts w:ascii="Times New Roman" w:hAnsi="Times New Roman" w:cs="Times New Roman" w:hint="eastAsia"/>
                <w:sz w:val="24"/>
                <w:szCs w:val="24"/>
              </w:rPr>
              <w:t>目前</w:t>
            </w:r>
            <w:r w:rsidRPr="006419A8">
              <w:rPr>
                <w:rFonts w:ascii="Times New Roman" w:hAnsi="Times New Roman" w:cs="Times New Roman" w:hint="eastAsia"/>
                <w:sz w:val="24"/>
                <w:szCs w:val="24"/>
              </w:rPr>
              <w:t>材料成本和制造成本较高，但预计随着产业成熟和技术</w:t>
            </w:r>
            <w:r w:rsidR="00193AE9">
              <w:rPr>
                <w:rFonts w:ascii="Times New Roman" w:hAnsi="Times New Roman" w:cs="Times New Roman" w:hint="eastAsia"/>
                <w:sz w:val="24"/>
                <w:szCs w:val="24"/>
              </w:rPr>
              <w:t>迭代</w:t>
            </w:r>
            <w:r w:rsidRPr="006419A8">
              <w:rPr>
                <w:rFonts w:ascii="Times New Roman" w:hAnsi="Times New Roman" w:cs="Times New Roman" w:hint="eastAsia"/>
                <w:sz w:val="24"/>
                <w:szCs w:val="24"/>
              </w:rPr>
              <w:t>，未来</w:t>
            </w:r>
            <w:r w:rsidR="00193AE9">
              <w:rPr>
                <w:rFonts w:ascii="Times New Roman" w:hAnsi="Times New Roman" w:cs="Times New Roman" w:hint="eastAsia"/>
                <w:sz w:val="24"/>
                <w:szCs w:val="24"/>
              </w:rPr>
              <w:t>有望实现大幅</w:t>
            </w:r>
            <w:r>
              <w:rPr>
                <w:rFonts w:ascii="Times New Roman" w:hAnsi="Times New Roman" w:cs="Times New Roman" w:hint="eastAsia"/>
                <w:sz w:val="24"/>
                <w:szCs w:val="24"/>
              </w:rPr>
              <w:t>降本</w:t>
            </w:r>
            <w:r w:rsidR="00193AE9">
              <w:rPr>
                <w:rFonts w:ascii="Times New Roman" w:hAnsi="Times New Roman" w:cs="Times New Roman" w:hint="eastAsia"/>
                <w:sz w:val="24"/>
                <w:szCs w:val="24"/>
              </w:rPr>
              <w:t>，</w:t>
            </w:r>
            <w:r w:rsidR="007171CC">
              <w:rPr>
                <w:rFonts w:ascii="Times New Roman" w:hAnsi="Times New Roman" w:cs="Times New Roman" w:hint="eastAsia"/>
                <w:sz w:val="24"/>
                <w:szCs w:val="24"/>
              </w:rPr>
              <w:t>进一步</w:t>
            </w:r>
            <w:r w:rsidR="00193AE9">
              <w:rPr>
                <w:rFonts w:ascii="Times New Roman" w:hAnsi="Times New Roman" w:cs="Times New Roman" w:hint="eastAsia"/>
                <w:sz w:val="24"/>
                <w:szCs w:val="24"/>
              </w:rPr>
              <w:t>打开市场</w:t>
            </w:r>
            <w:r>
              <w:rPr>
                <w:rFonts w:ascii="Times New Roman" w:hAnsi="Times New Roman" w:cs="Times New Roman" w:hint="eastAsia"/>
                <w:sz w:val="24"/>
                <w:szCs w:val="24"/>
              </w:rPr>
              <w:t>空间</w:t>
            </w:r>
            <w:r w:rsidRPr="006419A8">
              <w:rPr>
                <w:rFonts w:ascii="Times New Roman" w:hAnsi="Times New Roman" w:cs="Times New Roman" w:hint="eastAsia"/>
                <w:sz w:val="24"/>
                <w:szCs w:val="24"/>
              </w:rPr>
              <w:t>。</w:t>
            </w:r>
          </w:p>
          <w:p w14:paraId="2139834A" w14:textId="5EC1E4A3" w:rsidR="00B810A7" w:rsidRPr="0027293B" w:rsidRDefault="00972128" w:rsidP="00B810A7">
            <w:pPr>
              <w:spacing w:line="600" w:lineRule="exact"/>
              <w:ind w:firstLineChars="200" w:firstLine="482"/>
              <w:rPr>
                <w:rFonts w:ascii="Times New Roman" w:hAnsi="Times New Roman" w:cs="Times New Roman"/>
                <w:b/>
                <w:sz w:val="24"/>
                <w:szCs w:val="24"/>
              </w:rPr>
            </w:pPr>
            <w:r>
              <w:rPr>
                <w:rFonts w:ascii="Times New Roman" w:hAnsi="Times New Roman" w:cs="Times New Roman"/>
                <w:b/>
                <w:sz w:val="24"/>
                <w:szCs w:val="24"/>
              </w:rPr>
              <w:t xml:space="preserve">7. </w:t>
            </w:r>
            <w:r w:rsidR="00B810A7" w:rsidRPr="0027293B">
              <w:rPr>
                <w:rFonts w:ascii="Times New Roman" w:hAnsi="Times New Roman" w:cs="Times New Roman" w:hint="eastAsia"/>
                <w:b/>
                <w:sz w:val="24"/>
                <w:szCs w:val="24"/>
              </w:rPr>
              <w:t>铝塑膜国产化程度及其对软包电池的成本影响如何？</w:t>
            </w:r>
          </w:p>
          <w:p w14:paraId="0AE1FFEA" w14:textId="36850EE4" w:rsidR="00045084" w:rsidRDefault="00B810A7" w:rsidP="007171CC">
            <w:pPr>
              <w:spacing w:line="6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答：铝塑膜已基本实现国产化自主供应，价格相比进口铝塑膜有明显降低，帮助公司软包电池</w:t>
            </w:r>
            <w:r>
              <w:rPr>
                <w:rFonts w:ascii="Times New Roman" w:hAnsi="Times New Roman" w:cs="Times New Roman" w:hint="eastAsia"/>
                <w:sz w:val="24"/>
                <w:szCs w:val="24"/>
              </w:rPr>
              <w:t>B</w:t>
            </w:r>
            <w:r>
              <w:rPr>
                <w:rFonts w:ascii="Times New Roman" w:hAnsi="Times New Roman" w:cs="Times New Roman"/>
                <w:sz w:val="24"/>
                <w:szCs w:val="24"/>
              </w:rPr>
              <w:t>OM</w:t>
            </w:r>
            <w:r>
              <w:rPr>
                <w:rFonts w:ascii="Times New Roman" w:hAnsi="Times New Roman" w:cs="Times New Roman" w:hint="eastAsia"/>
                <w:sz w:val="24"/>
                <w:szCs w:val="24"/>
              </w:rPr>
              <w:t>成本降至比方壳、圆柱电池更低</w:t>
            </w:r>
            <w:r w:rsidRPr="007E0FC8">
              <w:rPr>
                <w:rFonts w:ascii="Times New Roman" w:hAnsi="Times New Roman" w:cs="Times New Roman" w:hint="eastAsia"/>
                <w:sz w:val="24"/>
                <w:szCs w:val="24"/>
              </w:rPr>
              <w:t>。</w:t>
            </w:r>
            <w:r>
              <w:rPr>
                <w:rFonts w:ascii="Times New Roman" w:hAnsi="Times New Roman" w:cs="Times New Roman" w:hint="eastAsia"/>
                <w:sz w:val="24"/>
                <w:szCs w:val="24"/>
              </w:rPr>
              <w:t>公司通过选择</w:t>
            </w:r>
            <w:r w:rsidR="007171CC">
              <w:rPr>
                <w:rFonts w:ascii="Times New Roman" w:hAnsi="Times New Roman" w:cs="Times New Roman" w:hint="eastAsia"/>
                <w:sz w:val="24"/>
                <w:szCs w:val="24"/>
              </w:rPr>
              <w:t>可靠</w:t>
            </w:r>
            <w:r>
              <w:rPr>
                <w:rFonts w:ascii="Times New Roman" w:hAnsi="Times New Roman" w:cs="Times New Roman" w:hint="eastAsia"/>
                <w:sz w:val="24"/>
                <w:szCs w:val="24"/>
              </w:rPr>
              <w:t>的</w:t>
            </w:r>
            <w:r w:rsidR="005C7B17">
              <w:rPr>
                <w:rFonts w:ascii="Times New Roman" w:hAnsi="Times New Roman" w:cs="Times New Roman" w:hint="eastAsia"/>
                <w:sz w:val="24"/>
                <w:szCs w:val="24"/>
              </w:rPr>
              <w:t>铝塑膜</w:t>
            </w:r>
            <w:r>
              <w:rPr>
                <w:rFonts w:ascii="Times New Roman" w:hAnsi="Times New Roman" w:cs="Times New Roman" w:hint="eastAsia"/>
                <w:sz w:val="24"/>
                <w:szCs w:val="24"/>
              </w:rPr>
              <w:t>供应商并经过严格检测，在确保</w:t>
            </w:r>
            <w:r w:rsidRPr="007E0FC8">
              <w:rPr>
                <w:rFonts w:ascii="Times New Roman" w:hAnsi="Times New Roman" w:cs="Times New Roman" w:hint="eastAsia"/>
                <w:sz w:val="24"/>
                <w:szCs w:val="24"/>
              </w:rPr>
              <w:t>软包电池</w:t>
            </w:r>
            <w:r>
              <w:rPr>
                <w:rFonts w:ascii="Times New Roman" w:hAnsi="Times New Roman" w:cs="Times New Roman" w:hint="eastAsia"/>
                <w:sz w:val="24"/>
                <w:szCs w:val="24"/>
              </w:rPr>
              <w:t>质量的同时大幅降低成本</w:t>
            </w:r>
            <w:r w:rsidRPr="007E0FC8">
              <w:rPr>
                <w:rFonts w:ascii="Times New Roman" w:hAnsi="Times New Roman" w:cs="Times New Roman" w:hint="eastAsia"/>
                <w:sz w:val="24"/>
                <w:szCs w:val="24"/>
              </w:rPr>
              <w:t>。此外，</w:t>
            </w:r>
            <w:r>
              <w:rPr>
                <w:rFonts w:ascii="Times New Roman" w:hAnsi="Times New Roman" w:cs="Times New Roman" w:hint="eastAsia"/>
                <w:sz w:val="24"/>
                <w:szCs w:val="24"/>
              </w:rPr>
              <w:t>公司通过与供应商的合作开发，持续推进产品迭代，进一步提升铝塑膜性能，实现更佳电池性能。</w:t>
            </w:r>
          </w:p>
        </w:tc>
      </w:tr>
      <w:tr w:rsidR="000B574B" w14:paraId="3FC52B83" w14:textId="77777777">
        <w:trPr>
          <w:trHeight w:val="304"/>
          <w:jc w:val="center"/>
        </w:trPr>
        <w:tc>
          <w:tcPr>
            <w:tcW w:w="1696" w:type="dxa"/>
            <w:tcBorders>
              <w:top w:val="single" w:sz="4" w:space="0" w:color="auto"/>
              <w:left w:val="single" w:sz="4" w:space="0" w:color="auto"/>
              <w:bottom w:val="single" w:sz="4" w:space="0" w:color="auto"/>
              <w:right w:val="single" w:sz="4" w:space="0" w:color="auto"/>
            </w:tcBorders>
            <w:vAlign w:val="center"/>
          </w:tcPr>
          <w:p w14:paraId="363209A5" w14:textId="77777777" w:rsidR="000B574B" w:rsidRDefault="00791748">
            <w:pPr>
              <w:jc w:val="center"/>
              <w:rPr>
                <w:rFonts w:ascii="Times New Roman" w:hAnsi="Times New Roman" w:cs="Times New Roman"/>
                <w:b/>
                <w:bCs/>
                <w:sz w:val="24"/>
                <w:szCs w:val="24"/>
              </w:rPr>
            </w:pPr>
            <w:r>
              <w:rPr>
                <w:rFonts w:ascii="Times New Roman" w:hAnsi="Times New Roman" w:cs="Times New Roman"/>
                <w:b/>
                <w:bCs/>
                <w:color w:val="000000"/>
                <w:kern w:val="0"/>
                <w:sz w:val="24"/>
                <w:szCs w:val="24"/>
              </w:rPr>
              <w:lastRenderedPageBreak/>
              <w:t>日期</w:t>
            </w:r>
          </w:p>
        </w:tc>
        <w:tc>
          <w:tcPr>
            <w:tcW w:w="7380" w:type="dxa"/>
            <w:tcBorders>
              <w:top w:val="single" w:sz="4" w:space="0" w:color="auto"/>
              <w:left w:val="single" w:sz="4" w:space="0" w:color="auto"/>
              <w:bottom w:val="single" w:sz="4" w:space="0" w:color="auto"/>
              <w:right w:val="single" w:sz="4" w:space="0" w:color="auto"/>
            </w:tcBorders>
            <w:vAlign w:val="center"/>
          </w:tcPr>
          <w:p w14:paraId="38A8D376" w14:textId="211598FF" w:rsidR="000B574B" w:rsidRDefault="00791748">
            <w:pPr>
              <w:jc w:val="left"/>
              <w:rPr>
                <w:rFonts w:ascii="Times New Roman" w:hAnsi="Times New Roman" w:cs="Times New Roman"/>
                <w:sz w:val="24"/>
                <w:szCs w:val="24"/>
              </w:rPr>
            </w:pPr>
            <w:r>
              <w:rPr>
                <w:rFonts w:ascii="Times New Roman" w:hAnsi="Times New Roman" w:cs="Times New Roman"/>
                <w:sz w:val="24"/>
                <w:szCs w:val="24"/>
              </w:rPr>
              <w:t>2025</w:t>
            </w:r>
            <w:r>
              <w:rPr>
                <w:rFonts w:ascii="Times New Roman" w:hAnsi="Times New Roman" w:cs="Times New Roman"/>
                <w:sz w:val="24"/>
                <w:szCs w:val="24"/>
              </w:rPr>
              <w:t>年</w:t>
            </w:r>
            <w:r w:rsidR="003007BB">
              <w:rPr>
                <w:rFonts w:ascii="Times New Roman" w:hAnsi="Times New Roman" w:cs="Times New Roman" w:hint="eastAsia"/>
                <w:sz w:val="24"/>
                <w:szCs w:val="24"/>
              </w:rPr>
              <w:t>7</w:t>
            </w:r>
            <w:r w:rsidR="003007BB">
              <w:rPr>
                <w:rFonts w:ascii="Times New Roman" w:hAnsi="Times New Roman" w:cs="Times New Roman" w:hint="eastAsia"/>
                <w:sz w:val="24"/>
                <w:szCs w:val="24"/>
              </w:rPr>
              <w:t>月</w:t>
            </w:r>
            <w:r w:rsidR="003007BB">
              <w:rPr>
                <w:rFonts w:ascii="Times New Roman" w:hAnsi="Times New Roman" w:cs="Times New Roman" w:hint="eastAsia"/>
                <w:sz w:val="24"/>
                <w:szCs w:val="24"/>
              </w:rPr>
              <w:t>17</w:t>
            </w:r>
            <w:r w:rsidR="003007BB">
              <w:rPr>
                <w:rFonts w:ascii="Times New Roman" w:hAnsi="Times New Roman" w:cs="Times New Roman" w:hint="eastAsia"/>
                <w:sz w:val="24"/>
                <w:szCs w:val="24"/>
              </w:rPr>
              <w:t>日</w:t>
            </w:r>
          </w:p>
        </w:tc>
      </w:tr>
    </w:tbl>
    <w:p w14:paraId="317EDBD7" w14:textId="77777777" w:rsidR="000B574B" w:rsidRDefault="000B574B">
      <w:pPr>
        <w:rPr>
          <w:sz w:val="24"/>
          <w:szCs w:val="24"/>
        </w:rPr>
      </w:pPr>
    </w:p>
    <w:p w14:paraId="2918C3D0" w14:textId="77777777" w:rsidR="000B574B" w:rsidRDefault="000B574B">
      <w:pPr>
        <w:rPr>
          <w:sz w:val="24"/>
          <w:szCs w:val="24"/>
        </w:rPr>
        <w:sectPr w:rsidR="000B574B" w:rsidSect="009839B5">
          <w:footerReference w:type="default" r:id="rId8"/>
          <w:pgSz w:w="11906" w:h="16838"/>
          <w:pgMar w:top="1361" w:right="1797" w:bottom="1361" w:left="1797" w:header="851" w:footer="992" w:gutter="0"/>
          <w:cols w:space="425"/>
          <w:docGrid w:type="lines" w:linePitch="312"/>
        </w:sectPr>
      </w:pPr>
    </w:p>
    <w:tbl>
      <w:tblPr>
        <w:tblW w:w="5000" w:type="pct"/>
        <w:tblLook w:val="04A0" w:firstRow="1" w:lastRow="0" w:firstColumn="1" w:lastColumn="0" w:noHBand="0" w:noVBand="1"/>
      </w:tblPr>
      <w:tblGrid>
        <w:gridCol w:w="4821"/>
        <w:gridCol w:w="4598"/>
        <w:gridCol w:w="4539"/>
      </w:tblGrid>
      <w:tr w:rsidR="00237877" w14:paraId="3A7B08D4" w14:textId="77777777" w:rsidTr="009D56C4">
        <w:trPr>
          <w:trHeight w:val="276"/>
        </w:trPr>
        <w:tc>
          <w:tcPr>
            <w:tcW w:w="1727" w:type="pct"/>
            <w:tcBorders>
              <w:top w:val="nil"/>
              <w:left w:val="nil"/>
              <w:bottom w:val="nil"/>
              <w:right w:val="nil"/>
            </w:tcBorders>
            <w:noWrap/>
          </w:tcPr>
          <w:p w14:paraId="25E55C21" w14:textId="7CE23640" w:rsidR="00237877" w:rsidRDefault="00237877" w:rsidP="00237877">
            <w:pPr>
              <w:widowControl/>
              <w:jc w:val="left"/>
              <w:textAlignment w:val="center"/>
              <w:rPr>
                <w:rFonts w:eastAsia="等线" w:cs="等线"/>
                <w:color w:val="000000"/>
                <w:sz w:val="22"/>
              </w:rPr>
            </w:pPr>
            <w:r>
              <w:rPr>
                <w:rFonts w:hint="eastAsia"/>
              </w:rPr>
              <w:lastRenderedPageBreak/>
              <w:t>高盛</w:t>
            </w:r>
            <w:r>
              <w:rPr>
                <w:rFonts w:hint="eastAsia"/>
              </w:rPr>
              <w:t xml:space="preserve"> (</w:t>
            </w:r>
            <w:r>
              <w:rPr>
                <w:rFonts w:hint="eastAsia"/>
              </w:rPr>
              <w:t>亚洲</w:t>
            </w:r>
            <w:r>
              <w:rPr>
                <w:rFonts w:hint="eastAsia"/>
              </w:rPr>
              <w:t xml:space="preserve">) </w:t>
            </w:r>
            <w:r>
              <w:rPr>
                <w:rFonts w:hint="eastAsia"/>
              </w:rPr>
              <w:t>有限责任公司</w:t>
            </w:r>
          </w:p>
        </w:tc>
        <w:tc>
          <w:tcPr>
            <w:tcW w:w="1647" w:type="pct"/>
            <w:tcBorders>
              <w:top w:val="nil"/>
              <w:left w:val="nil"/>
              <w:bottom w:val="nil"/>
              <w:right w:val="nil"/>
            </w:tcBorders>
            <w:noWrap/>
          </w:tcPr>
          <w:p w14:paraId="2CDFF80E" w14:textId="0D4820ED" w:rsidR="00237877" w:rsidRDefault="00237877" w:rsidP="00237877">
            <w:pPr>
              <w:widowControl/>
              <w:jc w:val="left"/>
              <w:textAlignment w:val="center"/>
              <w:rPr>
                <w:rFonts w:eastAsia="等线" w:cs="等线"/>
                <w:color w:val="000000"/>
                <w:sz w:val="22"/>
              </w:rPr>
            </w:pPr>
            <w:r>
              <w:rPr>
                <w:rFonts w:hint="eastAsia"/>
              </w:rPr>
              <w:t>招商证券股份有限公司</w:t>
            </w:r>
          </w:p>
        </w:tc>
        <w:tc>
          <w:tcPr>
            <w:tcW w:w="1626" w:type="pct"/>
            <w:tcBorders>
              <w:top w:val="nil"/>
              <w:left w:val="nil"/>
              <w:bottom w:val="nil"/>
              <w:right w:val="nil"/>
            </w:tcBorders>
            <w:noWrap/>
          </w:tcPr>
          <w:p w14:paraId="7C50401C" w14:textId="2323D853" w:rsidR="00237877" w:rsidRDefault="00237877" w:rsidP="00237877">
            <w:pPr>
              <w:widowControl/>
              <w:jc w:val="left"/>
              <w:textAlignment w:val="center"/>
              <w:rPr>
                <w:rFonts w:eastAsia="等线" w:cs="等线"/>
                <w:color w:val="000000"/>
                <w:sz w:val="22"/>
              </w:rPr>
            </w:pPr>
            <w:r>
              <w:rPr>
                <w:rFonts w:hint="eastAsia"/>
              </w:rPr>
              <w:t>东海证券股份有限公司</w:t>
            </w:r>
          </w:p>
        </w:tc>
      </w:tr>
      <w:tr w:rsidR="00237877" w14:paraId="736E9868" w14:textId="77777777" w:rsidTr="009D56C4">
        <w:trPr>
          <w:trHeight w:val="276"/>
        </w:trPr>
        <w:tc>
          <w:tcPr>
            <w:tcW w:w="1727" w:type="pct"/>
            <w:tcBorders>
              <w:top w:val="nil"/>
              <w:left w:val="nil"/>
              <w:bottom w:val="nil"/>
              <w:right w:val="nil"/>
            </w:tcBorders>
            <w:noWrap/>
          </w:tcPr>
          <w:p w14:paraId="48BEDD3B" w14:textId="312EB2C8" w:rsidR="00237877" w:rsidRDefault="00237877" w:rsidP="00237877">
            <w:pPr>
              <w:widowControl/>
              <w:jc w:val="left"/>
              <w:textAlignment w:val="center"/>
              <w:rPr>
                <w:rFonts w:eastAsia="等线" w:cs="等线"/>
                <w:color w:val="000000"/>
                <w:sz w:val="22"/>
              </w:rPr>
            </w:pPr>
            <w:r>
              <w:rPr>
                <w:rFonts w:hint="eastAsia"/>
              </w:rPr>
              <w:t>摩根大通证券</w:t>
            </w:r>
            <w:r>
              <w:rPr>
                <w:rFonts w:hint="eastAsia"/>
              </w:rPr>
              <w:t>(</w:t>
            </w:r>
            <w:r>
              <w:rPr>
                <w:rFonts w:hint="eastAsia"/>
              </w:rPr>
              <w:t>中国</w:t>
            </w:r>
            <w:r>
              <w:rPr>
                <w:rFonts w:hint="eastAsia"/>
              </w:rPr>
              <w:t>)</w:t>
            </w:r>
            <w:r>
              <w:rPr>
                <w:rFonts w:hint="eastAsia"/>
              </w:rPr>
              <w:t>有限公司</w:t>
            </w:r>
          </w:p>
        </w:tc>
        <w:tc>
          <w:tcPr>
            <w:tcW w:w="1647" w:type="pct"/>
            <w:tcBorders>
              <w:top w:val="nil"/>
              <w:left w:val="nil"/>
              <w:bottom w:val="nil"/>
              <w:right w:val="nil"/>
            </w:tcBorders>
            <w:noWrap/>
          </w:tcPr>
          <w:p w14:paraId="3282BB5F" w14:textId="678D7932" w:rsidR="00237877" w:rsidRDefault="00237877" w:rsidP="00237877">
            <w:pPr>
              <w:widowControl/>
              <w:jc w:val="left"/>
              <w:textAlignment w:val="center"/>
              <w:rPr>
                <w:rFonts w:eastAsia="等线" w:cs="等线"/>
                <w:color w:val="000000"/>
                <w:sz w:val="22"/>
              </w:rPr>
            </w:pPr>
            <w:r>
              <w:rPr>
                <w:rFonts w:hint="eastAsia"/>
              </w:rPr>
              <w:t>光大证券股份有限公司</w:t>
            </w:r>
          </w:p>
        </w:tc>
        <w:tc>
          <w:tcPr>
            <w:tcW w:w="1626" w:type="pct"/>
            <w:tcBorders>
              <w:top w:val="nil"/>
              <w:left w:val="nil"/>
              <w:bottom w:val="nil"/>
              <w:right w:val="nil"/>
            </w:tcBorders>
            <w:noWrap/>
          </w:tcPr>
          <w:p w14:paraId="5E5DE320" w14:textId="396F6B80" w:rsidR="00237877" w:rsidRDefault="00237877" w:rsidP="00237877">
            <w:pPr>
              <w:widowControl/>
              <w:jc w:val="left"/>
              <w:textAlignment w:val="center"/>
              <w:rPr>
                <w:rFonts w:eastAsia="等线" w:cs="等线"/>
                <w:color w:val="000000"/>
                <w:sz w:val="22"/>
              </w:rPr>
            </w:pPr>
            <w:r>
              <w:rPr>
                <w:rFonts w:hint="eastAsia"/>
              </w:rPr>
              <w:t>东方财富证券股份有限公司</w:t>
            </w:r>
          </w:p>
        </w:tc>
      </w:tr>
      <w:tr w:rsidR="00237877" w14:paraId="59B77A84" w14:textId="77777777" w:rsidTr="009D56C4">
        <w:trPr>
          <w:trHeight w:val="276"/>
        </w:trPr>
        <w:tc>
          <w:tcPr>
            <w:tcW w:w="1727" w:type="pct"/>
            <w:tcBorders>
              <w:top w:val="nil"/>
              <w:left w:val="nil"/>
              <w:bottom w:val="nil"/>
              <w:right w:val="nil"/>
            </w:tcBorders>
            <w:noWrap/>
          </w:tcPr>
          <w:p w14:paraId="30C808A3" w14:textId="6F8FDF3B" w:rsidR="00237877" w:rsidRDefault="00E72A27" w:rsidP="00237877">
            <w:pPr>
              <w:widowControl/>
              <w:jc w:val="left"/>
              <w:textAlignment w:val="center"/>
              <w:rPr>
                <w:rFonts w:eastAsia="等线" w:cs="等线"/>
                <w:color w:val="000000"/>
                <w:sz w:val="22"/>
              </w:rPr>
            </w:pPr>
            <w:r w:rsidRPr="00E72A27">
              <w:rPr>
                <w:rFonts w:hint="eastAsia"/>
              </w:rPr>
              <w:t>瑞士银行</w:t>
            </w:r>
          </w:p>
        </w:tc>
        <w:tc>
          <w:tcPr>
            <w:tcW w:w="1647" w:type="pct"/>
            <w:tcBorders>
              <w:top w:val="nil"/>
              <w:left w:val="nil"/>
              <w:bottom w:val="nil"/>
              <w:right w:val="nil"/>
            </w:tcBorders>
            <w:noWrap/>
          </w:tcPr>
          <w:p w14:paraId="0D92E840" w14:textId="64C31928" w:rsidR="00237877" w:rsidRDefault="00237877" w:rsidP="00237877">
            <w:pPr>
              <w:widowControl/>
              <w:jc w:val="left"/>
              <w:textAlignment w:val="center"/>
              <w:rPr>
                <w:rFonts w:eastAsia="等线" w:cs="等线"/>
                <w:color w:val="000000"/>
                <w:sz w:val="22"/>
              </w:rPr>
            </w:pPr>
            <w:r>
              <w:rPr>
                <w:rFonts w:hint="eastAsia"/>
              </w:rPr>
              <w:t>中泰证券股份有限公司</w:t>
            </w:r>
          </w:p>
        </w:tc>
        <w:tc>
          <w:tcPr>
            <w:tcW w:w="1626" w:type="pct"/>
            <w:tcBorders>
              <w:top w:val="nil"/>
              <w:left w:val="nil"/>
              <w:bottom w:val="nil"/>
              <w:right w:val="nil"/>
            </w:tcBorders>
            <w:noWrap/>
          </w:tcPr>
          <w:p w14:paraId="26AE32A8" w14:textId="2BA90726" w:rsidR="00237877" w:rsidRDefault="00237877" w:rsidP="00237877">
            <w:pPr>
              <w:widowControl/>
              <w:jc w:val="left"/>
              <w:textAlignment w:val="center"/>
              <w:rPr>
                <w:rFonts w:eastAsia="等线" w:cs="等线"/>
                <w:color w:val="000000"/>
                <w:sz w:val="22"/>
              </w:rPr>
            </w:pPr>
            <w:r>
              <w:rPr>
                <w:rFonts w:hint="eastAsia"/>
              </w:rPr>
              <w:t>财通证券股份有限公司</w:t>
            </w:r>
          </w:p>
        </w:tc>
      </w:tr>
      <w:tr w:rsidR="00237877" w14:paraId="6C6CD5BE" w14:textId="77777777" w:rsidTr="009D56C4">
        <w:trPr>
          <w:trHeight w:val="276"/>
        </w:trPr>
        <w:tc>
          <w:tcPr>
            <w:tcW w:w="1727" w:type="pct"/>
            <w:tcBorders>
              <w:top w:val="nil"/>
              <w:left w:val="nil"/>
              <w:bottom w:val="nil"/>
              <w:right w:val="nil"/>
            </w:tcBorders>
            <w:noWrap/>
          </w:tcPr>
          <w:p w14:paraId="157CC153" w14:textId="7D73D430" w:rsidR="00237877" w:rsidRDefault="00E72A27" w:rsidP="00237877">
            <w:pPr>
              <w:widowControl/>
              <w:jc w:val="left"/>
              <w:textAlignment w:val="center"/>
              <w:rPr>
                <w:rFonts w:eastAsia="等线" w:cs="等线"/>
                <w:color w:val="000000"/>
                <w:sz w:val="22"/>
              </w:rPr>
            </w:pPr>
            <w:r w:rsidRPr="00E72A27">
              <w:rPr>
                <w:rFonts w:hint="eastAsia"/>
              </w:rPr>
              <w:t>摩根资产管理</w:t>
            </w:r>
            <w:r w:rsidRPr="00E72A27">
              <w:rPr>
                <w:rFonts w:hint="eastAsia"/>
              </w:rPr>
              <w:t>(</w:t>
            </w:r>
            <w:r w:rsidRPr="00E72A27">
              <w:rPr>
                <w:rFonts w:hint="eastAsia"/>
              </w:rPr>
              <w:t>亚太</w:t>
            </w:r>
            <w:r w:rsidRPr="00E72A27">
              <w:rPr>
                <w:rFonts w:hint="eastAsia"/>
              </w:rPr>
              <w:t>)</w:t>
            </w:r>
            <w:r w:rsidRPr="00E72A27">
              <w:rPr>
                <w:rFonts w:hint="eastAsia"/>
              </w:rPr>
              <w:t>有限公司</w:t>
            </w:r>
          </w:p>
        </w:tc>
        <w:tc>
          <w:tcPr>
            <w:tcW w:w="1647" w:type="pct"/>
            <w:tcBorders>
              <w:top w:val="nil"/>
              <w:left w:val="nil"/>
              <w:bottom w:val="nil"/>
              <w:right w:val="nil"/>
            </w:tcBorders>
            <w:noWrap/>
          </w:tcPr>
          <w:p w14:paraId="3E0D4684" w14:textId="7BA7D225" w:rsidR="00237877" w:rsidRDefault="00237877" w:rsidP="00237877">
            <w:pPr>
              <w:widowControl/>
              <w:jc w:val="left"/>
              <w:textAlignment w:val="center"/>
              <w:rPr>
                <w:rFonts w:eastAsia="等线" w:cs="等线"/>
                <w:color w:val="000000"/>
                <w:sz w:val="22"/>
              </w:rPr>
            </w:pPr>
            <w:r>
              <w:rPr>
                <w:rFonts w:hint="eastAsia"/>
              </w:rPr>
              <w:t>长江证券股份有限公司</w:t>
            </w:r>
          </w:p>
        </w:tc>
        <w:tc>
          <w:tcPr>
            <w:tcW w:w="1626" w:type="pct"/>
            <w:tcBorders>
              <w:top w:val="nil"/>
              <w:left w:val="nil"/>
              <w:bottom w:val="nil"/>
              <w:right w:val="nil"/>
            </w:tcBorders>
            <w:noWrap/>
          </w:tcPr>
          <w:p w14:paraId="02F38076" w14:textId="7035D8A3" w:rsidR="00237877" w:rsidRDefault="00237877" w:rsidP="00237877">
            <w:pPr>
              <w:widowControl/>
              <w:jc w:val="left"/>
              <w:textAlignment w:val="center"/>
              <w:rPr>
                <w:rFonts w:eastAsia="等线" w:cs="等线"/>
                <w:color w:val="000000"/>
                <w:sz w:val="22"/>
              </w:rPr>
            </w:pPr>
            <w:r>
              <w:rPr>
                <w:rFonts w:hint="eastAsia"/>
              </w:rPr>
              <w:t>中</w:t>
            </w:r>
            <w:proofErr w:type="gramStart"/>
            <w:r>
              <w:rPr>
                <w:rFonts w:hint="eastAsia"/>
              </w:rPr>
              <w:t>信保诚基金</w:t>
            </w:r>
            <w:proofErr w:type="gramEnd"/>
            <w:r>
              <w:rPr>
                <w:rFonts w:hint="eastAsia"/>
              </w:rPr>
              <w:t>管理有限公司</w:t>
            </w:r>
          </w:p>
        </w:tc>
      </w:tr>
      <w:tr w:rsidR="00237877" w14:paraId="582D6B33" w14:textId="77777777" w:rsidTr="009D56C4">
        <w:trPr>
          <w:trHeight w:val="276"/>
        </w:trPr>
        <w:tc>
          <w:tcPr>
            <w:tcW w:w="1727" w:type="pct"/>
            <w:tcBorders>
              <w:top w:val="nil"/>
              <w:left w:val="nil"/>
              <w:bottom w:val="nil"/>
              <w:right w:val="nil"/>
            </w:tcBorders>
            <w:noWrap/>
          </w:tcPr>
          <w:p w14:paraId="6A015024" w14:textId="5FA03C15" w:rsidR="00237877" w:rsidRDefault="00E72A27" w:rsidP="00237877">
            <w:pPr>
              <w:widowControl/>
              <w:jc w:val="left"/>
              <w:textAlignment w:val="center"/>
              <w:rPr>
                <w:rFonts w:eastAsia="等线" w:cs="等线"/>
                <w:color w:val="000000"/>
                <w:sz w:val="22"/>
              </w:rPr>
            </w:pPr>
            <w:r>
              <w:rPr>
                <w:rFonts w:hint="eastAsia"/>
              </w:rPr>
              <w:t>花旗环球金融亚洲有限公司</w:t>
            </w:r>
          </w:p>
        </w:tc>
        <w:tc>
          <w:tcPr>
            <w:tcW w:w="1647" w:type="pct"/>
            <w:tcBorders>
              <w:top w:val="nil"/>
              <w:left w:val="nil"/>
              <w:bottom w:val="nil"/>
              <w:right w:val="nil"/>
            </w:tcBorders>
            <w:noWrap/>
          </w:tcPr>
          <w:p w14:paraId="145DAEF8" w14:textId="08F28800" w:rsidR="00237877" w:rsidRDefault="00237877" w:rsidP="00237877">
            <w:pPr>
              <w:widowControl/>
              <w:jc w:val="left"/>
              <w:textAlignment w:val="center"/>
              <w:rPr>
                <w:rFonts w:eastAsia="等线" w:cs="等线"/>
                <w:color w:val="000000"/>
                <w:sz w:val="22"/>
              </w:rPr>
            </w:pPr>
            <w:proofErr w:type="gramStart"/>
            <w:r>
              <w:rPr>
                <w:rFonts w:hint="eastAsia"/>
              </w:rPr>
              <w:t>甬兴证券</w:t>
            </w:r>
            <w:proofErr w:type="gramEnd"/>
            <w:r>
              <w:rPr>
                <w:rFonts w:hint="eastAsia"/>
              </w:rPr>
              <w:t>有限公司</w:t>
            </w:r>
          </w:p>
        </w:tc>
        <w:tc>
          <w:tcPr>
            <w:tcW w:w="1626" w:type="pct"/>
            <w:tcBorders>
              <w:top w:val="nil"/>
              <w:left w:val="nil"/>
              <w:bottom w:val="nil"/>
              <w:right w:val="nil"/>
            </w:tcBorders>
            <w:noWrap/>
          </w:tcPr>
          <w:p w14:paraId="6D4094D2" w14:textId="5B5821B2" w:rsidR="00237877" w:rsidRDefault="00237877" w:rsidP="00237877">
            <w:pPr>
              <w:widowControl/>
              <w:jc w:val="left"/>
              <w:textAlignment w:val="center"/>
              <w:rPr>
                <w:rFonts w:eastAsia="等线" w:cs="等线"/>
                <w:color w:val="000000"/>
                <w:sz w:val="22"/>
              </w:rPr>
            </w:pPr>
            <w:r>
              <w:rPr>
                <w:rFonts w:hint="eastAsia"/>
              </w:rPr>
              <w:t>长信基金管理有限责任公司</w:t>
            </w:r>
          </w:p>
        </w:tc>
      </w:tr>
      <w:tr w:rsidR="00237877" w14:paraId="23BCA08B" w14:textId="77777777" w:rsidTr="009D56C4">
        <w:trPr>
          <w:trHeight w:val="276"/>
        </w:trPr>
        <w:tc>
          <w:tcPr>
            <w:tcW w:w="1727" w:type="pct"/>
            <w:tcBorders>
              <w:top w:val="nil"/>
              <w:left w:val="nil"/>
              <w:bottom w:val="nil"/>
              <w:right w:val="nil"/>
            </w:tcBorders>
            <w:noWrap/>
          </w:tcPr>
          <w:p w14:paraId="0E853398" w14:textId="212DDB34" w:rsidR="00237877" w:rsidRDefault="00E72A27" w:rsidP="00237877">
            <w:pPr>
              <w:widowControl/>
              <w:jc w:val="left"/>
              <w:textAlignment w:val="center"/>
              <w:rPr>
                <w:rFonts w:eastAsia="等线" w:cs="等线"/>
                <w:color w:val="000000"/>
                <w:sz w:val="22"/>
              </w:rPr>
            </w:pPr>
            <w:r>
              <w:rPr>
                <w:rFonts w:hint="eastAsia"/>
              </w:rPr>
              <w:t>瑞银证券有限责任公司</w:t>
            </w:r>
          </w:p>
        </w:tc>
        <w:tc>
          <w:tcPr>
            <w:tcW w:w="1647" w:type="pct"/>
            <w:tcBorders>
              <w:top w:val="nil"/>
              <w:left w:val="nil"/>
              <w:bottom w:val="nil"/>
              <w:right w:val="nil"/>
            </w:tcBorders>
            <w:noWrap/>
          </w:tcPr>
          <w:p w14:paraId="2445BD96" w14:textId="3D258697" w:rsidR="00237877" w:rsidRDefault="00237877" w:rsidP="00237877">
            <w:pPr>
              <w:widowControl/>
              <w:jc w:val="left"/>
              <w:textAlignment w:val="center"/>
              <w:rPr>
                <w:rFonts w:eastAsia="等线" w:cs="等线"/>
                <w:color w:val="000000"/>
                <w:sz w:val="22"/>
              </w:rPr>
            </w:pPr>
            <w:r>
              <w:rPr>
                <w:rFonts w:hint="eastAsia"/>
              </w:rPr>
              <w:t>兴业证券股份有限公司</w:t>
            </w:r>
          </w:p>
        </w:tc>
        <w:tc>
          <w:tcPr>
            <w:tcW w:w="1626" w:type="pct"/>
            <w:tcBorders>
              <w:top w:val="nil"/>
              <w:left w:val="nil"/>
              <w:bottom w:val="nil"/>
              <w:right w:val="nil"/>
            </w:tcBorders>
            <w:noWrap/>
          </w:tcPr>
          <w:p w14:paraId="34F26A78" w14:textId="63A915D0" w:rsidR="00237877" w:rsidRDefault="00237877" w:rsidP="00237877">
            <w:pPr>
              <w:widowControl/>
              <w:jc w:val="left"/>
              <w:textAlignment w:val="center"/>
              <w:rPr>
                <w:rFonts w:eastAsia="等线" w:cs="等线"/>
                <w:color w:val="000000"/>
                <w:sz w:val="22"/>
              </w:rPr>
            </w:pPr>
            <w:proofErr w:type="gramStart"/>
            <w:r>
              <w:rPr>
                <w:rFonts w:hint="eastAsia"/>
              </w:rPr>
              <w:t>天弘基金</w:t>
            </w:r>
            <w:proofErr w:type="gramEnd"/>
            <w:r>
              <w:rPr>
                <w:rFonts w:hint="eastAsia"/>
              </w:rPr>
              <w:t>管理有限公司</w:t>
            </w:r>
          </w:p>
        </w:tc>
      </w:tr>
      <w:tr w:rsidR="00237877" w14:paraId="23A61940" w14:textId="77777777" w:rsidTr="009D56C4">
        <w:trPr>
          <w:trHeight w:val="276"/>
        </w:trPr>
        <w:tc>
          <w:tcPr>
            <w:tcW w:w="1727" w:type="pct"/>
            <w:tcBorders>
              <w:top w:val="nil"/>
              <w:left w:val="nil"/>
              <w:bottom w:val="nil"/>
              <w:right w:val="nil"/>
            </w:tcBorders>
            <w:noWrap/>
          </w:tcPr>
          <w:p w14:paraId="35DE620A" w14:textId="68B6A6ED" w:rsidR="00237877" w:rsidRDefault="00237877" w:rsidP="00237877">
            <w:pPr>
              <w:widowControl/>
              <w:jc w:val="left"/>
              <w:textAlignment w:val="center"/>
              <w:rPr>
                <w:rFonts w:eastAsia="等线" w:cs="等线"/>
                <w:color w:val="000000"/>
                <w:sz w:val="22"/>
              </w:rPr>
            </w:pPr>
            <w:r>
              <w:rPr>
                <w:rFonts w:hint="eastAsia"/>
              </w:rPr>
              <w:t>明</w:t>
            </w:r>
            <w:proofErr w:type="gramStart"/>
            <w:r>
              <w:rPr>
                <w:rFonts w:hint="eastAsia"/>
              </w:rPr>
              <w:t>涧投资</w:t>
            </w:r>
            <w:proofErr w:type="gramEnd"/>
            <w:r>
              <w:rPr>
                <w:rFonts w:hint="eastAsia"/>
              </w:rPr>
              <w:t>有限公司</w:t>
            </w:r>
          </w:p>
        </w:tc>
        <w:tc>
          <w:tcPr>
            <w:tcW w:w="1647" w:type="pct"/>
            <w:tcBorders>
              <w:top w:val="nil"/>
              <w:left w:val="nil"/>
              <w:bottom w:val="nil"/>
              <w:right w:val="nil"/>
            </w:tcBorders>
            <w:noWrap/>
          </w:tcPr>
          <w:p w14:paraId="5CCCE6B6" w14:textId="422EAE2F" w:rsidR="00237877" w:rsidRDefault="00237877" w:rsidP="00237877">
            <w:pPr>
              <w:widowControl/>
              <w:jc w:val="left"/>
              <w:textAlignment w:val="center"/>
              <w:rPr>
                <w:rFonts w:eastAsia="等线" w:cs="等线"/>
                <w:color w:val="000000"/>
                <w:sz w:val="22"/>
              </w:rPr>
            </w:pPr>
            <w:proofErr w:type="gramStart"/>
            <w:r>
              <w:rPr>
                <w:rFonts w:hint="eastAsia"/>
              </w:rPr>
              <w:t>星展证券</w:t>
            </w:r>
            <w:proofErr w:type="gramEnd"/>
            <w:r>
              <w:rPr>
                <w:rFonts w:hint="eastAsia"/>
              </w:rPr>
              <w:t>(</w:t>
            </w:r>
            <w:r>
              <w:rPr>
                <w:rFonts w:hint="eastAsia"/>
              </w:rPr>
              <w:t>中国</w:t>
            </w:r>
            <w:r>
              <w:rPr>
                <w:rFonts w:hint="eastAsia"/>
              </w:rPr>
              <w:t>)</w:t>
            </w:r>
            <w:r>
              <w:rPr>
                <w:rFonts w:hint="eastAsia"/>
              </w:rPr>
              <w:t>有限公司</w:t>
            </w:r>
          </w:p>
        </w:tc>
        <w:tc>
          <w:tcPr>
            <w:tcW w:w="1626" w:type="pct"/>
            <w:tcBorders>
              <w:top w:val="nil"/>
              <w:left w:val="nil"/>
              <w:bottom w:val="nil"/>
              <w:right w:val="nil"/>
            </w:tcBorders>
            <w:noWrap/>
          </w:tcPr>
          <w:p w14:paraId="304ED663" w14:textId="13DD23FC" w:rsidR="00237877" w:rsidRDefault="00237877" w:rsidP="00237877">
            <w:pPr>
              <w:widowControl/>
              <w:jc w:val="left"/>
              <w:textAlignment w:val="center"/>
              <w:rPr>
                <w:rFonts w:eastAsia="等线" w:cs="等线"/>
                <w:color w:val="000000"/>
                <w:sz w:val="22"/>
              </w:rPr>
            </w:pPr>
            <w:r>
              <w:rPr>
                <w:rFonts w:hint="eastAsia"/>
              </w:rPr>
              <w:t>摩根基金管理</w:t>
            </w:r>
            <w:r>
              <w:rPr>
                <w:rFonts w:hint="eastAsia"/>
              </w:rPr>
              <w:t>(</w:t>
            </w:r>
            <w:r>
              <w:rPr>
                <w:rFonts w:hint="eastAsia"/>
              </w:rPr>
              <w:t>中国</w:t>
            </w:r>
            <w:r>
              <w:rPr>
                <w:rFonts w:hint="eastAsia"/>
              </w:rPr>
              <w:t>)</w:t>
            </w:r>
            <w:r>
              <w:rPr>
                <w:rFonts w:hint="eastAsia"/>
              </w:rPr>
              <w:t>有限公司</w:t>
            </w:r>
          </w:p>
        </w:tc>
      </w:tr>
      <w:tr w:rsidR="00237877" w14:paraId="28D45A12" w14:textId="77777777" w:rsidTr="009D56C4">
        <w:trPr>
          <w:trHeight w:val="276"/>
        </w:trPr>
        <w:tc>
          <w:tcPr>
            <w:tcW w:w="1727" w:type="pct"/>
            <w:tcBorders>
              <w:top w:val="nil"/>
              <w:left w:val="nil"/>
              <w:bottom w:val="nil"/>
              <w:right w:val="nil"/>
            </w:tcBorders>
            <w:noWrap/>
          </w:tcPr>
          <w:p w14:paraId="0129A852" w14:textId="773F311B" w:rsidR="00237877" w:rsidRDefault="006C367D" w:rsidP="00237877">
            <w:pPr>
              <w:widowControl/>
              <w:jc w:val="left"/>
              <w:textAlignment w:val="center"/>
              <w:rPr>
                <w:rFonts w:eastAsia="等线" w:cs="等线"/>
                <w:color w:val="000000"/>
                <w:sz w:val="22"/>
              </w:rPr>
            </w:pPr>
            <w:r>
              <w:rPr>
                <w:rFonts w:hint="eastAsia"/>
              </w:rPr>
              <w:t>兰馨亚洲投资香港有限公司</w:t>
            </w:r>
          </w:p>
        </w:tc>
        <w:tc>
          <w:tcPr>
            <w:tcW w:w="1647" w:type="pct"/>
            <w:tcBorders>
              <w:top w:val="nil"/>
              <w:left w:val="nil"/>
              <w:bottom w:val="nil"/>
              <w:right w:val="nil"/>
            </w:tcBorders>
            <w:noWrap/>
          </w:tcPr>
          <w:p w14:paraId="2041D468" w14:textId="712B7D5E" w:rsidR="00237877" w:rsidRDefault="00237877" w:rsidP="00237877">
            <w:pPr>
              <w:widowControl/>
              <w:jc w:val="left"/>
              <w:textAlignment w:val="center"/>
              <w:rPr>
                <w:rFonts w:eastAsia="等线" w:cs="等线"/>
                <w:color w:val="000000"/>
                <w:sz w:val="22"/>
              </w:rPr>
            </w:pPr>
            <w:r>
              <w:rPr>
                <w:rFonts w:hint="eastAsia"/>
              </w:rPr>
              <w:t>西南证券股份有限公司</w:t>
            </w:r>
          </w:p>
        </w:tc>
        <w:tc>
          <w:tcPr>
            <w:tcW w:w="1626" w:type="pct"/>
            <w:tcBorders>
              <w:top w:val="nil"/>
              <w:left w:val="nil"/>
              <w:bottom w:val="nil"/>
              <w:right w:val="nil"/>
            </w:tcBorders>
            <w:noWrap/>
          </w:tcPr>
          <w:p w14:paraId="3BFEEC87" w14:textId="2C757AB5" w:rsidR="00237877" w:rsidRDefault="00237877" w:rsidP="00237877">
            <w:pPr>
              <w:widowControl/>
              <w:jc w:val="left"/>
              <w:textAlignment w:val="center"/>
              <w:rPr>
                <w:rFonts w:eastAsia="等线" w:cs="等线"/>
                <w:color w:val="000000"/>
                <w:sz w:val="22"/>
              </w:rPr>
            </w:pPr>
            <w:r>
              <w:rPr>
                <w:rFonts w:hint="eastAsia"/>
              </w:rPr>
              <w:t>国</w:t>
            </w:r>
            <w:proofErr w:type="gramStart"/>
            <w:r>
              <w:rPr>
                <w:rFonts w:hint="eastAsia"/>
              </w:rPr>
              <w:t>投瑞银基金</w:t>
            </w:r>
            <w:proofErr w:type="gramEnd"/>
            <w:r>
              <w:rPr>
                <w:rFonts w:hint="eastAsia"/>
              </w:rPr>
              <w:t>管理有限公司</w:t>
            </w:r>
          </w:p>
        </w:tc>
      </w:tr>
      <w:tr w:rsidR="00237877" w14:paraId="598C54C6" w14:textId="77777777" w:rsidTr="009D56C4">
        <w:trPr>
          <w:trHeight w:val="276"/>
        </w:trPr>
        <w:tc>
          <w:tcPr>
            <w:tcW w:w="1727" w:type="pct"/>
            <w:tcBorders>
              <w:top w:val="nil"/>
              <w:left w:val="nil"/>
              <w:bottom w:val="nil"/>
              <w:right w:val="nil"/>
            </w:tcBorders>
            <w:noWrap/>
          </w:tcPr>
          <w:p w14:paraId="18B6CA99" w14:textId="31F13976" w:rsidR="00237877" w:rsidRDefault="00237877" w:rsidP="00237877">
            <w:pPr>
              <w:widowControl/>
              <w:jc w:val="left"/>
              <w:textAlignment w:val="center"/>
              <w:rPr>
                <w:rFonts w:eastAsia="等线" w:cs="等线"/>
                <w:color w:val="000000"/>
                <w:sz w:val="22"/>
              </w:rPr>
            </w:pPr>
            <w:r>
              <w:rPr>
                <w:rFonts w:hint="eastAsia"/>
              </w:rPr>
              <w:t xml:space="preserve">Lombard </w:t>
            </w:r>
            <w:proofErr w:type="spellStart"/>
            <w:r>
              <w:rPr>
                <w:rFonts w:hint="eastAsia"/>
              </w:rPr>
              <w:t>Odier</w:t>
            </w:r>
            <w:proofErr w:type="spellEnd"/>
            <w:r>
              <w:rPr>
                <w:rFonts w:hint="eastAsia"/>
              </w:rPr>
              <w:t xml:space="preserve"> Asset Management (Asia) Limited</w:t>
            </w:r>
          </w:p>
        </w:tc>
        <w:tc>
          <w:tcPr>
            <w:tcW w:w="1647" w:type="pct"/>
            <w:tcBorders>
              <w:top w:val="nil"/>
              <w:left w:val="nil"/>
              <w:bottom w:val="nil"/>
              <w:right w:val="nil"/>
            </w:tcBorders>
            <w:noWrap/>
          </w:tcPr>
          <w:p w14:paraId="2E21FFD0" w14:textId="0E363731" w:rsidR="00237877" w:rsidRDefault="00237877" w:rsidP="00237877">
            <w:pPr>
              <w:widowControl/>
              <w:jc w:val="left"/>
              <w:textAlignment w:val="center"/>
              <w:rPr>
                <w:rFonts w:eastAsia="等线" w:cs="等线"/>
                <w:color w:val="000000"/>
                <w:sz w:val="22"/>
              </w:rPr>
            </w:pPr>
            <w:r>
              <w:rPr>
                <w:rFonts w:hint="eastAsia"/>
              </w:rPr>
              <w:t>西部证券股份有限公司</w:t>
            </w:r>
          </w:p>
        </w:tc>
        <w:tc>
          <w:tcPr>
            <w:tcW w:w="1626" w:type="pct"/>
            <w:tcBorders>
              <w:top w:val="nil"/>
              <w:left w:val="nil"/>
              <w:bottom w:val="nil"/>
              <w:right w:val="nil"/>
            </w:tcBorders>
            <w:noWrap/>
          </w:tcPr>
          <w:p w14:paraId="769D696E" w14:textId="50F005AD" w:rsidR="00237877" w:rsidRDefault="00237877" w:rsidP="00237877">
            <w:pPr>
              <w:widowControl/>
              <w:jc w:val="left"/>
              <w:textAlignment w:val="center"/>
              <w:rPr>
                <w:rFonts w:eastAsia="等线" w:cs="等线"/>
                <w:color w:val="000000"/>
                <w:sz w:val="22"/>
              </w:rPr>
            </w:pPr>
            <w:r>
              <w:rPr>
                <w:rFonts w:hint="eastAsia"/>
              </w:rPr>
              <w:t>诺德基金管理有限公司</w:t>
            </w:r>
          </w:p>
        </w:tc>
      </w:tr>
      <w:tr w:rsidR="00237877" w14:paraId="008FC993" w14:textId="77777777" w:rsidTr="009D56C4">
        <w:trPr>
          <w:trHeight w:val="276"/>
        </w:trPr>
        <w:tc>
          <w:tcPr>
            <w:tcW w:w="1727" w:type="pct"/>
            <w:tcBorders>
              <w:top w:val="nil"/>
              <w:left w:val="nil"/>
              <w:bottom w:val="nil"/>
              <w:right w:val="nil"/>
            </w:tcBorders>
            <w:noWrap/>
          </w:tcPr>
          <w:p w14:paraId="0F145E9D" w14:textId="2316A480" w:rsidR="00237877" w:rsidRDefault="00237877" w:rsidP="00237877">
            <w:pPr>
              <w:widowControl/>
              <w:jc w:val="left"/>
              <w:textAlignment w:val="center"/>
              <w:rPr>
                <w:rFonts w:eastAsia="等线" w:cs="等线"/>
                <w:color w:val="000000"/>
                <w:sz w:val="22"/>
              </w:rPr>
            </w:pPr>
            <w:r>
              <w:rPr>
                <w:rFonts w:hint="eastAsia"/>
              </w:rPr>
              <w:t xml:space="preserve">IGWT Investment </w:t>
            </w:r>
            <w:r>
              <w:rPr>
                <w:rFonts w:hint="eastAsia"/>
              </w:rPr>
              <w:t>投资公司</w:t>
            </w:r>
          </w:p>
        </w:tc>
        <w:tc>
          <w:tcPr>
            <w:tcW w:w="1647" w:type="pct"/>
            <w:tcBorders>
              <w:top w:val="nil"/>
              <w:left w:val="nil"/>
              <w:bottom w:val="nil"/>
              <w:right w:val="nil"/>
            </w:tcBorders>
            <w:noWrap/>
          </w:tcPr>
          <w:p w14:paraId="51F8DB8C" w14:textId="36B1967F" w:rsidR="00237877" w:rsidRDefault="00237877" w:rsidP="00237877">
            <w:pPr>
              <w:widowControl/>
              <w:jc w:val="left"/>
              <w:textAlignment w:val="center"/>
              <w:rPr>
                <w:rFonts w:eastAsia="等线" w:cs="等线"/>
                <w:color w:val="000000"/>
                <w:sz w:val="22"/>
              </w:rPr>
            </w:pPr>
            <w:r>
              <w:rPr>
                <w:rFonts w:hint="eastAsia"/>
              </w:rPr>
              <w:t>天风证券股份有限公司</w:t>
            </w:r>
          </w:p>
        </w:tc>
        <w:tc>
          <w:tcPr>
            <w:tcW w:w="1626" w:type="pct"/>
            <w:tcBorders>
              <w:top w:val="nil"/>
              <w:left w:val="nil"/>
              <w:bottom w:val="nil"/>
              <w:right w:val="nil"/>
            </w:tcBorders>
            <w:noWrap/>
          </w:tcPr>
          <w:p w14:paraId="3DB1C300" w14:textId="55E7515D" w:rsidR="00237877" w:rsidRDefault="00237877" w:rsidP="00237877">
            <w:pPr>
              <w:widowControl/>
              <w:jc w:val="left"/>
              <w:textAlignment w:val="center"/>
              <w:rPr>
                <w:rFonts w:eastAsia="等线" w:cs="等线"/>
                <w:color w:val="000000"/>
                <w:sz w:val="22"/>
              </w:rPr>
            </w:pPr>
            <w:proofErr w:type="gramStart"/>
            <w:r>
              <w:rPr>
                <w:rFonts w:hint="eastAsia"/>
              </w:rPr>
              <w:t>圆信永丰</w:t>
            </w:r>
            <w:proofErr w:type="gramEnd"/>
            <w:r>
              <w:rPr>
                <w:rFonts w:hint="eastAsia"/>
              </w:rPr>
              <w:t>基金管理有限公司</w:t>
            </w:r>
          </w:p>
        </w:tc>
      </w:tr>
      <w:tr w:rsidR="00237877" w14:paraId="76FB423D" w14:textId="77777777" w:rsidTr="009D56C4">
        <w:trPr>
          <w:trHeight w:val="276"/>
        </w:trPr>
        <w:tc>
          <w:tcPr>
            <w:tcW w:w="1727" w:type="pct"/>
            <w:tcBorders>
              <w:top w:val="nil"/>
              <w:left w:val="nil"/>
              <w:bottom w:val="nil"/>
              <w:right w:val="nil"/>
            </w:tcBorders>
            <w:noWrap/>
          </w:tcPr>
          <w:p w14:paraId="5238E75C" w14:textId="262944B6" w:rsidR="00237877" w:rsidRDefault="00237877" w:rsidP="00237877">
            <w:pPr>
              <w:widowControl/>
              <w:jc w:val="left"/>
              <w:textAlignment w:val="center"/>
              <w:rPr>
                <w:rFonts w:eastAsia="等线" w:cs="等线"/>
                <w:color w:val="000000"/>
                <w:sz w:val="22"/>
              </w:rPr>
            </w:pPr>
            <w:r>
              <w:rPr>
                <w:rFonts w:hint="eastAsia"/>
              </w:rPr>
              <w:t>德</w:t>
            </w:r>
            <w:proofErr w:type="gramStart"/>
            <w:r>
              <w:rPr>
                <w:rFonts w:hint="eastAsia"/>
              </w:rPr>
              <w:t>龙资产</w:t>
            </w:r>
            <w:proofErr w:type="gramEnd"/>
            <w:r>
              <w:rPr>
                <w:rFonts w:hint="eastAsia"/>
              </w:rPr>
              <w:t>管理（香港）有限公司</w:t>
            </w:r>
          </w:p>
        </w:tc>
        <w:tc>
          <w:tcPr>
            <w:tcW w:w="1647" w:type="pct"/>
            <w:tcBorders>
              <w:top w:val="nil"/>
              <w:left w:val="nil"/>
              <w:bottom w:val="nil"/>
              <w:right w:val="nil"/>
            </w:tcBorders>
            <w:noWrap/>
          </w:tcPr>
          <w:p w14:paraId="322CE004" w14:textId="183DD17D" w:rsidR="00237877" w:rsidRDefault="00237877" w:rsidP="00237877">
            <w:pPr>
              <w:widowControl/>
              <w:jc w:val="left"/>
              <w:textAlignment w:val="center"/>
              <w:rPr>
                <w:rFonts w:eastAsia="等线" w:cs="等线"/>
                <w:color w:val="000000"/>
                <w:sz w:val="22"/>
              </w:rPr>
            </w:pPr>
            <w:r>
              <w:rPr>
                <w:rFonts w:hint="eastAsia"/>
              </w:rPr>
              <w:t>太平洋证券股份有限公司</w:t>
            </w:r>
          </w:p>
        </w:tc>
        <w:tc>
          <w:tcPr>
            <w:tcW w:w="1626" w:type="pct"/>
            <w:tcBorders>
              <w:top w:val="nil"/>
              <w:left w:val="nil"/>
              <w:bottom w:val="nil"/>
              <w:right w:val="nil"/>
            </w:tcBorders>
            <w:noWrap/>
          </w:tcPr>
          <w:p w14:paraId="356808E6" w14:textId="169A53F2" w:rsidR="00237877" w:rsidRDefault="00237877" w:rsidP="00237877">
            <w:pPr>
              <w:widowControl/>
              <w:jc w:val="left"/>
              <w:textAlignment w:val="center"/>
              <w:rPr>
                <w:rFonts w:eastAsia="等线" w:cs="等线"/>
                <w:color w:val="000000"/>
                <w:sz w:val="22"/>
              </w:rPr>
            </w:pPr>
            <w:r>
              <w:rPr>
                <w:rFonts w:hint="eastAsia"/>
              </w:rPr>
              <w:t>西部利得基金管理有限公司</w:t>
            </w:r>
          </w:p>
        </w:tc>
      </w:tr>
      <w:tr w:rsidR="00237877" w14:paraId="0B99A93F" w14:textId="77777777" w:rsidTr="009D56C4">
        <w:trPr>
          <w:trHeight w:val="276"/>
        </w:trPr>
        <w:tc>
          <w:tcPr>
            <w:tcW w:w="1727" w:type="pct"/>
            <w:tcBorders>
              <w:top w:val="nil"/>
              <w:left w:val="nil"/>
              <w:bottom w:val="nil"/>
              <w:right w:val="nil"/>
            </w:tcBorders>
            <w:noWrap/>
          </w:tcPr>
          <w:p w14:paraId="201EB138" w14:textId="399332D9" w:rsidR="00237877" w:rsidRDefault="00237877" w:rsidP="00237877">
            <w:pPr>
              <w:widowControl/>
              <w:jc w:val="left"/>
              <w:textAlignment w:val="center"/>
              <w:rPr>
                <w:rFonts w:eastAsia="等线" w:cs="等线"/>
                <w:color w:val="000000"/>
                <w:sz w:val="22"/>
              </w:rPr>
            </w:pPr>
            <w:r>
              <w:rPr>
                <w:rFonts w:hint="eastAsia"/>
              </w:rPr>
              <w:t>三井住友德思资产管理株式会社</w:t>
            </w:r>
          </w:p>
        </w:tc>
        <w:tc>
          <w:tcPr>
            <w:tcW w:w="1647" w:type="pct"/>
            <w:tcBorders>
              <w:top w:val="nil"/>
              <w:left w:val="nil"/>
              <w:bottom w:val="nil"/>
              <w:right w:val="nil"/>
            </w:tcBorders>
            <w:noWrap/>
          </w:tcPr>
          <w:p w14:paraId="18B2B24E" w14:textId="5F1270B1" w:rsidR="00237877" w:rsidRDefault="00237877" w:rsidP="00237877">
            <w:pPr>
              <w:widowControl/>
              <w:jc w:val="left"/>
              <w:textAlignment w:val="center"/>
              <w:rPr>
                <w:rFonts w:eastAsia="等线" w:cs="等线"/>
                <w:color w:val="000000"/>
                <w:sz w:val="22"/>
              </w:rPr>
            </w:pPr>
            <w:r>
              <w:rPr>
                <w:rFonts w:hint="eastAsia"/>
              </w:rPr>
              <w:t>华安证券股份有限公司</w:t>
            </w:r>
          </w:p>
        </w:tc>
        <w:tc>
          <w:tcPr>
            <w:tcW w:w="1626" w:type="pct"/>
            <w:tcBorders>
              <w:top w:val="nil"/>
              <w:left w:val="nil"/>
              <w:bottom w:val="nil"/>
              <w:right w:val="nil"/>
            </w:tcBorders>
            <w:noWrap/>
          </w:tcPr>
          <w:p w14:paraId="3C333F93" w14:textId="617A298A" w:rsidR="00237877" w:rsidRDefault="00237877" w:rsidP="00237877">
            <w:pPr>
              <w:widowControl/>
              <w:jc w:val="left"/>
              <w:textAlignment w:val="center"/>
              <w:rPr>
                <w:rFonts w:eastAsia="等线" w:cs="等线"/>
                <w:color w:val="000000"/>
                <w:sz w:val="22"/>
              </w:rPr>
            </w:pPr>
            <w:r>
              <w:rPr>
                <w:rFonts w:hint="eastAsia"/>
              </w:rPr>
              <w:t>瑞达基金管理有限公司</w:t>
            </w:r>
          </w:p>
        </w:tc>
      </w:tr>
      <w:tr w:rsidR="00237877" w14:paraId="053808EF" w14:textId="77777777" w:rsidTr="009D56C4">
        <w:trPr>
          <w:trHeight w:val="276"/>
        </w:trPr>
        <w:tc>
          <w:tcPr>
            <w:tcW w:w="1727" w:type="pct"/>
            <w:tcBorders>
              <w:top w:val="nil"/>
              <w:left w:val="nil"/>
              <w:bottom w:val="nil"/>
              <w:right w:val="nil"/>
            </w:tcBorders>
            <w:noWrap/>
          </w:tcPr>
          <w:p w14:paraId="48CC5B4D" w14:textId="4E4BC322" w:rsidR="00237877" w:rsidRDefault="006C367D" w:rsidP="00237877">
            <w:pPr>
              <w:widowControl/>
              <w:jc w:val="left"/>
              <w:textAlignment w:val="center"/>
              <w:rPr>
                <w:rFonts w:eastAsia="等线" w:cs="等线"/>
                <w:color w:val="000000"/>
                <w:sz w:val="22"/>
              </w:rPr>
            </w:pPr>
            <w:r w:rsidRPr="006C367D">
              <w:rPr>
                <w:rFonts w:hint="eastAsia"/>
              </w:rPr>
              <w:t>EXCEL INVESTMENT LIMITED</w:t>
            </w:r>
          </w:p>
        </w:tc>
        <w:tc>
          <w:tcPr>
            <w:tcW w:w="1647" w:type="pct"/>
            <w:tcBorders>
              <w:top w:val="nil"/>
              <w:left w:val="nil"/>
              <w:bottom w:val="nil"/>
              <w:right w:val="nil"/>
            </w:tcBorders>
            <w:noWrap/>
          </w:tcPr>
          <w:p w14:paraId="3E03DA1C" w14:textId="42B00613" w:rsidR="00237877" w:rsidRDefault="00237877" w:rsidP="00237877">
            <w:pPr>
              <w:widowControl/>
              <w:jc w:val="left"/>
              <w:textAlignment w:val="center"/>
              <w:rPr>
                <w:rFonts w:eastAsia="等线" w:cs="等线"/>
                <w:color w:val="000000"/>
                <w:sz w:val="22"/>
              </w:rPr>
            </w:pPr>
            <w:r>
              <w:rPr>
                <w:rFonts w:hint="eastAsia"/>
              </w:rPr>
              <w:t>山西证券股份有限公司</w:t>
            </w:r>
          </w:p>
        </w:tc>
        <w:tc>
          <w:tcPr>
            <w:tcW w:w="1626" w:type="pct"/>
            <w:tcBorders>
              <w:top w:val="nil"/>
              <w:left w:val="nil"/>
              <w:bottom w:val="nil"/>
              <w:right w:val="nil"/>
            </w:tcBorders>
            <w:noWrap/>
          </w:tcPr>
          <w:p w14:paraId="06FE03CF" w14:textId="75E5E10A" w:rsidR="00237877" w:rsidRDefault="00237877" w:rsidP="00237877">
            <w:pPr>
              <w:widowControl/>
              <w:jc w:val="left"/>
              <w:textAlignment w:val="center"/>
              <w:rPr>
                <w:rFonts w:eastAsia="等线" w:cs="等线"/>
                <w:color w:val="000000"/>
                <w:sz w:val="22"/>
              </w:rPr>
            </w:pPr>
            <w:r>
              <w:rPr>
                <w:rFonts w:hint="eastAsia"/>
              </w:rPr>
              <w:t>南华基金管理有限公司</w:t>
            </w:r>
          </w:p>
        </w:tc>
      </w:tr>
      <w:tr w:rsidR="00237877" w14:paraId="23BF7990" w14:textId="77777777" w:rsidTr="009D56C4">
        <w:trPr>
          <w:trHeight w:val="276"/>
        </w:trPr>
        <w:tc>
          <w:tcPr>
            <w:tcW w:w="1727" w:type="pct"/>
            <w:tcBorders>
              <w:top w:val="nil"/>
              <w:left w:val="nil"/>
              <w:bottom w:val="nil"/>
              <w:right w:val="nil"/>
            </w:tcBorders>
            <w:noWrap/>
          </w:tcPr>
          <w:p w14:paraId="5108B0A9" w14:textId="41FB7757" w:rsidR="00237877" w:rsidRDefault="006C367D" w:rsidP="00237877">
            <w:pPr>
              <w:widowControl/>
              <w:jc w:val="left"/>
              <w:textAlignment w:val="center"/>
              <w:rPr>
                <w:rFonts w:eastAsia="等线" w:cs="等线"/>
                <w:color w:val="000000"/>
                <w:sz w:val="22"/>
              </w:rPr>
            </w:pPr>
            <w:proofErr w:type="spellStart"/>
            <w:r w:rsidRPr="006C367D">
              <w:rPr>
                <w:rFonts w:hint="eastAsia"/>
              </w:rPr>
              <w:t>DawnLight</w:t>
            </w:r>
            <w:proofErr w:type="spellEnd"/>
            <w:r w:rsidRPr="006C367D">
              <w:rPr>
                <w:rFonts w:hint="eastAsia"/>
              </w:rPr>
              <w:t xml:space="preserve"> (Hong Kong) Limited</w:t>
            </w:r>
          </w:p>
        </w:tc>
        <w:tc>
          <w:tcPr>
            <w:tcW w:w="1647" w:type="pct"/>
            <w:tcBorders>
              <w:top w:val="nil"/>
              <w:left w:val="nil"/>
              <w:bottom w:val="nil"/>
              <w:right w:val="nil"/>
            </w:tcBorders>
            <w:noWrap/>
          </w:tcPr>
          <w:p w14:paraId="3EFBFB88" w14:textId="3B19EFC4" w:rsidR="00237877" w:rsidRDefault="00237877" w:rsidP="00237877">
            <w:pPr>
              <w:widowControl/>
              <w:jc w:val="left"/>
              <w:textAlignment w:val="center"/>
              <w:rPr>
                <w:rFonts w:eastAsia="等线" w:cs="等线"/>
                <w:color w:val="000000"/>
                <w:sz w:val="22"/>
              </w:rPr>
            </w:pPr>
            <w:r>
              <w:rPr>
                <w:rFonts w:hint="eastAsia"/>
              </w:rPr>
              <w:t>民生证券股份有限公司</w:t>
            </w:r>
          </w:p>
        </w:tc>
        <w:tc>
          <w:tcPr>
            <w:tcW w:w="1626" w:type="pct"/>
            <w:tcBorders>
              <w:top w:val="nil"/>
              <w:left w:val="nil"/>
              <w:bottom w:val="nil"/>
              <w:right w:val="nil"/>
            </w:tcBorders>
            <w:noWrap/>
          </w:tcPr>
          <w:p w14:paraId="605A55DE" w14:textId="6D100FDC" w:rsidR="00237877" w:rsidRDefault="00237877" w:rsidP="00237877">
            <w:pPr>
              <w:widowControl/>
              <w:jc w:val="left"/>
              <w:textAlignment w:val="center"/>
              <w:rPr>
                <w:rFonts w:eastAsia="等线" w:cs="等线"/>
                <w:color w:val="000000"/>
                <w:sz w:val="22"/>
              </w:rPr>
            </w:pPr>
            <w:r>
              <w:rPr>
                <w:rFonts w:hint="eastAsia"/>
              </w:rPr>
              <w:t>金元顺</w:t>
            </w:r>
            <w:proofErr w:type="gramStart"/>
            <w:r>
              <w:rPr>
                <w:rFonts w:hint="eastAsia"/>
              </w:rPr>
              <w:t>安基金</w:t>
            </w:r>
            <w:proofErr w:type="gramEnd"/>
            <w:r>
              <w:rPr>
                <w:rFonts w:hint="eastAsia"/>
              </w:rPr>
              <w:t>管理有限公司</w:t>
            </w:r>
          </w:p>
        </w:tc>
      </w:tr>
      <w:tr w:rsidR="00237877" w14:paraId="76516D31" w14:textId="77777777" w:rsidTr="009D56C4">
        <w:trPr>
          <w:trHeight w:val="276"/>
        </w:trPr>
        <w:tc>
          <w:tcPr>
            <w:tcW w:w="1727" w:type="pct"/>
            <w:tcBorders>
              <w:top w:val="nil"/>
              <w:left w:val="nil"/>
              <w:bottom w:val="nil"/>
              <w:right w:val="nil"/>
            </w:tcBorders>
            <w:noWrap/>
          </w:tcPr>
          <w:p w14:paraId="15836D3D" w14:textId="1C3D6D13" w:rsidR="00237877" w:rsidRDefault="00237877" w:rsidP="00237877">
            <w:pPr>
              <w:widowControl/>
              <w:jc w:val="left"/>
              <w:textAlignment w:val="center"/>
              <w:rPr>
                <w:rFonts w:eastAsia="等线" w:cs="等线"/>
                <w:color w:val="000000"/>
                <w:sz w:val="22"/>
              </w:rPr>
            </w:pPr>
            <w:r>
              <w:rPr>
                <w:rFonts w:hint="eastAsia"/>
              </w:rPr>
              <w:t>大和证券株式会社</w:t>
            </w:r>
          </w:p>
        </w:tc>
        <w:tc>
          <w:tcPr>
            <w:tcW w:w="1647" w:type="pct"/>
            <w:tcBorders>
              <w:top w:val="nil"/>
              <w:left w:val="nil"/>
              <w:bottom w:val="nil"/>
              <w:right w:val="nil"/>
            </w:tcBorders>
            <w:noWrap/>
          </w:tcPr>
          <w:p w14:paraId="756F2977" w14:textId="7B8E3902" w:rsidR="00237877" w:rsidRDefault="00237877" w:rsidP="00237877">
            <w:pPr>
              <w:widowControl/>
              <w:jc w:val="left"/>
              <w:textAlignment w:val="center"/>
              <w:rPr>
                <w:rFonts w:eastAsia="等线" w:cs="等线"/>
                <w:color w:val="000000"/>
                <w:sz w:val="22"/>
              </w:rPr>
            </w:pPr>
            <w:r>
              <w:rPr>
                <w:rFonts w:hint="eastAsia"/>
              </w:rPr>
              <w:t>东吴证券股份有限公司</w:t>
            </w:r>
          </w:p>
        </w:tc>
        <w:tc>
          <w:tcPr>
            <w:tcW w:w="1626" w:type="pct"/>
            <w:tcBorders>
              <w:top w:val="nil"/>
              <w:left w:val="nil"/>
              <w:bottom w:val="nil"/>
              <w:right w:val="nil"/>
            </w:tcBorders>
            <w:noWrap/>
          </w:tcPr>
          <w:p w14:paraId="4E52A02F" w14:textId="1A2DEA08" w:rsidR="00237877" w:rsidRDefault="00237877" w:rsidP="00237877">
            <w:pPr>
              <w:widowControl/>
              <w:jc w:val="left"/>
              <w:textAlignment w:val="center"/>
              <w:rPr>
                <w:rFonts w:eastAsia="等线" w:cs="等线"/>
                <w:color w:val="000000"/>
                <w:sz w:val="22"/>
              </w:rPr>
            </w:pPr>
            <w:r>
              <w:rPr>
                <w:rFonts w:hint="eastAsia"/>
              </w:rPr>
              <w:t>东兴基金管理有限公司</w:t>
            </w:r>
          </w:p>
        </w:tc>
      </w:tr>
      <w:tr w:rsidR="00237877" w14:paraId="35A7F80E" w14:textId="77777777" w:rsidTr="009D56C4">
        <w:trPr>
          <w:trHeight w:val="276"/>
        </w:trPr>
        <w:tc>
          <w:tcPr>
            <w:tcW w:w="1727" w:type="pct"/>
            <w:tcBorders>
              <w:top w:val="nil"/>
              <w:left w:val="nil"/>
              <w:bottom w:val="nil"/>
              <w:right w:val="nil"/>
            </w:tcBorders>
            <w:noWrap/>
          </w:tcPr>
          <w:p w14:paraId="17CFDAE8" w14:textId="6E77E263" w:rsidR="00237877" w:rsidRDefault="00237877" w:rsidP="00237877">
            <w:pPr>
              <w:widowControl/>
              <w:jc w:val="left"/>
              <w:textAlignment w:val="center"/>
              <w:rPr>
                <w:rFonts w:eastAsia="等线" w:cs="等线"/>
                <w:color w:val="000000"/>
                <w:sz w:val="22"/>
              </w:rPr>
            </w:pPr>
            <w:r>
              <w:rPr>
                <w:rFonts w:hint="eastAsia"/>
              </w:rPr>
              <w:t>中信证券股份有限公司</w:t>
            </w:r>
          </w:p>
        </w:tc>
        <w:tc>
          <w:tcPr>
            <w:tcW w:w="1647" w:type="pct"/>
            <w:tcBorders>
              <w:top w:val="nil"/>
              <w:left w:val="nil"/>
              <w:bottom w:val="nil"/>
              <w:right w:val="nil"/>
            </w:tcBorders>
            <w:noWrap/>
          </w:tcPr>
          <w:p w14:paraId="74DC1BE1" w14:textId="0834D3A0" w:rsidR="00237877" w:rsidRDefault="00237877" w:rsidP="00237877">
            <w:pPr>
              <w:widowControl/>
              <w:jc w:val="left"/>
              <w:textAlignment w:val="center"/>
              <w:rPr>
                <w:rFonts w:eastAsia="等线" w:cs="等线"/>
                <w:color w:val="000000"/>
                <w:sz w:val="22"/>
              </w:rPr>
            </w:pPr>
            <w:r>
              <w:rPr>
                <w:rFonts w:hint="eastAsia"/>
              </w:rPr>
              <w:t>开源证券股份有限公司</w:t>
            </w:r>
          </w:p>
        </w:tc>
        <w:tc>
          <w:tcPr>
            <w:tcW w:w="1626" w:type="pct"/>
            <w:tcBorders>
              <w:top w:val="nil"/>
              <w:left w:val="nil"/>
              <w:bottom w:val="nil"/>
              <w:right w:val="nil"/>
            </w:tcBorders>
            <w:noWrap/>
          </w:tcPr>
          <w:p w14:paraId="5BDE475C" w14:textId="6DA744B7" w:rsidR="00237877" w:rsidRDefault="00237877" w:rsidP="00237877">
            <w:pPr>
              <w:widowControl/>
              <w:jc w:val="left"/>
              <w:textAlignment w:val="center"/>
              <w:rPr>
                <w:rFonts w:eastAsia="等线" w:cs="等线"/>
                <w:color w:val="000000"/>
                <w:sz w:val="22"/>
              </w:rPr>
            </w:pPr>
            <w:proofErr w:type="gramStart"/>
            <w:r>
              <w:rPr>
                <w:rFonts w:hint="eastAsia"/>
              </w:rPr>
              <w:t>创金合</w:t>
            </w:r>
            <w:proofErr w:type="gramEnd"/>
            <w:r>
              <w:rPr>
                <w:rFonts w:hint="eastAsia"/>
              </w:rPr>
              <w:t>信基金管理有限公司</w:t>
            </w:r>
          </w:p>
        </w:tc>
      </w:tr>
      <w:tr w:rsidR="00237877" w14:paraId="65BAF8A0" w14:textId="77777777" w:rsidTr="009D56C4">
        <w:trPr>
          <w:trHeight w:val="276"/>
        </w:trPr>
        <w:tc>
          <w:tcPr>
            <w:tcW w:w="1727" w:type="pct"/>
            <w:tcBorders>
              <w:top w:val="nil"/>
              <w:left w:val="nil"/>
              <w:bottom w:val="nil"/>
              <w:right w:val="nil"/>
            </w:tcBorders>
            <w:noWrap/>
          </w:tcPr>
          <w:p w14:paraId="45C1496B" w14:textId="45040509" w:rsidR="00237877" w:rsidRDefault="00237877" w:rsidP="00237877">
            <w:pPr>
              <w:widowControl/>
              <w:jc w:val="left"/>
              <w:textAlignment w:val="center"/>
              <w:rPr>
                <w:rFonts w:eastAsia="等线" w:cs="等线"/>
                <w:color w:val="000000"/>
                <w:sz w:val="22"/>
              </w:rPr>
            </w:pPr>
            <w:proofErr w:type="gramStart"/>
            <w:r>
              <w:rPr>
                <w:rFonts w:hint="eastAsia"/>
              </w:rPr>
              <w:t>国泰海通</w:t>
            </w:r>
            <w:proofErr w:type="gramEnd"/>
            <w:r>
              <w:rPr>
                <w:rFonts w:hint="eastAsia"/>
              </w:rPr>
              <w:t>证券股份有限公司</w:t>
            </w:r>
          </w:p>
        </w:tc>
        <w:tc>
          <w:tcPr>
            <w:tcW w:w="1647" w:type="pct"/>
            <w:tcBorders>
              <w:top w:val="nil"/>
              <w:left w:val="nil"/>
              <w:bottom w:val="nil"/>
              <w:right w:val="nil"/>
            </w:tcBorders>
            <w:noWrap/>
          </w:tcPr>
          <w:p w14:paraId="2B46FF43" w14:textId="4641FB1E" w:rsidR="00237877" w:rsidRDefault="00237877" w:rsidP="00237877">
            <w:pPr>
              <w:widowControl/>
              <w:jc w:val="left"/>
              <w:textAlignment w:val="center"/>
              <w:rPr>
                <w:rFonts w:eastAsia="等线" w:cs="等线"/>
                <w:color w:val="000000"/>
                <w:sz w:val="22"/>
              </w:rPr>
            </w:pPr>
            <w:r>
              <w:rPr>
                <w:rFonts w:hint="eastAsia"/>
              </w:rPr>
              <w:t>华鑫证券有限责任公司</w:t>
            </w:r>
          </w:p>
        </w:tc>
        <w:tc>
          <w:tcPr>
            <w:tcW w:w="1626" w:type="pct"/>
            <w:tcBorders>
              <w:top w:val="nil"/>
              <w:left w:val="nil"/>
              <w:bottom w:val="nil"/>
              <w:right w:val="nil"/>
            </w:tcBorders>
            <w:noWrap/>
          </w:tcPr>
          <w:p w14:paraId="7B0C379B" w14:textId="6C4B875C" w:rsidR="00237877" w:rsidRDefault="00237877" w:rsidP="00237877">
            <w:pPr>
              <w:widowControl/>
              <w:jc w:val="left"/>
              <w:textAlignment w:val="center"/>
              <w:rPr>
                <w:rFonts w:eastAsia="等线" w:cs="等线"/>
                <w:color w:val="000000"/>
                <w:sz w:val="22"/>
              </w:rPr>
            </w:pPr>
            <w:r>
              <w:rPr>
                <w:rFonts w:hint="eastAsia"/>
              </w:rPr>
              <w:t>珠海横琴乘风私募基金管理合伙企业</w:t>
            </w:r>
            <w:r>
              <w:rPr>
                <w:rFonts w:hint="eastAsia"/>
              </w:rPr>
              <w:t>(</w:t>
            </w:r>
            <w:r>
              <w:rPr>
                <w:rFonts w:hint="eastAsia"/>
              </w:rPr>
              <w:t>有限合伙</w:t>
            </w:r>
            <w:r>
              <w:rPr>
                <w:rFonts w:hint="eastAsia"/>
              </w:rPr>
              <w:t>)</w:t>
            </w:r>
          </w:p>
        </w:tc>
      </w:tr>
      <w:tr w:rsidR="00237877" w14:paraId="206C9C3A" w14:textId="77777777" w:rsidTr="009D56C4">
        <w:trPr>
          <w:trHeight w:val="276"/>
        </w:trPr>
        <w:tc>
          <w:tcPr>
            <w:tcW w:w="1727" w:type="pct"/>
            <w:tcBorders>
              <w:top w:val="nil"/>
              <w:left w:val="nil"/>
              <w:bottom w:val="nil"/>
              <w:right w:val="nil"/>
            </w:tcBorders>
            <w:noWrap/>
          </w:tcPr>
          <w:p w14:paraId="1292AF08" w14:textId="2894CFFB" w:rsidR="00237877" w:rsidRDefault="00237877" w:rsidP="00237877">
            <w:pPr>
              <w:widowControl/>
              <w:jc w:val="left"/>
              <w:textAlignment w:val="center"/>
              <w:rPr>
                <w:rFonts w:eastAsia="等线" w:cs="等线"/>
                <w:color w:val="000000"/>
                <w:sz w:val="22"/>
              </w:rPr>
            </w:pPr>
            <w:r>
              <w:rPr>
                <w:rFonts w:hint="eastAsia"/>
              </w:rPr>
              <w:t>中</w:t>
            </w:r>
            <w:proofErr w:type="gramStart"/>
            <w:r>
              <w:rPr>
                <w:rFonts w:hint="eastAsia"/>
              </w:rPr>
              <w:t>信建投证券</w:t>
            </w:r>
            <w:proofErr w:type="gramEnd"/>
            <w:r>
              <w:rPr>
                <w:rFonts w:hint="eastAsia"/>
              </w:rPr>
              <w:t>股份有限公司</w:t>
            </w:r>
          </w:p>
        </w:tc>
        <w:tc>
          <w:tcPr>
            <w:tcW w:w="1647" w:type="pct"/>
            <w:tcBorders>
              <w:top w:val="nil"/>
              <w:left w:val="nil"/>
              <w:bottom w:val="nil"/>
              <w:right w:val="nil"/>
            </w:tcBorders>
            <w:noWrap/>
          </w:tcPr>
          <w:p w14:paraId="559E8A7B" w14:textId="6FFB97E3" w:rsidR="00237877" w:rsidRDefault="00237877" w:rsidP="00237877">
            <w:pPr>
              <w:widowControl/>
              <w:jc w:val="left"/>
              <w:textAlignment w:val="center"/>
              <w:rPr>
                <w:rFonts w:eastAsia="等线" w:cs="等线"/>
                <w:color w:val="000000"/>
                <w:sz w:val="22"/>
              </w:rPr>
            </w:pPr>
            <w:r>
              <w:rPr>
                <w:rFonts w:hint="eastAsia"/>
              </w:rPr>
              <w:t>华金证券股份有限公司</w:t>
            </w:r>
          </w:p>
        </w:tc>
        <w:tc>
          <w:tcPr>
            <w:tcW w:w="1626" w:type="pct"/>
            <w:tcBorders>
              <w:top w:val="nil"/>
              <w:left w:val="nil"/>
              <w:bottom w:val="nil"/>
              <w:right w:val="nil"/>
            </w:tcBorders>
            <w:noWrap/>
          </w:tcPr>
          <w:p w14:paraId="11C8D947" w14:textId="21FED927" w:rsidR="00237877" w:rsidRDefault="00237877" w:rsidP="00237877">
            <w:pPr>
              <w:widowControl/>
              <w:jc w:val="left"/>
              <w:textAlignment w:val="center"/>
              <w:rPr>
                <w:rFonts w:eastAsia="等线" w:cs="等线"/>
                <w:color w:val="000000"/>
                <w:sz w:val="22"/>
              </w:rPr>
            </w:pPr>
            <w:r>
              <w:rPr>
                <w:rFonts w:hint="eastAsia"/>
              </w:rPr>
              <w:t>浙江伟星资产管理有限公司</w:t>
            </w:r>
          </w:p>
        </w:tc>
      </w:tr>
      <w:tr w:rsidR="00237877" w14:paraId="12A5503D" w14:textId="77777777" w:rsidTr="009D56C4">
        <w:trPr>
          <w:trHeight w:val="276"/>
        </w:trPr>
        <w:tc>
          <w:tcPr>
            <w:tcW w:w="1727" w:type="pct"/>
            <w:tcBorders>
              <w:top w:val="nil"/>
              <w:left w:val="nil"/>
              <w:bottom w:val="nil"/>
              <w:right w:val="nil"/>
            </w:tcBorders>
            <w:noWrap/>
          </w:tcPr>
          <w:p w14:paraId="387F3BC3" w14:textId="48DD600B" w:rsidR="00237877" w:rsidRDefault="00237877" w:rsidP="00237877">
            <w:pPr>
              <w:widowControl/>
              <w:jc w:val="left"/>
              <w:textAlignment w:val="center"/>
              <w:rPr>
                <w:rFonts w:eastAsia="等线" w:cs="等线"/>
                <w:color w:val="000000"/>
                <w:sz w:val="22"/>
              </w:rPr>
            </w:pPr>
            <w:r>
              <w:rPr>
                <w:rFonts w:hint="eastAsia"/>
              </w:rPr>
              <w:t>中国国际金融股份有限公司</w:t>
            </w:r>
          </w:p>
        </w:tc>
        <w:tc>
          <w:tcPr>
            <w:tcW w:w="1647" w:type="pct"/>
            <w:tcBorders>
              <w:top w:val="nil"/>
              <w:left w:val="nil"/>
              <w:bottom w:val="nil"/>
              <w:right w:val="nil"/>
            </w:tcBorders>
            <w:noWrap/>
          </w:tcPr>
          <w:p w14:paraId="01AB751E" w14:textId="6FBA6CA5" w:rsidR="00237877" w:rsidRDefault="00237877" w:rsidP="00237877">
            <w:pPr>
              <w:widowControl/>
              <w:jc w:val="left"/>
              <w:textAlignment w:val="center"/>
              <w:rPr>
                <w:rFonts w:eastAsia="等线" w:cs="等线"/>
                <w:color w:val="000000"/>
                <w:sz w:val="22"/>
              </w:rPr>
            </w:pPr>
            <w:r>
              <w:rPr>
                <w:rFonts w:hint="eastAsia"/>
              </w:rPr>
              <w:t>华</w:t>
            </w:r>
            <w:proofErr w:type="gramStart"/>
            <w:r>
              <w:rPr>
                <w:rFonts w:hint="eastAsia"/>
              </w:rPr>
              <w:t>福证券</w:t>
            </w:r>
            <w:proofErr w:type="gramEnd"/>
            <w:r>
              <w:rPr>
                <w:rFonts w:hint="eastAsia"/>
              </w:rPr>
              <w:t>有限责任公司</w:t>
            </w:r>
          </w:p>
        </w:tc>
        <w:tc>
          <w:tcPr>
            <w:tcW w:w="1626" w:type="pct"/>
            <w:tcBorders>
              <w:top w:val="nil"/>
              <w:left w:val="nil"/>
              <w:bottom w:val="nil"/>
              <w:right w:val="nil"/>
            </w:tcBorders>
            <w:noWrap/>
          </w:tcPr>
          <w:p w14:paraId="5203CDE3" w14:textId="5DE6F04C" w:rsidR="00237877" w:rsidRDefault="00237877" w:rsidP="00237877">
            <w:pPr>
              <w:widowControl/>
              <w:jc w:val="left"/>
              <w:textAlignment w:val="center"/>
              <w:rPr>
                <w:rFonts w:eastAsia="等线" w:cs="等线"/>
                <w:color w:val="000000"/>
                <w:sz w:val="22"/>
              </w:rPr>
            </w:pPr>
            <w:r>
              <w:rPr>
                <w:rFonts w:hint="eastAsia"/>
              </w:rPr>
              <w:t>张家港高竹私募基金管理有限公司</w:t>
            </w:r>
          </w:p>
        </w:tc>
      </w:tr>
      <w:tr w:rsidR="00237877" w14:paraId="467EA465" w14:textId="77777777" w:rsidTr="009D56C4">
        <w:trPr>
          <w:trHeight w:val="276"/>
        </w:trPr>
        <w:tc>
          <w:tcPr>
            <w:tcW w:w="1727" w:type="pct"/>
            <w:tcBorders>
              <w:top w:val="nil"/>
              <w:left w:val="nil"/>
              <w:bottom w:val="nil"/>
              <w:right w:val="nil"/>
            </w:tcBorders>
            <w:noWrap/>
          </w:tcPr>
          <w:p w14:paraId="793B19F5" w14:textId="7F9D8546" w:rsidR="00237877" w:rsidRDefault="00237877" w:rsidP="00237877">
            <w:pPr>
              <w:widowControl/>
              <w:jc w:val="left"/>
              <w:textAlignment w:val="center"/>
              <w:rPr>
                <w:rFonts w:eastAsia="等线" w:cs="等线"/>
                <w:color w:val="000000"/>
                <w:sz w:val="22"/>
              </w:rPr>
            </w:pPr>
            <w:r>
              <w:rPr>
                <w:rFonts w:hint="eastAsia"/>
              </w:rPr>
              <w:t>华泰证券股份有限公司</w:t>
            </w:r>
          </w:p>
        </w:tc>
        <w:tc>
          <w:tcPr>
            <w:tcW w:w="1647" w:type="pct"/>
            <w:tcBorders>
              <w:top w:val="nil"/>
              <w:left w:val="nil"/>
              <w:bottom w:val="nil"/>
              <w:right w:val="nil"/>
            </w:tcBorders>
            <w:noWrap/>
          </w:tcPr>
          <w:p w14:paraId="5F0C1F16" w14:textId="590EBD53" w:rsidR="00237877" w:rsidRDefault="00237877" w:rsidP="00237877">
            <w:pPr>
              <w:widowControl/>
              <w:jc w:val="left"/>
              <w:textAlignment w:val="center"/>
              <w:rPr>
                <w:rFonts w:eastAsia="等线" w:cs="等线"/>
                <w:color w:val="000000"/>
                <w:sz w:val="22"/>
              </w:rPr>
            </w:pPr>
            <w:r>
              <w:rPr>
                <w:rFonts w:hint="eastAsia"/>
              </w:rPr>
              <w:t>麦</w:t>
            </w:r>
            <w:proofErr w:type="gramStart"/>
            <w:r>
              <w:rPr>
                <w:rFonts w:hint="eastAsia"/>
              </w:rPr>
              <w:t>高证券</w:t>
            </w:r>
            <w:proofErr w:type="gramEnd"/>
            <w:r>
              <w:rPr>
                <w:rFonts w:hint="eastAsia"/>
              </w:rPr>
              <w:t>有限责任公司</w:t>
            </w:r>
          </w:p>
        </w:tc>
        <w:tc>
          <w:tcPr>
            <w:tcW w:w="1626" w:type="pct"/>
            <w:tcBorders>
              <w:top w:val="nil"/>
              <w:left w:val="nil"/>
              <w:bottom w:val="nil"/>
              <w:right w:val="nil"/>
            </w:tcBorders>
            <w:noWrap/>
          </w:tcPr>
          <w:p w14:paraId="117AE991" w14:textId="2581EC66" w:rsidR="00237877" w:rsidRDefault="00237877" w:rsidP="00237877">
            <w:pPr>
              <w:widowControl/>
              <w:jc w:val="left"/>
              <w:textAlignment w:val="center"/>
              <w:rPr>
                <w:rFonts w:eastAsia="等线" w:cs="等线"/>
                <w:color w:val="000000"/>
                <w:sz w:val="22"/>
              </w:rPr>
            </w:pPr>
            <w:r>
              <w:rPr>
                <w:rFonts w:hint="eastAsia"/>
              </w:rPr>
              <w:t>云南卓晔私募基金管理有限公司</w:t>
            </w:r>
          </w:p>
        </w:tc>
      </w:tr>
      <w:tr w:rsidR="00237877" w14:paraId="1D4BC34F" w14:textId="77777777" w:rsidTr="009D56C4">
        <w:trPr>
          <w:trHeight w:val="276"/>
        </w:trPr>
        <w:tc>
          <w:tcPr>
            <w:tcW w:w="1727" w:type="pct"/>
            <w:tcBorders>
              <w:top w:val="nil"/>
              <w:left w:val="nil"/>
              <w:bottom w:val="nil"/>
              <w:right w:val="nil"/>
            </w:tcBorders>
            <w:noWrap/>
          </w:tcPr>
          <w:p w14:paraId="35B4E4E5" w14:textId="0456D754" w:rsidR="00237877" w:rsidRDefault="00237877" w:rsidP="00237877">
            <w:pPr>
              <w:widowControl/>
              <w:jc w:val="left"/>
              <w:textAlignment w:val="center"/>
              <w:rPr>
                <w:rFonts w:eastAsia="等线" w:cs="等线"/>
                <w:color w:val="000000"/>
                <w:sz w:val="22"/>
              </w:rPr>
            </w:pPr>
            <w:r>
              <w:rPr>
                <w:rFonts w:hint="eastAsia"/>
              </w:rPr>
              <w:t>上海申银万国证券研究所有限公司</w:t>
            </w:r>
          </w:p>
        </w:tc>
        <w:tc>
          <w:tcPr>
            <w:tcW w:w="1647" w:type="pct"/>
            <w:tcBorders>
              <w:top w:val="nil"/>
              <w:left w:val="nil"/>
              <w:bottom w:val="nil"/>
              <w:right w:val="nil"/>
            </w:tcBorders>
            <w:noWrap/>
          </w:tcPr>
          <w:p w14:paraId="35FEF69B" w14:textId="128F75EE" w:rsidR="00237877" w:rsidRDefault="00237877" w:rsidP="00237877">
            <w:pPr>
              <w:widowControl/>
              <w:jc w:val="left"/>
              <w:textAlignment w:val="center"/>
              <w:rPr>
                <w:rFonts w:eastAsia="等线" w:cs="等线"/>
                <w:color w:val="000000"/>
                <w:sz w:val="22"/>
              </w:rPr>
            </w:pPr>
            <w:r>
              <w:rPr>
                <w:rFonts w:hint="eastAsia"/>
              </w:rPr>
              <w:t>华创证券有限责任公司</w:t>
            </w:r>
          </w:p>
        </w:tc>
        <w:tc>
          <w:tcPr>
            <w:tcW w:w="1626" w:type="pct"/>
            <w:tcBorders>
              <w:top w:val="nil"/>
              <w:left w:val="nil"/>
              <w:bottom w:val="nil"/>
              <w:right w:val="nil"/>
            </w:tcBorders>
            <w:noWrap/>
          </w:tcPr>
          <w:p w14:paraId="60E9D8F1" w14:textId="24ABD8B8" w:rsidR="00237877" w:rsidRDefault="00237877" w:rsidP="00237877">
            <w:pPr>
              <w:widowControl/>
              <w:jc w:val="left"/>
              <w:textAlignment w:val="center"/>
              <w:rPr>
                <w:rFonts w:eastAsia="等线" w:cs="等线"/>
                <w:color w:val="000000"/>
                <w:sz w:val="22"/>
              </w:rPr>
            </w:pPr>
            <w:proofErr w:type="gramStart"/>
            <w:r>
              <w:rPr>
                <w:rFonts w:hint="eastAsia"/>
              </w:rPr>
              <w:t>誉辉资本</w:t>
            </w:r>
            <w:proofErr w:type="gramEnd"/>
            <w:r>
              <w:rPr>
                <w:rFonts w:hint="eastAsia"/>
              </w:rPr>
              <w:t>管理</w:t>
            </w:r>
            <w:r>
              <w:rPr>
                <w:rFonts w:hint="eastAsia"/>
              </w:rPr>
              <w:t>(</w:t>
            </w:r>
            <w:r>
              <w:rPr>
                <w:rFonts w:hint="eastAsia"/>
              </w:rPr>
              <w:t>北京</w:t>
            </w:r>
            <w:r>
              <w:rPr>
                <w:rFonts w:hint="eastAsia"/>
              </w:rPr>
              <w:t>)</w:t>
            </w:r>
            <w:r>
              <w:rPr>
                <w:rFonts w:hint="eastAsia"/>
              </w:rPr>
              <w:t>有限责任公司</w:t>
            </w:r>
          </w:p>
        </w:tc>
      </w:tr>
      <w:tr w:rsidR="00237877" w14:paraId="2DADBFF2" w14:textId="77777777" w:rsidTr="009D56C4">
        <w:trPr>
          <w:trHeight w:val="276"/>
        </w:trPr>
        <w:tc>
          <w:tcPr>
            <w:tcW w:w="1727" w:type="pct"/>
            <w:tcBorders>
              <w:top w:val="nil"/>
              <w:left w:val="nil"/>
              <w:bottom w:val="nil"/>
              <w:right w:val="nil"/>
            </w:tcBorders>
            <w:noWrap/>
          </w:tcPr>
          <w:p w14:paraId="559BA600" w14:textId="6FA5D997" w:rsidR="00237877" w:rsidRDefault="00237877" w:rsidP="00237877">
            <w:pPr>
              <w:widowControl/>
              <w:jc w:val="left"/>
              <w:textAlignment w:val="center"/>
              <w:rPr>
                <w:rFonts w:eastAsia="等线" w:cs="等线"/>
                <w:color w:val="000000"/>
                <w:sz w:val="22"/>
              </w:rPr>
            </w:pPr>
            <w:r>
              <w:rPr>
                <w:rFonts w:hint="eastAsia"/>
              </w:rPr>
              <w:t>中国银河证券股份有限公司</w:t>
            </w:r>
          </w:p>
        </w:tc>
        <w:tc>
          <w:tcPr>
            <w:tcW w:w="1647" w:type="pct"/>
            <w:tcBorders>
              <w:top w:val="nil"/>
              <w:left w:val="nil"/>
              <w:bottom w:val="nil"/>
              <w:right w:val="nil"/>
            </w:tcBorders>
            <w:noWrap/>
          </w:tcPr>
          <w:p w14:paraId="1FCA2284" w14:textId="48997263" w:rsidR="00237877" w:rsidRDefault="00237877" w:rsidP="00237877">
            <w:pPr>
              <w:widowControl/>
              <w:jc w:val="left"/>
              <w:textAlignment w:val="center"/>
              <w:rPr>
                <w:rFonts w:eastAsia="等线" w:cs="等线"/>
                <w:color w:val="000000"/>
                <w:kern w:val="0"/>
                <w:sz w:val="22"/>
              </w:rPr>
            </w:pPr>
            <w:r>
              <w:rPr>
                <w:rFonts w:hint="eastAsia"/>
              </w:rPr>
              <w:t>国金证券股份有限公司</w:t>
            </w:r>
          </w:p>
        </w:tc>
        <w:tc>
          <w:tcPr>
            <w:tcW w:w="1626" w:type="pct"/>
            <w:tcBorders>
              <w:top w:val="nil"/>
              <w:left w:val="nil"/>
              <w:bottom w:val="nil"/>
              <w:right w:val="nil"/>
            </w:tcBorders>
            <w:noWrap/>
          </w:tcPr>
          <w:p w14:paraId="33FC304B" w14:textId="41C6159C" w:rsidR="00237877" w:rsidRDefault="00237877" w:rsidP="00237877">
            <w:pPr>
              <w:widowControl/>
              <w:jc w:val="left"/>
              <w:textAlignment w:val="center"/>
              <w:rPr>
                <w:rFonts w:eastAsia="等线" w:cs="等线"/>
                <w:color w:val="000000"/>
                <w:sz w:val="22"/>
              </w:rPr>
            </w:pPr>
            <w:r>
              <w:rPr>
                <w:rFonts w:hint="eastAsia"/>
              </w:rPr>
              <w:t>永安国富资产管理有限公司</w:t>
            </w:r>
          </w:p>
        </w:tc>
      </w:tr>
      <w:tr w:rsidR="00237877" w14:paraId="7F7154F5" w14:textId="77777777" w:rsidTr="009D56C4">
        <w:trPr>
          <w:trHeight w:val="276"/>
        </w:trPr>
        <w:tc>
          <w:tcPr>
            <w:tcW w:w="1727" w:type="pct"/>
            <w:tcBorders>
              <w:top w:val="nil"/>
              <w:left w:val="nil"/>
              <w:bottom w:val="nil"/>
              <w:right w:val="nil"/>
            </w:tcBorders>
            <w:noWrap/>
          </w:tcPr>
          <w:p w14:paraId="6D9ADB4D" w14:textId="6737CCBF" w:rsidR="00237877" w:rsidRDefault="00237877" w:rsidP="00237877">
            <w:pPr>
              <w:widowControl/>
              <w:jc w:val="left"/>
              <w:textAlignment w:val="center"/>
              <w:rPr>
                <w:rFonts w:eastAsia="等线" w:cs="等线"/>
                <w:color w:val="000000"/>
                <w:sz w:val="22"/>
              </w:rPr>
            </w:pPr>
            <w:r>
              <w:rPr>
                <w:rFonts w:hint="eastAsia"/>
              </w:rPr>
              <w:t>广发证券股份有限公司</w:t>
            </w:r>
          </w:p>
        </w:tc>
        <w:tc>
          <w:tcPr>
            <w:tcW w:w="1647" w:type="pct"/>
            <w:tcBorders>
              <w:top w:val="nil"/>
              <w:left w:val="nil"/>
              <w:bottom w:val="nil"/>
              <w:right w:val="nil"/>
            </w:tcBorders>
            <w:noWrap/>
          </w:tcPr>
          <w:p w14:paraId="713EDF60" w14:textId="62B6BBBD" w:rsidR="00237877" w:rsidRDefault="00237877" w:rsidP="00237877">
            <w:pPr>
              <w:widowControl/>
              <w:jc w:val="left"/>
              <w:textAlignment w:val="center"/>
              <w:rPr>
                <w:rFonts w:eastAsia="等线" w:cs="等线"/>
                <w:color w:val="000000"/>
                <w:kern w:val="0"/>
                <w:sz w:val="22"/>
              </w:rPr>
            </w:pPr>
            <w:r>
              <w:rPr>
                <w:rFonts w:hint="eastAsia"/>
              </w:rPr>
              <w:t>国</w:t>
            </w:r>
            <w:proofErr w:type="gramStart"/>
            <w:r>
              <w:rPr>
                <w:rFonts w:hint="eastAsia"/>
              </w:rPr>
              <w:t>海证券</w:t>
            </w:r>
            <w:proofErr w:type="gramEnd"/>
            <w:r>
              <w:rPr>
                <w:rFonts w:hint="eastAsia"/>
              </w:rPr>
              <w:t>股份有限公司</w:t>
            </w:r>
          </w:p>
        </w:tc>
        <w:tc>
          <w:tcPr>
            <w:tcW w:w="1626" w:type="pct"/>
            <w:tcBorders>
              <w:top w:val="nil"/>
              <w:left w:val="nil"/>
              <w:bottom w:val="nil"/>
              <w:right w:val="nil"/>
            </w:tcBorders>
            <w:noWrap/>
          </w:tcPr>
          <w:p w14:paraId="1EF74F31" w14:textId="174D2145" w:rsidR="00237877" w:rsidRDefault="00237877" w:rsidP="00237877">
            <w:pPr>
              <w:jc w:val="left"/>
              <w:rPr>
                <w:rFonts w:eastAsia="等线" w:cs="等线"/>
                <w:color w:val="000000"/>
                <w:sz w:val="22"/>
              </w:rPr>
            </w:pPr>
            <w:proofErr w:type="gramStart"/>
            <w:r>
              <w:rPr>
                <w:rFonts w:hint="eastAsia"/>
              </w:rPr>
              <w:t>玄卜投资</w:t>
            </w:r>
            <w:proofErr w:type="gramEnd"/>
            <w:r>
              <w:rPr>
                <w:rFonts w:hint="eastAsia"/>
              </w:rPr>
              <w:t>(</w:t>
            </w:r>
            <w:r>
              <w:rPr>
                <w:rFonts w:hint="eastAsia"/>
              </w:rPr>
              <w:t>上海</w:t>
            </w:r>
            <w:r>
              <w:rPr>
                <w:rFonts w:hint="eastAsia"/>
              </w:rPr>
              <w:t>)</w:t>
            </w:r>
            <w:r>
              <w:rPr>
                <w:rFonts w:hint="eastAsia"/>
              </w:rPr>
              <w:t>有限公司</w:t>
            </w:r>
          </w:p>
        </w:tc>
      </w:tr>
      <w:tr w:rsidR="00237877" w14:paraId="605D87C8" w14:textId="77777777" w:rsidTr="009D56C4">
        <w:trPr>
          <w:trHeight w:val="276"/>
        </w:trPr>
        <w:tc>
          <w:tcPr>
            <w:tcW w:w="1727" w:type="pct"/>
            <w:tcBorders>
              <w:top w:val="nil"/>
              <w:left w:val="nil"/>
              <w:bottom w:val="nil"/>
              <w:right w:val="nil"/>
            </w:tcBorders>
            <w:noWrap/>
          </w:tcPr>
          <w:p w14:paraId="6040224F" w14:textId="05022538" w:rsidR="00237877" w:rsidRPr="00C502CC" w:rsidRDefault="00237877" w:rsidP="00237877">
            <w:pPr>
              <w:widowControl/>
              <w:jc w:val="left"/>
              <w:textAlignment w:val="center"/>
            </w:pPr>
            <w:r>
              <w:rPr>
                <w:rFonts w:hint="eastAsia"/>
              </w:rPr>
              <w:t>国信证券股份有限公司</w:t>
            </w:r>
          </w:p>
        </w:tc>
        <w:tc>
          <w:tcPr>
            <w:tcW w:w="1647" w:type="pct"/>
            <w:tcBorders>
              <w:top w:val="nil"/>
              <w:left w:val="nil"/>
              <w:bottom w:val="nil"/>
              <w:right w:val="nil"/>
            </w:tcBorders>
            <w:noWrap/>
          </w:tcPr>
          <w:p w14:paraId="17711D59" w14:textId="3E5A7DF5" w:rsidR="00237877" w:rsidRPr="00002201" w:rsidRDefault="00237877" w:rsidP="00237877">
            <w:pPr>
              <w:widowControl/>
              <w:jc w:val="left"/>
              <w:textAlignment w:val="center"/>
            </w:pPr>
            <w:r>
              <w:rPr>
                <w:rFonts w:hint="eastAsia"/>
              </w:rPr>
              <w:t>东亚前海证券有限责任公司</w:t>
            </w:r>
          </w:p>
        </w:tc>
        <w:tc>
          <w:tcPr>
            <w:tcW w:w="1626" w:type="pct"/>
            <w:tcBorders>
              <w:top w:val="nil"/>
              <w:left w:val="nil"/>
              <w:bottom w:val="nil"/>
              <w:right w:val="nil"/>
            </w:tcBorders>
            <w:noWrap/>
          </w:tcPr>
          <w:p w14:paraId="697FA157" w14:textId="309EE4B7" w:rsidR="00237877" w:rsidRPr="008B2367" w:rsidRDefault="00237877" w:rsidP="00237877">
            <w:pPr>
              <w:jc w:val="left"/>
            </w:pPr>
            <w:r>
              <w:rPr>
                <w:rFonts w:hint="eastAsia"/>
              </w:rPr>
              <w:t>闻天私募证券投资基金管理</w:t>
            </w:r>
            <w:r>
              <w:rPr>
                <w:rFonts w:hint="eastAsia"/>
              </w:rPr>
              <w:t>(</w:t>
            </w:r>
            <w:r>
              <w:rPr>
                <w:rFonts w:hint="eastAsia"/>
              </w:rPr>
              <w:t>广州</w:t>
            </w:r>
            <w:r>
              <w:rPr>
                <w:rFonts w:hint="eastAsia"/>
              </w:rPr>
              <w:t>)</w:t>
            </w:r>
            <w:r>
              <w:rPr>
                <w:rFonts w:hint="eastAsia"/>
              </w:rPr>
              <w:t>有限公司</w:t>
            </w:r>
          </w:p>
        </w:tc>
      </w:tr>
      <w:tr w:rsidR="00237877" w14:paraId="09C67413" w14:textId="77777777" w:rsidTr="009D56C4">
        <w:trPr>
          <w:trHeight w:val="276"/>
        </w:trPr>
        <w:tc>
          <w:tcPr>
            <w:tcW w:w="1727" w:type="pct"/>
            <w:tcBorders>
              <w:top w:val="nil"/>
              <w:left w:val="nil"/>
              <w:bottom w:val="nil"/>
              <w:right w:val="nil"/>
            </w:tcBorders>
            <w:noWrap/>
          </w:tcPr>
          <w:p w14:paraId="6D7D563B" w14:textId="5AB9099C" w:rsidR="00237877" w:rsidRPr="00C502CC" w:rsidRDefault="00237877" w:rsidP="00237877">
            <w:pPr>
              <w:widowControl/>
              <w:jc w:val="left"/>
              <w:textAlignment w:val="center"/>
            </w:pPr>
            <w:r>
              <w:rPr>
                <w:rFonts w:hint="eastAsia"/>
              </w:rPr>
              <w:t>国联民生证券股份有限公司</w:t>
            </w:r>
          </w:p>
        </w:tc>
        <w:tc>
          <w:tcPr>
            <w:tcW w:w="1647" w:type="pct"/>
            <w:tcBorders>
              <w:top w:val="nil"/>
              <w:left w:val="nil"/>
              <w:bottom w:val="nil"/>
              <w:right w:val="nil"/>
            </w:tcBorders>
            <w:noWrap/>
          </w:tcPr>
          <w:p w14:paraId="7C620034" w14:textId="07B28A4E" w:rsidR="00237877" w:rsidRPr="00002201" w:rsidRDefault="00237877" w:rsidP="00237877">
            <w:pPr>
              <w:widowControl/>
              <w:jc w:val="left"/>
              <w:textAlignment w:val="center"/>
            </w:pPr>
            <w:r>
              <w:rPr>
                <w:rFonts w:hint="eastAsia"/>
              </w:rPr>
              <w:t>华西证券股份有限公司</w:t>
            </w:r>
          </w:p>
        </w:tc>
        <w:tc>
          <w:tcPr>
            <w:tcW w:w="1626" w:type="pct"/>
            <w:tcBorders>
              <w:top w:val="nil"/>
              <w:left w:val="nil"/>
              <w:bottom w:val="nil"/>
              <w:right w:val="nil"/>
            </w:tcBorders>
            <w:noWrap/>
          </w:tcPr>
          <w:p w14:paraId="56AEC4F3" w14:textId="677083A3" w:rsidR="00237877" w:rsidRPr="008B2367" w:rsidRDefault="00237877" w:rsidP="00237877">
            <w:pPr>
              <w:jc w:val="left"/>
            </w:pPr>
            <w:r>
              <w:rPr>
                <w:rFonts w:hint="eastAsia"/>
              </w:rPr>
              <w:t>深圳天谷资产管理有限公司</w:t>
            </w:r>
          </w:p>
        </w:tc>
      </w:tr>
      <w:tr w:rsidR="00237877" w14:paraId="7499302A" w14:textId="77777777" w:rsidTr="009D56C4">
        <w:trPr>
          <w:trHeight w:val="276"/>
        </w:trPr>
        <w:tc>
          <w:tcPr>
            <w:tcW w:w="1727" w:type="pct"/>
            <w:tcBorders>
              <w:top w:val="nil"/>
              <w:left w:val="nil"/>
              <w:bottom w:val="nil"/>
              <w:right w:val="nil"/>
            </w:tcBorders>
            <w:noWrap/>
          </w:tcPr>
          <w:p w14:paraId="72830369" w14:textId="6276F1FC" w:rsidR="00237877" w:rsidRPr="00C502CC" w:rsidRDefault="00237877" w:rsidP="00237877">
            <w:pPr>
              <w:widowControl/>
              <w:jc w:val="left"/>
              <w:textAlignment w:val="center"/>
            </w:pPr>
            <w:proofErr w:type="gramStart"/>
            <w:r>
              <w:rPr>
                <w:rFonts w:hint="eastAsia"/>
              </w:rPr>
              <w:t>浙商证券</w:t>
            </w:r>
            <w:proofErr w:type="gramEnd"/>
            <w:r>
              <w:rPr>
                <w:rFonts w:hint="eastAsia"/>
              </w:rPr>
              <w:t>股份有限公司</w:t>
            </w:r>
          </w:p>
        </w:tc>
        <w:tc>
          <w:tcPr>
            <w:tcW w:w="1647" w:type="pct"/>
            <w:tcBorders>
              <w:top w:val="nil"/>
              <w:left w:val="nil"/>
              <w:bottom w:val="nil"/>
              <w:right w:val="nil"/>
            </w:tcBorders>
            <w:noWrap/>
          </w:tcPr>
          <w:p w14:paraId="2726D393" w14:textId="082E2E5C" w:rsidR="00237877" w:rsidRPr="00002201" w:rsidRDefault="00237877" w:rsidP="00237877">
            <w:pPr>
              <w:widowControl/>
              <w:jc w:val="left"/>
              <w:textAlignment w:val="center"/>
            </w:pPr>
            <w:r>
              <w:rPr>
                <w:rFonts w:hint="eastAsia"/>
              </w:rPr>
              <w:t>华</w:t>
            </w:r>
            <w:proofErr w:type="gramStart"/>
            <w:r>
              <w:rPr>
                <w:rFonts w:hint="eastAsia"/>
              </w:rPr>
              <w:t>龙证券</w:t>
            </w:r>
            <w:proofErr w:type="gramEnd"/>
            <w:r>
              <w:rPr>
                <w:rFonts w:hint="eastAsia"/>
              </w:rPr>
              <w:t>股份有限公司</w:t>
            </w:r>
          </w:p>
        </w:tc>
        <w:tc>
          <w:tcPr>
            <w:tcW w:w="1626" w:type="pct"/>
            <w:tcBorders>
              <w:top w:val="nil"/>
              <w:left w:val="nil"/>
              <w:bottom w:val="nil"/>
              <w:right w:val="nil"/>
            </w:tcBorders>
            <w:noWrap/>
          </w:tcPr>
          <w:p w14:paraId="178F6EC5" w14:textId="6EB542C8" w:rsidR="00237877" w:rsidRPr="008B2367" w:rsidRDefault="00237877" w:rsidP="00237877">
            <w:pPr>
              <w:jc w:val="left"/>
            </w:pPr>
            <w:proofErr w:type="gramStart"/>
            <w:r>
              <w:rPr>
                <w:rFonts w:hint="eastAsia"/>
              </w:rPr>
              <w:t>深圳市尚诚资产</w:t>
            </w:r>
            <w:proofErr w:type="gramEnd"/>
            <w:r>
              <w:rPr>
                <w:rFonts w:hint="eastAsia"/>
              </w:rPr>
              <w:t>管理有限责任公司</w:t>
            </w:r>
          </w:p>
        </w:tc>
      </w:tr>
      <w:tr w:rsidR="00237877" w14:paraId="6F31D3EC" w14:textId="77777777" w:rsidTr="0050279B">
        <w:trPr>
          <w:trHeight w:val="276"/>
        </w:trPr>
        <w:tc>
          <w:tcPr>
            <w:tcW w:w="1727" w:type="pct"/>
            <w:tcBorders>
              <w:top w:val="nil"/>
              <w:left w:val="nil"/>
              <w:bottom w:val="nil"/>
              <w:right w:val="nil"/>
            </w:tcBorders>
            <w:noWrap/>
          </w:tcPr>
          <w:p w14:paraId="371DE271" w14:textId="77777777" w:rsidR="00237877" w:rsidRPr="00C502CC" w:rsidRDefault="00237877" w:rsidP="0050279B">
            <w:pPr>
              <w:widowControl/>
              <w:jc w:val="left"/>
              <w:textAlignment w:val="center"/>
            </w:pPr>
            <w:bookmarkStart w:id="3" w:name="OLE_LINK11"/>
            <w:r w:rsidRPr="008A6983">
              <w:rPr>
                <w:rFonts w:hint="eastAsia"/>
              </w:rPr>
              <w:lastRenderedPageBreak/>
              <w:t>上海五聚资产管理有限公司</w:t>
            </w:r>
          </w:p>
        </w:tc>
        <w:tc>
          <w:tcPr>
            <w:tcW w:w="1647" w:type="pct"/>
            <w:tcBorders>
              <w:top w:val="nil"/>
              <w:left w:val="nil"/>
              <w:bottom w:val="nil"/>
              <w:right w:val="nil"/>
            </w:tcBorders>
            <w:noWrap/>
          </w:tcPr>
          <w:p w14:paraId="1084CCF0" w14:textId="77777777" w:rsidR="00237877" w:rsidRPr="00002201" w:rsidRDefault="00237877" w:rsidP="0050279B">
            <w:pPr>
              <w:widowControl/>
              <w:jc w:val="left"/>
              <w:textAlignment w:val="center"/>
            </w:pPr>
            <w:r w:rsidRPr="0050021E">
              <w:rPr>
                <w:rFonts w:hint="eastAsia"/>
              </w:rPr>
              <w:t>湖南八零后资产管理有限公司</w:t>
            </w:r>
          </w:p>
        </w:tc>
        <w:tc>
          <w:tcPr>
            <w:tcW w:w="1626" w:type="pct"/>
            <w:tcBorders>
              <w:top w:val="nil"/>
              <w:left w:val="nil"/>
              <w:bottom w:val="nil"/>
              <w:right w:val="nil"/>
            </w:tcBorders>
            <w:noWrap/>
          </w:tcPr>
          <w:p w14:paraId="51B6DC64" w14:textId="77777777" w:rsidR="00237877" w:rsidRPr="008B2367" w:rsidRDefault="00237877" w:rsidP="0050279B">
            <w:pPr>
              <w:jc w:val="left"/>
            </w:pPr>
            <w:r w:rsidRPr="0050021E">
              <w:rPr>
                <w:rFonts w:hint="eastAsia"/>
              </w:rPr>
              <w:t>招商致</w:t>
            </w:r>
            <w:proofErr w:type="gramStart"/>
            <w:r w:rsidRPr="0050021E">
              <w:rPr>
                <w:rFonts w:hint="eastAsia"/>
              </w:rPr>
              <w:t>远资本</w:t>
            </w:r>
            <w:proofErr w:type="gramEnd"/>
            <w:r w:rsidRPr="0050021E">
              <w:rPr>
                <w:rFonts w:hint="eastAsia"/>
              </w:rPr>
              <w:t>投资有限公司</w:t>
            </w:r>
          </w:p>
        </w:tc>
      </w:tr>
      <w:tr w:rsidR="00237877" w14:paraId="6120ED25" w14:textId="77777777" w:rsidTr="0050279B">
        <w:trPr>
          <w:trHeight w:val="276"/>
        </w:trPr>
        <w:tc>
          <w:tcPr>
            <w:tcW w:w="1727" w:type="pct"/>
            <w:tcBorders>
              <w:top w:val="nil"/>
              <w:left w:val="nil"/>
              <w:bottom w:val="nil"/>
              <w:right w:val="nil"/>
            </w:tcBorders>
            <w:noWrap/>
          </w:tcPr>
          <w:p w14:paraId="659BFEA4" w14:textId="77777777" w:rsidR="00237877" w:rsidRPr="00C502CC" w:rsidRDefault="00237877" w:rsidP="0050279B">
            <w:pPr>
              <w:widowControl/>
              <w:jc w:val="left"/>
              <w:textAlignment w:val="center"/>
            </w:pPr>
            <w:r w:rsidRPr="008A6983">
              <w:rPr>
                <w:rFonts w:hint="eastAsia"/>
              </w:rPr>
              <w:t>深圳市国</w:t>
            </w:r>
            <w:proofErr w:type="gramStart"/>
            <w:r w:rsidRPr="008A6983">
              <w:rPr>
                <w:rFonts w:hint="eastAsia"/>
              </w:rPr>
              <w:t>晖投资</w:t>
            </w:r>
            <w:proofErr w:type="gramEnd"/>
            <w:r w:rsidRPr="008A6983">
              <w:rPr>
                <w:rFonts w:hint="eastAsia"/>
              </w:rPr>
              <w:t>有限公司</w:t>
            </w:r>
          </w:p>
        </w:tc>
        <w:tc>
          <w:tcPr>
            <w:tcW w:w="1647" w:type="pct"/>
            <w:tcBorders>
              <w:top w:val="nil"/>
              <w:left w:val="nil"/>
              <w:bottom w:val="nil"/>
              <w:right w:val="nil"/>
            </w:tcBorders>
            <w:noWrap/>
          </w:tcPr>
          <w:p w14:paraId="2C84C7CD" w14:textId="77777777" w:rsidR="00237877" w:rsidRPr="00002201" w:rsidRDefault="00237877" w:rsidP="0050279B">
            <w:pPr>
              <w:widowControl/>
              <w:jc w:val="left"/>
              <w:textAlignment w:val="center"/>
            </w:pPr>
            <w:r w:rsidRPr="00980BA0">
              <w:rPr>
                <w:rFonts w:hint="eastAsia"/>
              </w:rPr>
              <w:t>红杉资本股权投资管理</w:t>
            </w:r>
            <w:r w:rsidRPr="00980BA0">
              <w:rPr>
                <w:rFonts w:hint="eastAsia"/>
              </w:rPr>
              <w:t>(</w:t>
            </w:r>
            <w:r w:rsidRPr="00980BA0">
              <w:rPr>
                <w:rFonts w:hint="eastAsia"/>
              </w:rPr>
              <w:t>天津</w:t>
            </w:r>
            <w:r w:rsidRPr="00980BA0">
              <w:rPr>
                <w:rFonts w:hint="eastAsia"/>
              </w:rPr>
              <w:t>)</w:t>
            </w:r>
            <w:r w:rsidRPr="00980BA0">
              <w:rPr>
                <w:rFonts w:hint="eastAsia"/>
              </w:rPr>
              <w:t>有限公司</w:t>
            </w:r>
          </w:p>
        </w:tc>
        <w:tc>
          <w:tcPr>
            <w:tcW w:w="1626" w:type="pct"/>
            <w:tcBorders>
              <w:top w:val="nil"/>
              <w:left w:val="nil"/>
              <w:bottom w:val="nil"/>
              <w:right w:val="nil"/>
            </w:tcBorders>
            <w:noWrap/>
          </w:tcPr>
          <w:p w14:paraId="7CF1BE5D" w14:textId="77777777" w:rsidR="00237877" w:rsidRPr="008B2367" w:rsidRDefault="00237877" w:rsidP="0050279B">
            <w:pPr>
              <w:jc w:val="left"/>
            </w:pPr>
            <w:proofErr w:type="gramStart"/>
            <w:r w:rsidRPr="0050021E">
              <w:rPr>
                <w:rFonts w:hint="eastAsia"/>
              </w:rPr>
              <w:t>粤民投</w:t>
            </w:r>
            <w:proofErr w:type="gramEnd"/>
            <w:r w:rsidRPr="0050021E">
              <w:rPr>
                <w:rFonts w:hint="eastAsia"/>
              </w:rPr>
              <w:t>(</w:t>
            </w:r>
            <w:r w:rsidRPr="0050021E">
              <w:rPr>
                <w:rFonts w:hint="eastAsia"/>
              </w:rPr>
              <w:t>广州</w:t>
            </w:r>
            <w:r w:rsidRPr="0050021E">
              <w:rPr>
                <w:rFonts w:hint="eastAsia"/>
              </w:rPr>
              <w:t>)</w:t>
            </w:r>
            <w:r w:rsidRPr="0050021E">
              <w:rPr>
                <w:rFonts w:hint="eastAsia"/>
              </w:rPr>
              <w:t>金融投资有限公司</w:t>
            </w:r>
          </w:p>
        </w:tc>
      </w:tr>
      <w:tr w:rsidR="00237877" w14:paraId="1A7EF7EA" w14:textId="77777777" w:rsidTr="0050279B">
        <w:trPr>
          <w:trHeight w:val="276"/>
        </w:trPr>
        <w:tc>
          <w:tcPr>
            <w:tcW w:w="1727" w:type="pct"/>
            <w:tcBorders>
              <w:top w:val="nil"/>
              <w:left w:val="nil"/>
              <w:bottom w:val="nil"/>
              <w:right w:val="nil"/>
            </w:tcBorders>
            <w:noWrap/>
          </w:tcPr>
          <w:p w14:paraId="47368BEB" w14:textId="77777777" w:rsidR="00237877" w:rsidRPr="00C502CC" w:rsidRDefault="00237877" w:rsidP="0050279B">
            <w:pPr>
              <w:widowControl/>
              <w:jc w:val="left"/>
              <w:textAlignment w:val="center"/>
            </w:pPr>
            <w:r w:rsidRPr="008A6983">
              <w:rPr>
                <w:rFonts w:hint="eastAsia"/>
              </w:rPr>
              <w:t>深圳前海无忧私募证券基金管理有限公司</w:t>
            </w:r>
          </w:p>
        </w:tc>
        <w:tc>
          <w:tcPr>
            <w:tcW w:w="1647" w:type="pct"/>
            <w:tcBorders>
              <w:top w:val="nil"/>
              <w:left w:val="nil"/>
              <w:bottom w:val="nil"/>
              <w:right w:val="nil"/>
            </w:tcBorders>
            <w:noWrap/>
          </w:tcPr>
          <w:p w14:paraId="12A28A4B" w14:textId="77777777" w:rsidR="00237877" w:rsidRPr="00002201" w:rsidRDefault="00237877" w:rsidP="0050279B">
            <w:pPr>
              <w:widowControl/>
              <w:jc w:val="left"/>
              <w:textAlignment w:val="center"/>
            </w:pPr>
            <w:r w:rsidRPr="00980BA0">
              <w:rPr>
                <w:rFonts w:hint="eastAsia"/>
              </w:rPr>
              <w:t>海南羊角私募基金管理合伙企业</w:t>
            </w:r>
            <w:r w:rsidRPr="00980BA0">
              <w:rPr>
                <w:rFonts w:hint="eastAsia"/>
              </w:rPr>
              <w:t>(</w:t>
            </w:r>
            <w:r w:rsidRPr="00980BA0">
              <w:rPr>
                <w:rFonts w:hint="eastAsia"/>
              </w:rPr>
              <w:t>有限合伙</w:t>
            </w:r>
            <w:r w:rsidRPr="00980BA0">
              <w:rPr>
                <w:rFonts w:hint="eastAsia"/>
              </w:rPr>
              <w:t>)</w:t>
            </w:r>
          </w:p>
        </w:tc>
        <w:tc>
          <w:tcPr>
            <w:tcW w:w="1626" w:type="pct"/>
            <w:tcBorders>
              <w:top w:val="nil"/>
              <w:left w:val="nil"/>
              <w:bottom w:val="nil"/>
              <w:right w:val="nil"/>
            </w:tcBorders>
            <w:noWrap/>
          </w:tcPr>
          <w:p w14:paraId="00A02383" w14:textId="77777777" w:rsidR="00237877" w:rsidRPr="008B2367" w:rsidRDefault="00237877" w:rsidP="0050279B">
            <w:pPr>
              <w:jc w:val="left"/>
            </w:pPr>
            <w:r w:rsidRPr="000C3303">
              <w:rPr>
                <w:rFonts w:hint="eastAsia"/>
              </w:rPr>
              <w:t>上海国有资产经营有限公司</w:t>
            </w:r>
          </w:p>
        </w:tc>
      </w:tr>
      <w:tr w:rsidR="00237877" w14:paraId="2ABE2F93" w14:textId="77777777" w:rsidTr="0050279B">
        <w:trPr>
          <w:trHeight w:val="276"/>
        </w:trPr>
        <w:tc>
          <w:tcPr>
            <w:tcW w:w="1727" w:type="pct"/>
            <w:tcBorders>
              <w:top w:val="nil"/>
              <w:left w:val="nil"/>
              <w:bottom w:val="nil"/>
              <w:right w:val="nil"/>
            </w:tcBorders>
            <w:noWrap/>
          </w:tcPr>
          <w:p w14:paraId="13F97CA4" w14:textId="77777777" w:rsidR="00237877" w:rsidRPr="00C502CC" w:rsidRDefault="00237877" w:rsidP="0050279B">
            <w:pPr>
              <w:widowControl/>
              <w:jc w:val="left"/>
              <w:textAlignment w:val="center"/>
            </w:pPr>
            <w:r w:rsidRPr="008A6983">
              <w:rPr>
                <w:rFonts w:hint="eastAsia"/>
              </w:rPr>
              <w:t>上海途灵资产管理有限公司</w:t>
            </w:r>
          </w:p>
        </w:tc>
        <w:tc>
          <w:tcPr>
            <w:tcW w:w="1647" w:type="pct"/>
            <w:tcBorders>
              <w:top w:val="nil"/>
              <w:left w:val="nil"/>
              <w:bottom w:val="nil"/>
              <w:right w:val="nil"/>
            </w:tcBorders>
            <w:noWrap/>
          </w:tcPr>
          <w:p w14:paraId="652F5A22" w14:textId="77777777" w:rsidR="00237877" w:rsidRPr="00002201" w:rsidRDefault="00237877" w:rsidP="0050279B">
            <w:pPr>
              <w:widowControl/>
              <w:jc w:val="left"/>
              <w:textAlignment w:val="center"/>
            </w:pPr>
            <w:r w:rsidRPr="00980BA0">
              <w:rPr>
                <w:rFonts w:hint="eastAsia"/>
              </w:rPr>
              <w:t>海南鑫焱创业投资有限公司</w:t>
            </w:r>
          </w:p>
        </w:tc>
        <w:tc>
          <w:tcPr>
            <w:tcW w:w="1626" w:type="pct"/>
            <w:tcBorders>
              <w:top w:val="nil"/>
              <w:left w:val="nil"/>
              <w:bottom w:val="nil"/>
              <w:right w:val="nil"/>
            </w:tcBorders>
            <w:noWrap/>
          </w:tcPr>
          <w:p w14:paraId="64A1B589" w14:textId="77777777" w:rsidR="00237877" w:rsidRPr="008B2367" w:rsidRDefault="00237877" w:rsidP="0050279B">
            <w:pPr>
              <w:jc w:val="left"/>
            </w:pPr>
            <w:r w:rsidRPr="000C3303">
              <w:rPr>
                <w:rFonts w:hint="eastAsia"/>
              </w:rPr>
              <w:t>上海度势投资有限公司</w:t>
            </w:r>
          </w:p>
        </w:tc>
      </w:tr>
      <w:tr w:rsidR="00237877" w14:paraId="41ACDEE5" w14:textId="77777777" w:rsidTr="0050279B">
        <w:trPr>
          <w:trHeight w:val="276"/>
        </w:trPr>
        <w:tc>
          <w:tcPr>
            <w:tcW w:w="1727" w:type="pct"/>
            <w:tcBorders>
              <w:top w:val="nil"/>
              <w:left w:val="nil"/>
              <w:bottom w:val="nil"/>
              <w:right w:val="nil"/>
            </w:tcBorders>
            <w:noWrap/>
          </w:tcPr>
          <w:p w14:paraId="5D33D5F8" w14:textId="77777777" w:rsidR="00237877" w:rsidRPr="00C502CC" w:rsidRDefault="00237877" w:rsidP="0050279B">
            <w:pPr>
              <w:widowControl/>
              <w:jc w:val="left"/>
              <w:textAlignment w:val="center"/>
            </w:pPr>
            <w:r w:rsidRPr="008A6983">
              <w:rPr>
                <w:rFonts w:hint="eastAsia"/>
              </w:rPr>
              <w:t>深圳市榕树投资管理有限公司</w:t>
            </w:r>
          </w:p>
        </w:tc>
        <w:tc>
          <w:tcPr>
            <w:tcW w:w="1647" w:type="pct"/>
            <w:tcBorders>
              <w:top w:val="nil"/>
              <w:left w:val="nil"/>
              <w:bottom w:val="nil"/>
              <w:right w:val="nil"/>
            </w:tcBorders>
            <w:noWrap/>
          </w:tcPr>
          <w:p w14:paraId="28A47472" w14:textId="77777777" w:rsidR="00237877" w:rsidRPr="00002201" w:rsidRDefault="00237877" w:rsidP="0050279B">
            <w:pPr>
              <w:widowControl/>
              <w:jc w:val="left"/>
              <w:textAlignment w:val="center"/>
            </w:pPr>
            <w:r w:rsidRPr="00980BA0">
              <w:rPr>
                <w:rFonts w:hint="eastAsia"/>
              </w:rPr>
              <w:t>广州昱阳私募基金管理有限公司</w:t>
            </w:r>
          </w:p>
        </w:tc>
        <w:tc>
          <w:tcPr>
            <w:tcW w:w="1626" w:type="pct"/>
            <w:tcBorders>
              <w:top w:val="nil"/>
              <w:left w:val="nil"/>
              <w:bottom w:val="nil"/>
              <w:right w:val="nil"/>
            </w:tcBorders>
            <w:noWrap/>
          </w:tcPr>
          <w:p w14:paraId="4813FBBA" w14:textId="77777777" w:rsidR="00237877" w:rsidRPr="008B2367" w:rsidRDefault="00237877" w:rsidP="0050279B">
            <w:pPr>
              <w:jc w:val="left"/>
            </w:pPr>
            <w:proofErr w:type="gramStart"/>
            <w:r w:rsidRPr="000C3303">
              <w:rPr>
                <w:rFonts w:hint="eastAsia"/>
              </w:rPr>
              <w:t>融捷投资</w:t>
            </w:r>
            <w:proofErr w:type="gramEnd"/>
            <w:r w:rsidRPr="000C3303">
              <w:rPr>
                <w:rFonts w:hint="eastAsia"/>
              </w:rPr>
              <w:t>控股集团有限公司</w:t>
            </w:r>
          </w:p>
        </w:tc>
      </w:tr>
      <w:tr w:rsidR="00237877" w14:paraId="1FD5738F" w14:textId="77777777" w:rsidTr="0050279B">
        <w:trPr>
          <w:trHeight w:val="276"/>
        </w:trPr>
        <w:tc>
          <w:tcPr>
            <w:tcW w:w="1727" w:type="pct"/>
            <w:tcBorders>
              <w:top w:val="nil"/>
              <w:left w:val="nil"/>
              <w:bottom w:val="nil"/>
              <w:right w:val="nil"/>
            </w:tcBorders>
            <w:noWrap/>
          </w:tcPr>
          <w:p w14:paraId="1FEFC63E" w14:textId="77777777" w:rsidR="00237877" w:rsidRPr="00C502CC" w:rsidRDefault="00237877" w:rsidP="0050279B">
            <w:pPr>
              <w:widowControl/>
              <w:jc w:val="left"/>
              <w:textAlignment w:val="center"/>
            </w:pPr>
            <w:r w:rsidRPr="008A6983">
              <w:rPr>
                <w:rFonts w:hint="eastAsia"/>
              </w:rPr>
              <w:t>上海宏鹰股权投资基金管理有限公司</w:t>
            </w:r>
          </w:p>
        </w:tc>
        <w:tc>
          <w:tcPr>
            <w:tcW w:w="1647" w:type="pct"/>
            <w:tcBorders>
              <w:top w:val="nil"/>
              <w:left w:val="nil"/>
              <w:bottom w:val="nil"/>
              <w:right w:val="nil"/>
            </w:tcBorders>
            <w:noWrap/>
          </w:tcPr>
          <w:p w14:paraId="4C950433" w14:textId="77777777" w:rsidR="00237877" w:rsidRPr="00002201" w:rsidRDefault="00237877" w:rsidP="0050279B">
            <w:pPr>
              <w:widowControl/>
              <w:jc w:val="left"/>
              <w:textAlignment w:val="center"/>
            </w:pPr>
            <w:r w:rsidRPr="00980BA0">
              <w:rPr>
                <w:rFonts w:hint="eastAsia"/>
              </w:rPr>
              <w:t>广州瑞民投资管理有限公司</w:t>
            </w:r>
          </w:p>
        </w:tc>
        <w:tc>
          <w:tcPr>
            <w:tcW w:w="1626" w:type="pct"/>
            <w:tcBorders>
              <w:top w:val="nil"/>
              <w:left w:val="nil"/>
              <w:bottom w:val="nil"/>
              <w:right w:val="nil"/>
            </w:tcBorders>
            <w:noWrap/>
          </w:tcPr>
          <w:p w14:paraId="0BCF03E7" w14:textId="77777777" w:rsidR="00237877" w:rsidRPr="008B2367" w:rsidRDefault="00237877" w:rsidP="0050279B">
            <w:pPr>
              <w:jc w:val="left"/>
            </w:pPr>
            <w:proofErr w:type="gramStart"/>
            <w:r w:rsidRPr="000C3303">
              <w:rPr>
                <w:rFonts w:hint="eastAsia"/>
              </w:rPr>
              <w:t>联君资产</w:t>
            </w:r>
            <w:proofErr w:type="gramEnd"/>
            <w:r w:rsidRPr="000C3303">
              <w:rPr>
                <w:rFonts w:hint="eastAsia"/>
              </w:rPr>
              <w:t>管理有限公司</w:t>
            </w:r>
          </w:p>
        </w:tc>
      </w:tr>
      <w:tr w:rsidR="00237877" w14:paraId="0D4C8637" w14:textId="77777777" w:rsidTr="0050279B">
        <w:trPr>
          <w:trHeight w:val="276"/>
        </w:trPr>
        <w:tc>
          <w:tcPr>
            <w:tcW w:w="1727" w:type="pct"/>
            <w:tcBorders>
              <w:top w:val="nil"/>
              <w:left w:val="nil"/>
              <w:bottom w:val="nil"/>
              <w:right w:val="nil"/>
            </w:tcBorders>
            <w:noWrap/>
          </w:tcPr>
          <w:p w14:paraId="5ABF0918" w14:textId="77777777" w:rsidR="00237877" w:rsidRPr="00C502CC" w:rsidRDefault="00237877" w:rsidP="0050279B">
            <w:pPr>
              <w:widowControl/>
              <w:jc w:val="left"/>
              <w:textAlignment w:val="center"/>
            </w:pPr>
            <w:r w:rsidRPr="008A6983">
              <w:rPr>
                <w:rFonts w:hint="eastAsia"/>
              </w:rPr>
              <w:t>上海德邻众福投资管理有限公司</w:t>
            </w:r>
          </w:p>
        </w:tc>
        <w:tc>
          <w:tcPr>
            <w:tcW w:w="1647" w:type="pct"/>
            <w:tcBorders>
              <w:top w:val="nil"/>
              <w:left w:val="nil"/>
              <w:bottom w:val="nil"/>
              <w:right w:val="nil"/>
            </w:tcBorders>
            <w:noWrap/>
          </w:tcPr>
          <w:p w14:paraId="6DCCB6E2" w14:textId="77777777" w:rsidR="00237877" w:rsidRPr="00002201" w:rsidRDefault="00237877" w:rsidP="0050279B">
            <w:pPr>
              <w:widowControl/>
              <w:jc w:val="left"/>
              <w:textAlignment w:val="center"/>
            </w:pPr>
            <w:r w:rsidRPr="00980BA0">
              <w:rPr>
                <w:rFonts w:hint="eastAsia"/>
              </w:rPr>
              <w:t>广州创钰投资管理有限公司</w:t>
            </w:r>
          </w:p>
        </w:tc>
        <w:tc>
          <w:tcPr>
            <w:tcW w:w="1626" w:type="pct"/>
            <w:tcBorders>
              <w:top w:val="nil"/>
              <w:left w:val="nil"/>
              <w:bottom w:val="nil"/>
              <w:right w:val="nil"/>
            </w:tcBorders>
            <w:noWrap/>
          </w:tcPr>
          <w:p w14:paraId="6190DBC9" w14:textId="77777777" w:rsidR="00237877" w:rsidRPr="008B2367" w:rsidRDefault="00237877" w:rsidP="0050279B">
            <w:pPr>
              <w:jc w:val="left"/>
            </w:pPr>
            <w:r w:rsidRPr="000C3303">
              <w:rPr>
                <w:rFonts w:hint="eastAsia"/>
              </w:rPr>
              <w:t>杭州红</w:t>
            </w:r>
            <w:proofErr w:type="gramStart"/>
            <w:r w:rsidRPr="000C3303">
              <w:rPr>
                <w:rFonts w:hint="eastAsia"/>
              </w:rPr>
              <w:t>骅</w:t>
            </w:r>
            <w:proofErr w:type="gramEnd"/>
            <w:r w:rsidRPr="000C3303">
              <w:rPr>
                <w:rFonts w:hint="eastAsia"/>
              </w:rPr>
              <w:t>投资管理有限公司</w:t>
            </w:r>
          </w:p>
        </w:tc>
      </w:tr>
      <w:tr w:rsidR="00237877" w14:paraId="3E263B57" w14:textId="77777777" w:rsidTr="0050279B">
        <w:trPr>
          <w:trHeight w:val="276"/>
        </w:trPr>
        <w:tc>
          <w:tcPr>
            <w:tcW w:w="1727" w:type="pct"/>
            <w:tcBorders>
              <w:top w:val="nil"/>
              <w:left w:val="nil"/>
              <w:bottom w:val="nil"/>
              <w:right w:val="nil"/>
            </w:tcBorders>
            <w:noWrap/>
          </w:tcPr>
          <w:p w14:paraId="4BC59770" w14:textId="77777777" w:rsidR="00237877" w:rsidRPr="00C502CC" w:rsidRDefault="00237877" w:rsidP="0050279B">
            <w:pPr>
              <w:widowControl/>
              <w:jc w:val="left"/>
              <w:textAlignment w:val="center"/>
            </w:pPr>
            <w:r w:rsidRPr="008A6983">
              <w:rPr>
                <w:rFonts w:hint="eastAsia"/>
              </w:rPr>
              <w:t>深圳市红石榴投资管理有限公司</w:t>
            </w:r>
          </w:p>
        </w:tc>
        <w:tc>
          <w:tcPr>
            <w:tcW w:w="1647" w:type="pct"/>
            <w:tcBorders>
              <w:top w:val="nil"/>
              <w:left w:val="nil"/>
              <w:bottom w:val="nil"/>
              <w:right w:val="nil"/>
            </w:tcBorders>
            <w:noWrap/>
          </w:tcPr>
          <w:p w14:paraId="764F8B03" w14:textId="77777777" w:rsidR="00237877" w:rsidRPr="00002201" w:rsidRDefault="00237877" w:rsidP="0050279B">
            <w:pPr>
              <w:widowControl/>
              <w:jc w:val="left"/>
              <w:textAlignment w:val="center"/>
            </w:pPr>
            <w:r w:rsidRPr="00980BA0">
              <w:rPr>
                <w:rFonts w:hint="eastAsia"/>
              </w:rPr>
              <w:t>广东正圆私募基金管理有限公司</w:t>
            </w:r>
          </w:p>
        </w:tc>
        <w:tc>
          <w:tcPr>
            <w:tcW w:w="1626" w:type="pct"/>
            <w:tcBorders>
              <w:top w:val="nil"/>
              <w:left w:val="nil"/>
              <w:bottom w:val="nil"/>
              <w:right w:val="nil"/>
            </w:tcBorders>
            <w:noWrap/>
          </w:tcPr>
          <w:p w14:paraId="6494DE6F" w14:textId="77777777" w:rsidR="00237877" w:rsidRPr="008B2367" w:rsidRDefault="00237877" w:rsidP="0050279B">
            <w:pPr>
              <w:jc w:val="left"/>
            </w:pPr>
            <w:r w:rsidRPr="000C3303">
              <w:rPr>
                <w:rFonts w:hint="eastAsia"/>
              </w:rPr>
              <w:t>广州泽恩投资控股有限公司</w:t>
            </w:r>
          </w:p>
        </w:tc>
      </w:tr>
      <w:tr w:rsidR="00237877" w14:paraId="328FC4F8" w14:textId="77777777" w:rsidTr="0050279B">
        <w:trPr>
          <w:trHeight w:val="276"/>
        </w:trPr>
        <w:tc>
          <w:tcPr>
            <w:tcW w:w="1727" w:type="pct"/>
            <w:tcBorders>
              <w:top w:val="nil"/>
              <w:left w:val="nil"/>
              <w:bottom w:val="nil"/>
              <w:right w:val="nil"/>
            </w:tcBorders>
            <w:noWrap/>
          </w:tcPr>
          <w:p w14:paraId="5BBF4B7A" w14:textId="77777777" w:rsidR="00237877" w:rsidRPr="00C502CC" w:rsidRDefault="00237877" w:rsidP="0050279B">
            <w:pPr>
              <w:widowControl/>
              <w:jc w:val="left"/>
              <w:textAlignment w:val="center"/>
            </w:pPr>
            <w:r w:rsidRPr="008A6983">
              <w:rPr>
                <w:rFonts w:hint="eastAsia"/>
              </w:rPr>
              <w:t>上海悦溪私募基金管理合伙企业</w:t>
            </w:r>
            <w:r w:rsidRPr="008A6983">
              <w:rPr>
                <w:rFonts w:hint="eastAsia"/>
              </w:rPr>
              <w:t>(</w:t>
            </w:r>
            <w:r w:rsidRPr="008A6983">
              <w:rPr>
                <w:rFonts w:hint="eastAsia"/>
              </w:rPr>
              <w:t>有限合伙</w:t>
            </w:r>
            <w:r w:rsidRPr="008A6983">
              <w:rPr>
                <w:rFonts w:hint="eastAsia"/>
              </w:rPr>
              <w:t>)</w:t>
            </w:r>
          </w:p>
        </w:tc>
        <w:tc>
          <w:tcPr>
            <w:tcW w:w="1647" w:type="pct"/>
            <w:tcBorders>
              <w:top w:val="nil"/>
              <w:left w:val="nil"/>
              <w:bottom w:val="nil"/>
              <w:right w:val="nil"/>
            </w:tcBorders>
            <w:noWrap/>
          </w:tcPr>
          <w:p w14:paraId="54BF5D1D" w14:textId="77777777" w:rsidR="00237877" w:rsidRPr="00002201" w:rsidRDefault="00237877" w:rsidP="0050279B">
            <w:pPr>
              <w:widowControl/>
              <w:jc w:val="left"/>
              <w:textAlignment w:val="center"/>
            </w:pPr>
            <w:r w:rsidRPr="00980BA0">
              <w:rPr>
                <w:rFonts w:hint="eastAsia"/>
              </w:rPr>
              <w:t>耕霁</w:t>
            </w:r>
            <w:r w:rsidRPr="00980BA0">
              <w:rPr>
                <w:rFonts w:hint="eastAsia"/>
              </w:rPr>
              <w:t>(</w:t>
            </w:r>
            <w:r w:rsidRPr="00980BA0">
              <w:rPr>
                <w:rFonts w:hint="eastAsia"/>
              </w:rPr>
              <w:t>上海</w:t>
            </w:r>
            <w:r w:rsidRPr="00980BA0">
              <w:rPr>
                <w:rFonts w:hint="eastAsia"/>
              </w:rPr>
              <w:t>)</w:t>
            </w:r>
            <w:r w:rsidRPr="00980BA0">
              <w:rPr>
                <w:rFonts w:hint="eastAsia"/>
              </w:rPr>
              <w:t>投资管理有限公司</w:t>
            </w:r>
          </w:p>
        </w:tc>
        <w:tc>
          <w:tcPr>
            <w:tcW w:w="1626" w:type="pct"/>
            <w:tcBorders>
              <w:top w:val="nil"/>
              <w:left w:val="nil"/>
              <w:bottom w:val="nil"/>
              <w:right w:val="nil"/>
            </w:tcBorders>
            <w:noWrap/>
          </w:tcPr>
          <w:p w14:paraId="4C63FA8D" w14:textId="77777777" w:rsidR="00237877" w:rsidRPr="008B2367" w:rsidRDefault="00237877" w:rsidP="0050279B">
            <w:pPr>
              <w:jc w:val="left"/>
            </w:pPr>
            <w:r w:rsidRPr="000C3303">
              <w:rPr>
                <w:rFonts w:hint="eastAsia"/>
              </w:rPr>
              <w:t>广州鸣海投资有限公司</w:t>
            </w:r>
          </w:p>
        </w:tc>
      </w:tr>
      <w:tr w:rsidR="00237877" w14:paraId="21614CE9" w14:textId="77777777" w:rsidTr="0050279B">
        <w:trPr>
          <w:trHeight w:val="276"/>
        </w:trPr>
        <w:tc>
          <w:tcPr>
            <w:tcW w:w="1727" w:type="pct"/>
            <w:tcBorders>
              <w:top w:val="nil"/>
              <w:left w:val="nil"/>
              <w:bottom w:val="nil"/>
              <w:right w:val="nil"/>
            </w:tcBorders>
            <w:noWrap/>
          </w:tcPr>
          <w:p w14:paraId="50843E73" w14:textId="77777777" w:rsidR="00237877" w:rsidRPr="00C502CC" w:rsidRDefault="00237877" w:rsidP="0050279B">
            <w:pPr>
              <w:widowControl/>
              <w:jc w:val="left"/>
              <w:textAlignment w:val="center"/>
            </w:pPr>
            <w:r w:rsidRPr="008A6983">
              <w:rPr>
                <w:rFonts w:hint="eastAsia"/>
              </w:rPr>
              <w:t>上海涌乐私募基金管理有限公司</w:t>
            </w:r>
          </w:p>
        </w:tc>
        <w:tc>
          <w:tcPr>
            <w:tcW w:w="1647" w:type="pct"/>
            <w:tcBorders>
              <w:top w:val="nil"/>
              <w:left w:val="nil"/>
              <w:bottom w:val="nil"/>
              <w:right w:val="nil"/>
            </w:tcBorders>
            <w:noWrap/>
          </w:tcPr>
          <w:p w14:paraId="7C5CB23E" w14:textId="77777777" w:rsidR="00237877" w:rsidRPr="00002201" w:rsidRDefault="00237877" w:rsidP="0050279B">
            <w:pPr>
              <w:widowControl/>
              <w:jc w:val="left"/>
              <w:textAlignment w:val="center"/>
            </w:pPr>
            <w:r w:rsidRPr="00980BA0">
              <w:rPr>
                <w:rFonts w:hint="eastAsia"/>
              </w:rPr>
              <w:t>成都玉竹私募基金管理有限公司</w:t>
            </w:r>
          </w:p>
        </w:tc>
        <w:tc>
          <w:tcPr>
            <w:tcW w:w="1626" w:type="pct"/>
            <w:tcBorders>
              <w:top w:val="nil"/>
              <w:left w:val="nil"/>
              <w:bottom w:val="nil"/>
              <w:right w:val="nil"/>
            </w:tcBorders>
            <w:noWrap/>
          </w:tcPr>
          <w:p w14:paraId="0B2EE704" w14:textId="77777777" w:rsidR="00237877" w:rsidRPr="008B2367" w:rsidRDefault="00237877" w:rsidP="0050279B">
            <w:pPr>
              <w:jc w:val="left"/>
            </w:pPr>
            <w:r w:rsidRPr="000C3303">
              <w:rPr>
                <w:rFonts w:hint="eastAsia"/>
              </w:rPr>
              <w:t>广州灵坦投资管理有限公司</w:t>
            </w:r>
          </w:p>
        </w:tc>
      </w:tr>
      <w:tr w:rsidR="00237877" w14:paraId="02DF4953" w14:textId="77777777" w:rsidTr="0050279B">
        <w:trPr>
          <w:trHeight w:val="276"/>
        </w:trPr>
        <w:tc>
          <w:tcPr>
            <w:tcW w:w="1727" w:type="pct"/>
            <w:tcBorders>
              <w:top w:val="nil"/>
              <w:left w:val="nil"/>
              <w:bottom w:val="nil"/>
              <w:right w:val="nil"/>
            </w:tcBorders>
            <w:noWrap/>
          </w:tcPr>
          <w:p w14:paraId="2CD052EC" w14:textId="77777777" w:rsidR="00237877" w:rsidRPr="00C502CC" w:rsidRDefault="00237877" w:rsidP="0050279B">
            <w:pPr>
              <w:widowControl/>
              <w:jc w:val="left"/>
              <w:textAlignment w:val="center"/>
            </w:pPr>
            <w:r w:rsidRPr="008A6983">
              <w:rPr>
                <w:rFonts w:hint="eastAsia"/>
              </w:rPr>
              <w:t>上海益和</w:t>
            </w:r>
            <w:proofErr w:type="gramStart"/>
            <w:r w:rsidRPr="008A6983">
              <w:rPr>
                <w:rFonts w:hint="eastAsia"/>
              </w:rPr>
              <w:t>源资产</w:t>
            </w:r>
            <w:proofErr w:type="gramEnd"/>
            <w:r w:rsidRPr="008A6983">
              <w:rPr>
                <w:rFonts w:hint="eastAsia"/>
              </w:rPr>
              <w:t>管理有限公司</w:t>
            </w:r>
          </w:p>
        </w:tc>
        <w:tc>
          <w:tcPr>
            <w:tcW w:w="1647" w:type="pct"/>
            <w:tcBorders>
              <w:top w:val="nil"/>
              <w:left w:val="nil"/>
              <w:bottom w:val="nil"/>
              <w:right w:val="nil"/>
            </w:tcBorders>
            <w:noWrap/>
          </w:tcPr>
          <w:p w14:paraId="4F09FE20" w14:textId="77777777" w:rsidR="00237877" w:rsidRPr="00002201" w:rsidRDefault="00237877" w:rsidP="0050279B">
            <w:pPr>
              <w:widowControl/>
              <w:jc w:val="left"/>
              <w:textAlignment w:val="center"/>
            </w:pPr>
            <w:r w:rsidRPr="0050021E">
              <w:rPr>
                <w:rFonts w:hint="eastAsia"/>
              </w:rPr>
              <w:t>鸿运私募基金管理</w:t>
            </w:r>
            <w:r w:rsidRPr="0050021E">
              <w:rPr>
                <w:rFonts w:hint="eastAsia"/>
              </w:rPr>
              <w:t>(</w:t>
            </w:r>
            <w:r w:rsidRPr="0050021E">
              <w:rPr>
                <w:rFonts w:hint="eastAsia"/>
              </w:rPr>
              <w:t>海南</w:t>
            </w:r>
            <w:r w:rsidRPr="0050021E">
              <w:rPr>
                <w:rFonts w:hint="eastAsia"/>
              </w:rPr>
              <w:t>)</w:t>
            </w:r>
            <w:r w:rsidRPr="0050021E">
              <w:rPr>
                <w:rFonts w:hint="eastAsia"/>
              </w:rPr>
              <w:t>有限公司</w:t>
            </w:r>
          </w:p>
        </w:tc>
        <w:tc>
          <w:tcPr>
            <w:tcW w:w="1626" w:type="pct"/>
            <w:tcBorders>
              <w:top w:val="nil"/>
              <w:left w:val="nil"/>
              <w:bottom w:val="nil"/>
              <w:right w:val="nil"/>
            </w:tcBorders>
            <w:noWrap/>
          </w:tcPr>
          <w:p w14:paraId="4D66FC06" w14:textId="77777777" w:rsidR="00237877" w:rsidRPr="008B2367" w:rsidRDefault="00237877" w:rsidP="0050279B">
            <w:pPr>
              <w:jc w:val="left"/>
            </w:pPr>
            <w:proofErr w:type="gramStart"/>
            <w:r w:rsidRPr="000C3303">
              <w:rPr>
                <w:rFonts w:hint="eastAsia"/>
              </w:rPr>
              <w:t>广发乾和</w:t>
            </w:r>
            <w:proofErr w:type="gramEnd"/>
            <w:r w:rsidRPr="000C3303">
              <w:rPr>
                <w:rFonts w:hint="eastAsia"/>
              </w:rPr>
              <w:t>投资有限公司</w:t>
            </w:r>
          </w:p>
        </w:tc>
      </w:tr>
      <w:tr w:rsidR="00237877" w14:paraId="602B90CB" w14:textId="77777777" w:rsidTr="0050279B">
        <w:trPr>
          <w:trHeight w:val="276"/>
        </w:trPr>
        <w:tc>
          <w:tcPr>
            <w:tcW w:w="1727" w:type="pct"/>
            <w:tcBorders>
              <w:top w:val="nil"/>
              <w:left w:val="nil"/>
              <w:bottom w:val="nil"/>
              <w:right w:val="nil"/>
            </w:tcBorders>
            <w:noWrap/>
          </w:tcPr>
          <w:p w14:paraId="4B0CB225" w14:textId="77777777" w:rsidR="00237877" w:rsidRPr="00C502CC" w:rsidRDefault="00237877" w:rsidP="0050279B">
            <w:pPr>
              <w:widowControl/>
              <w:jc w:val="left"/>
              <w:textAlignment w:val="center"/>
            </w:pPr>
            <w:r w:rsidRPr="008A6983">
              <w:rPr>
                <w:rFonts w:hint="eastAsia"/>
              </w:rPr>
              <w:t>深圳民沣资产管理有限公司</w:t>
            </w:r>
          </w:p>
        </w:tc>
        <w:tc>
          <w:tcPr>
            <w:tcW w:w="1647" w:type="pct"/>
            <w:tcBorders>
              <w:top w:val="nil"/>
              <w:left w:val="nil"/>
              <w:bottom w:val="nil"/>
              <w:right w:val="nil"/>
            </w:tcBorders>
            <w:noWrap/>
          </w:tcPr>
          <w:p w14:paraId="411B09BD" w14:textId="77777777" w:rsidR="00237877" w:rsidRPr="00002201" w:rsidRDefault="00237877" w:rsidP="0050279B">
            <w:pPr>
              <w:widowControl/>
              <w:jc w:val="left"/>
              <w:textAlignment w:val="center"/>
            </w:pPr>
            <w:r w:rsidRPr="00980BA0">
              <w:rPr>
                <w:rFonts w:hint="eastAsia"/>
              </w:rPr>
              <w:t>北京鸿道投资管理有限责任公司</w:t>
            </w:r>
          </w:p>
        </w:tc>
        <w:tc>
          <w:tcPr>
            <w:tcW w:w="1626" w:type="pct"/>
            <w:tcBorders>
              <w:top w:val="nil"/>
              <w:left w:val="nil"/>
              <w:bottom w:val="nil"/>
              <w:right w:val="nil"/>
            </w:tcBorders>
            <w:noWrap/>
          </w:tcPr>
          <w:p w14:paraId="45516F67" w14:textId="77777777" w:rsidR="00237877" w:rsidRPr="008B2367" w:rsidRDefault="00237877" w:rsidP="0050279B">
            <w:pPr>
              <w:jc w:val="left"/>
            </w:pPr>
            <w:proofErr w:type="gramStart"/>
            <w:r w:rsidRPr="000C3303">
              <w:rPr>
                <w:rFonts w:hint="eastAsia"/>
              </w:rPr>
              <w:t>北京裕润立</w:t>
            </w:r>
            <w:proofErr w:type="gramEnd"/>
            <w:r w:rsidRPr="000C3303">
              <w:rPr>
                <w:rFonts w:hint="eastAsia"/>
              </w:rPr>
              <w:t>达股权投资管理有限公司</w:t>
            </w:r>
          </w:p>
        </w:tc>
      </w:tr>
      <w:tr w:rsidR="00237877" w14:paraId="12ECCE20" w14:textId="77777777" w:rsidTr="0050279B">
        <w:trPr>
          <w:trHeight w:val="276"/>
        </w:trPr>
        <w:tc>
          <w:tcPr>
            <w:tcW w:w="1727" w:type="pct"/>
            <w:tcBorders>
              <w:top w:val="nil"/>
              <w:left w:val="nil"/>
              <w:bottom w:val="nil"/>
              <w:right w:val="nil"/>
            </w:tcBorders>
            <w:noWrap/>
          </w:tcPr>
          <w:p w14:paraId="025E9570" w14:textId="77777777" w:rsidR="00237877" w:rsidRPr="00C502CC" w:rsidRDefault="00237877" w:rsidP="0050279B">
            <w:pPr>
              <w:widowControl/>
              <w:jc w:val="left"/>
              <w:textAlignment w:val="center"/>
            </w:pPr>
            <w:r w:rsidRPr="008A6983">
              <w:rPr>
                <w:rFonts w:hint="eastAsia"/>
              </w:rPr>
              <w:t>上海咸和资产管理有限公司</w:t>
            </w:r>
          </w:p>
        </w:tc>
        <w:tc>
          <w:tcPr>
            <w:tcW w:w="1647" w:type="pct"/>
            <w:tcBorders>
              <w:top w:val="nil"/>
              <w:left w:val="nil"/>
              <w:bottom w:val="nil"/>
              <w:right w:val="nil"/>
            </w:tcBorders>
            <w:noWrap/>
          </w:tcPr>
          <w:p w14:paraId="0197AD6D" w14:textId="77777777" w:rsidR="00237877" w:rsidRPr="00002201" w:rsidRDefault="00237877" w:rsidP="0050279B">
            <w:pPr>
              <w:widowControl/>
              <w:jc w:val="left"/>
              <w:textAlignment w:val="center"/>
            </w:pPr>
            <w:r w:rsidRPr="00980BA0">
              <w:rPr>
                <w:rFonts w:hint="eastAsia"/>
              </w:rPr>
              <w:t>北京洪泰同创投资管理有限公司</w:t>
            </w:r>
          </w:p>
        </w:tc>
        <w:tc>
          <w:tcPr>
            <w:tcW w:w="1626" w:type="pct"/>
            <w:tcBorders>
              <w:top w:val="nil"/>
              <w:left w:val="nil"/>
              <w:bottom w:val="nil"/>
              <w:right w:val="nil"/>
            </w:tcBorders>
            <w:noWrap/>
          </w:tcPr>
          <w:p w14:paraId="32E4E9DF" w14:textId="77777777" w:rsidR="00237877" w:rsidRPr="008B2367" w:rsidRDefault="00237877" w:rsidP="0050279B">
            <w:pPr>
              <w:jc w:val="left"/>
            </w:pPr>
          </w:p>
        </w:tc>
      </w:tr>
      <w:tr w:rsidR="00237877" w14:paraId="465435A3" w14:textId="77777777" w:rsidTr="0050279B">
        <w:trPr>
          <w:trHeight w:val="276"/>
        </w:trPr>
        <w:tc>
          <w:tcPr>
            <w:tcW w:w="1727" w:type="pct"/>
            <w:tcBorders>
              <w:top w:val="nil"/>
              <w:left w:val="nil"/>
              <w:bottom w:val="nil"/>
              <w:right w:val="nil"/>
            </w:tcBorders>
            <w:noWrap/>
          </w:tcPr>
          <w:p w14:paraId="21AC5836" w14:textId="77777777" w:rsidR="00237877" w:rsidRPr="00C502CC" w:rsidRDefault="00237877" w:rsidP="0050279B">
            <w:pPr>
              <w:widowControl/>
              <w:jc w:val="left"/>
              <w:textAlignment w:val="center"/>
            </w:pPr>
            <w:r w:rsidRPr="008A6983">
              <w:rPr>
                <w:rFonts w:hint="eastAsia"/>
              </w:rPr>
              <w:t>上海山合私募基金管理中心</w:t>
            </w:r>
            <w:r w:rsidRPr="008A6983">
              <w:rPr>
                <w:rFonts w:hint="eastAsia"/>
              </w:rPr>
              <w:t>(</w:t>
            </w:r>
            <w:r w:rsidRPr="008A6983">
              <w:rPr>
                <w:rFonts w:hint="eastAsia"/>
              </w:rPr>
              <w:t>有限合伙</w:t>
            </w:r>
            <w:r w:rsidRPr="008A6983">
              <w:rPr>
                <w:rFonts w:hint="eastAsia"/>
              </w:rPr>
              <w:t>)</w:t>
            </w:r>
          </w:p>
        </w:tc>
        <w:tc>
          <w:tcPr>
            <w:tcW w:w="1647" w:type="pct"/>
            <w:tcBorders>
              <w:top w:val="nil"/>
              <w:left w:val="nil"/>
              <w:bottom w:val="nil"/>
              <w:right w:val="nil"/>
            </w:tcBorders>
            <w:noWrap/>
          </w:tcPr>
          <w:p w14:paraId="6BC0E2BF" w14:textId="77777777" w:rsidR="00237877" w:rsidRPr="00002201" w:rsidRDefault="00237877" w:rsidP="0050279B">
            <w:pPr>
              <w:widowControl/>
              <w:jc w:val="left"/>
              <w:textAlignment w:val="center"/>
            </w:pPr>
            <w:r w:rsidRPr="00980BA0">
              <w:rPr>
                <w:rFonts w:hint="eastAsia"/>
              </w:rPr>
              <w:t>北京泓澄投资管理有限公司</w:t>
            </w:r>
          </w:p>
        </w:tc>
        <w:tc>
          <w:tcPr>
            <w:tcW w:w="1626" w:type="pct"/>
            <w:tcBorders>
              <w:top w:val="nil"/>
              <w:left w:val="nil"/>
              <w:bottom w:val="nil"/>
              <w:right w:val="nil"/>
            </w:tcBorders>
            <w:noWrap/>
          </w:tcPr>
          <w:p w14:paraId="61C7BAC0" w14:textId="77777777" w:rsidR="00237877" w:rsidRPr="008B2367" w:rsidRDefault="00237877" w:rsidP="0050279B">
            <w:pPr>
              <w:jc w:val="left"/>
            </w:pPr>
          </w:p>
        </w:tc>
      </w:tr>
      <w:tr w:rsidR="00237877" w14:paraId="7751FA0C" w14:textId="77777777" w:rsidTr="0050279B">
        <w:trPr>
          <w:trHeight w:val="276"/>
        </w:trPr>
        <w:tc>
          <w:tcPr>
            <w:tcW w:w="1727" w:type="pct"/>
            <w:tcBorders>
              <w:top w:val="nil"/>
              <w:left w:val="nil"/>
              <w:bottom w:val="nil"/>
              <w:right w:val="nil"/>
            </w:tcBorders>
            <w:noWrap/>
          </w:tcPr>
          <w:p w14:paraId="279A788C" w14:textId="77777777" w:rsidR="00237877" w:rsidRPr="00C502CC" w:rsidRDefault="00237877" w:rsidP="0050279B">
            <w:pPr>
              <w:widowControl/>
              <w:jc w:val="left"/>
              <w:textAlignment w:val="center"/>
            </w:pPr>
            <w:r w:rsidRPr="008A6983">
              <w:rPr>
                <w:rFonts w:hint="eastAsia"/>
              </w:rPr>
              <w:t>上海朴易资产管理有限公司</w:t>
            </w:r>
          </w:p>
        </w:tc>
        <w:tc>
          <w:tcPr>
            <w:tcW w:w="1647" w:type="pct"/>
            <w:tcBorders>
              <w:top w:val="nil"/>
              <w:left w:val="nil"/>
              <w:bottom w:val="nil"/>
              <w:right w:val="nil"/>
            </w:tcBorders>
            <w:noWrap/>
          </w:tcPr>
          <w:p w14:paraId="6C0F4D87" w14:textId="77777777" w:rsidR="00237877" w:rsidRPr="00002201" w:rsidRDefault="00237877" w:rsidP="0050279B">
            <w:pPr>
              <w:widowControl/>
              <w:jc w:val="left"/>
              <w:textAlignment w:val="center"/>
            </w:pPr>
            <w:r w:rsidRPr="00980BA0">
              <w:rPr>
                <w:rFonts w:hint="eastAsia"/>
              </w:rPr>
              <w:t>北京弘卓资本管理有限公司</w:t>
            </w:r>
          </w:p>
        </w:tc>
        <w:tc>
          <w:tcPr>
            <w:tcW w:w="1626" w:type="pct"/>
            <w:tcBorders>
              <w:top w:val="nil"/>
              <w:left w:val="nil"/>
              <w:bottom w:val="nil"/>
              <w:right w:val="nil"/>
            </w:tcBorders>
            <w:noWrap/>
          </w:tcPr>
          <w:p w14:paraId="221E1680" w14:textId="77777777" w:rsidR="00237877" w:rsidRPr="008B2367" w:rsidRDefault="00237877" w:rsidP="0050279B">
            <w:pPr>
              <w:jc w:val="left"/>
            </w:pPr>
          </w:p>
        </w:tc>
      </w:tr>
      <w:tr w:rsidR="00237877" w14:paraId="46BB57FE" w14:textId="77777777" w:rsidTr="0050279B">
        <w:trPr>
          <w:trHeight w:val="276"/>
        </w:trPr>
        <w:tc>
          <w:tcPr>
            <w:tcW w:w="1727" w:type="pct"/>
            <w:tcBorders>
              <w:top w:val="nil"/>
              <w:left w:val="nil"/>
              <w:bottom w:val="nil"/>
              <w:right w:val="nil"/>
            </w:tcBorders>
            <w:noWrap/>
          </w:tcPr>
          <w:p w14:paraId="1EF29E7D" w14:textId="77777777" w:rsidR="00237877" w:rsidRPr="00C502CC" w:rsidRDefault="00237877" w:rsidP="0050279B">
            <w:pPr>
              <w:widowControl/>
              <w:jc w:val="left"/>
              <w:textAlignment w:val="center"/>
            </w:pPr>
            <w:r w:rsidRPr="008A6983">
              <w:rPr>
                <w:rFonts w:hint="eastAsia"/>
              </w:rPr>
              <w:t>上海明河投资管理有限公司</w:t>
            </w:r>
          </w:p>
        </w:tc>
        <w:tc>
          <w:tcPr>
            <w:tcW w:w="1647" w:type="pct"/>
            <w:tcBorders>
              <w:top w:val="nil"/>
              <w:left w:val="nil"/>
              <w:bottom w:val="nil"/>
              <w:right w:val="nil"/>
            </w:tcBorders>
            <w:noWrap/>
          </w:tcPr>
          <w:p w14:paraId="5CB6EC43" w14:textId="77777777" w:rsidR="00237877" w:rsidRPr="00002201" w:rsidRDefault="00237877" w:rsidP="0050279B">
            <w:pPr>
              <w:widowControl/>
              <w:jc w:val="left"/>
              <w:textAlignment w:val="center"/>
            </w:pPr>
            <w:r w:rsidRPr="00980BA0">
              <w:rPr>
                <w:rFonts w:hint="eastAsia"/>
              </w:rPr>
              <w:t>北京德载厚投资管理中心</w:t>
            </w:r>
            <w:r w:rsidRPr="00980BA0">
              <w:rPr>
                <w:rFonts w:hint="eastAsia"/>
              </w:rPr>
              <w:t>(</w:t>
            </w:r>
            <w:r w:rsidRPr="00980BA0">
              <w:rPr>
                <w:rFonts w:hint="eastAsia"/>
              </w:rPr>
              <w:t>有限合伙</w:t>
            </w:r>
            <w:r w:rsidRPr="00980BA0">
              <w:rPr>
                <w:rFonts w:hint="eastAsia"/>
              </w:rPr>
              <w:t>)</w:t>
            </w:r>
          </w:p>
        </w:tc>
        <w:tc>
          <w:tcPr>
            <w:tcW w:w="1626" w:type="pct"/>
            <w:tcBorders>
              <w:top w:val="nil"/>
              <w:left w:val="nil"/>
              <w:bottom w:val="nil"/>
              <w:right w:val="nil"/>
            </w:tcBorders>
            <w:noWrap/>
          </w:tcPr>
          <w:p w14:paraId="7092B1C9" w14:textId="77777777" w:rsidR="00237877" w:rsidRPr="008B2367" w:rsidRDefault="00237877" w:rsidP="0050279B">
            <w:pPr>
              <w:jc w:val="left"/>
            </w:pPr>
          </w:p>
        </w:tc>
      </w:tr>
      <w:tr w:rsidR="00237877" w14:paraId="492BC2CF" w14:textId="77777777" w:rsidTr="0050279B">
        <w:trPr>
          <w:trHeight w:val="276"/>
        </w:trPr>
        <w:tc>
          <w:tcPr>
            <w:tcW w:w="1727" w:type="pct"/>
            <w:tcBorders>
              <w:top w:val="nil"/>
              <w:left w:val="nil"/>
              <w:bottom w:val="nil"/>
              <w:right w:val="nil"/>
            </w:tcBorders>
            <w:noWrap/>
          </w:tcPr>
          <w:p w14:paraId="1C2B7B60" w14:textId="77777777" w:rsidR="00237877" w:rsidRPr="00C502CC" w:rsidRDefault="00237877" w:rsidP="0050279B">
            <w:pPr>
              <w:widowControl/>
              <w:jc w:val="left"/>
              <w:textAlignment w:val="center"/>
            </w:pPr>
            <w:r w:rsidRPr="008A6983">
              <w:rPr>
                <w:rFonts w:hint="eastAsia"/>
              </w:rPr>
              <w:t>上海健顺投资管理有限公司</w:t>
            </w:r>
          </w:p>
        </w:tc>
        <w:tc>
          <w:tcPr>
            <w:tcW w:w="1647" w:type="pct"/>
            <w:tcBorders>
              <w:top w:val="nil"/>
              <w:left w:val="nil"/>
              <w:bottom w:val="nil"/>
              <w:right w:val="nil"/>
            </w:tcBorders>
            <w:noWrap/>
          </w:tcPr>
          <w:p w14:paraId="4B28CC05" w14:textId="77777777" w:rsidR="00237877" w:rsidRPr="00002201" w:rsidRDefault="00237877" w:rsidP="0050279B">
            <w:pPr>
              <w:widowControl/>
              <w:jc w:val="left"/>
              <w:textAlignment w:val="center"/>
            </w:pPr>
            <w:r w:rsidRPr="0050021E">
              <w:rPr>
                <w:rFonts w:hint="eastAsia"/>
              </w:rPr>
              <w:t>北京逸原达投资管理有限公司</w:t>
            </w:r>
          </w:p>
        </w:tc>
        <w:tc>
          <w:tcPr>
            <w:tcW w:w="1626" w:type="pct"/>
            <w:tcBorders>
              <w:top w:val="nil"/>
              <w:left w:val="nil"/>
              <w:bottom w:val="nil"/>
              <w:right w:val="nil"/>
            </w:tcBorders>
            <w:noWrap/>
          </w:tcPr>
          <w:p w14:paraId="7727B3DB" w14:textId="77777777" w:rsidR="00237877" w:rsidRPr="008B2367" w:rsidRDefault="00237877" w:rsidP="0050279B">
            <w:pPr>
              <w:jc w:val="left"/>
            </w:pPr>
          </w:p>
        </w:tc>
      </w:tr>
      <w:tr w:rsidR="00237877" w14:paraId="33B8DC43" w14:textId="77777777" w:rsidTr="0050279B">
        <w:trPr>
          <w:trHeight w:val="276"/>
        </w:trPr>
        <w:tc>
          <w:tcPr>
            <w:tcW w:w="1727" w:type="pct"/>
            <w:tcBorders>
              <w:top w:val="nil"/>
              <w:left w:val="nil"/>
              <w:bottom w:val="nil"/>
              <w:right w:val="nil"/>
            </w:tcBorders>
            <w:noWrap/>
          </w:tcPr>
          <w:p w14:paraId="2EDD488E" w14:textId="77777777" w:rsidR="00237877" w:rsidRPr="00C502CC" w:rsidRDefault="00237877" w:rsidP="0050279B">
            <w:pPr>
              <w:widowControl/>
              <w:jc w:val="left"/>
              <w:textAlignment w:val="center"/>
            </w:pPr>
            <w:r w:rsidRPr="008A6983">
              <w:rPr>
                <w:rFonts w:hint="eastAsia"/>
              </w:rPr>
              <w:t>上海呈瑞投资管理有限公司</w:t>
            </w:r>
          </w:p>
        </w:tc>
        <w:tc>
          <w:tcPr>
            <w:tcW w:w="1647" w:type="pct"/>
            <w:tcBorders>
              <w:top w:val="nil"/>
              <w:left w:val="nil"/>
              <w:bottom w:val="nil"/>
              <w:right w:val="nil"/>
            </w:tcBorders>
            <w:noWrap/>
          </w:tcPr>
          <w:p w14:paraId="7A3542C1" w14:textId="77777777" w:rsidR="00237877" w:rsidRPr="00002201" w:rsidRDefault="00237877" w:rsidP="0050279B">
            <w:pPr>
              <w:widowControl/>
              <w:jc w:val="left"/>
              <w:textAlignment w:val="center"/>
            </w:pPr>
            <w:proofErr w:type="gramStart"/>
            <w:r w:rsidRPr="00980BA0">
              <w:rPr>
                <w:rFonts w:hint="eastAsia"/>
              </w:rPr>
              <w:t>赢舟资产</w:t>
            </w:r>
            <w:proofErr w:type="gramEnd"/>
            <w:r w:rsidRPr="00980BA0">
              <w:rPr>
                <w:rFonts w:hint="eastAsia"/>
              </w:rPr>
              <w:t>管理有限公司</w:t>
            </w:r>
          </w:p>
        </w:tc>
        <w:tc>
          <w:tcPr>
            <w:tcW w:w="1626" w:type="pct"/>
            <w:tcBorders>
              <w:top w:val="nil"/>
              <w:left w:val="nil"/>
              <w:bottom w:val="nil"/>
              <w:right w:val="nil"/>
            </w:tcBorders>
            <w:noWrap/>
          </w:tcPr>
          <w:p w14:paraId="684ED7C7" w14:textId="77777777" w:rsidR="00237877" w:rsidRPr="008B2367" w:rsidRDefault="00237877" w:rsidP="0050279B">
            <w:pPr>
              <w:jc w:val="left"/>
            </w:pPr>
          </w:p>
        </w:tc>
      </w:tr>
      <w:tr w:rsidR="00237877" w14:paraId="24BACD84" w14:textId="77777777" w:rsidTr="0050279B">
        <w:trPr>
          <w:trHeight w:val="276"/>
        </w:trPr>
        <w:tc>
          <w:tcPr>
            <w:tcW w:w="1727" w:type="pct"/>
            <w:tcBorders>
              <w:top w:val="nil"/>
              <w:left w:val="nil"/>
              <w:bottom w:val="nil"/>
              <w:right w:val="nil"/>
            </w:tcBorders>
            <w:noWrap/>
          </w:tcPr>
          <w:p w14:paraId="55E6D08D" w14:textId="77777777" w:rsidR="00237877" w:rsidRPr="00C502CC" w:rsidRDefault="00237877" w:rsidP="0050279B">
            <w:pPr>
              <w:widowControl/>
              <w:jc w:val="left"/>
              <w:textAlignment w:val="center"/>
            </w:pPr>
            <w:proofErr w:type="gramStart"/>
            <w:r w:rsidRPr="008A6983">
              <w:rPr>
                <w:rFonts w:hint="eastAsia"/>
              </w:rPr>
              <w:t>磐</w:t>
            </w:r>
            <w:proofErr w:type="gramEnd"/>
            <w:r w:rsidRPr="008A6983">
              <w:rPr>
                <w:rFonts w:hint="eastAsia"/>
              </w:rPr>
              <w:t>厚动量</w:t>
            </w:r>
            <w:r w:rsidRPr="008A6983">
              <w:rPr>
                <w:rFonts w:hint="eastAsia"/>
              </w:rPr>
              <w:t>(</w:t>
            </w:r>
            <w:r w:rsidRPr="008A6983">
              <w:rPr>
                <w:rFonts w:hint="eastAsia"/>
              </w:rPr>
              <w:t>上海</w:t>
            </w:r>
            <w:r w:rsidRPr="008A6983">
              <w:rPr>
                <w:rFonts w:hint="eastAsia"/>
              </w:rPr>
              <w:t>)</w:t>
            </w:r>
            <w:r w:rsidRPr="008A6983">
              <w:rPr>
                <w:rFonts w:hint="eastAsia"/>
              </w:rPr>
              <w:t>资本管理有限公司</w:t>
            </w:r>
          </w:p>
        </w:tc>
        <w:tc>
          <w:tcPr>
            <w:tcW w:w="1647" w:type="pct"/>
            <w:tcBorders>
              <w:top w:val="nil"/>
              <w:left w:val="nil"/>
              <w:bottom w:val="nil"/>
              <w:right w:val="nil"/>
            </w:tcBorders>
            <w:noWrap/>
          </w:tcPr>
          <w:p w14:paraId="12DBA5BD" w14:textId="77777777" w:rsidR="00237877" w:rsidRPr="00002201" w:rsidRDefault="00237877" w:rsidP="0050279B">
            <w:pPr>
              <w:widowControl/>
              <w:jc w:val="left"/>
              <w:textAlignment w:val="center"/>
            </w:pPr>
            <w:r w:rsidRPr="0050021E">
              <w:rPr>
                <w:rFonts w:hint="eastAsia"/>
              </w:rPr>
              <w:t>长江证券</w:t>
            </w:r>
            <w:r w:rsidRPr="0050021E">
              <w:rPr>
                <w:rFonts w:hint="eastAsia"/>
              </w:rPr>
              <w:t>(</w:t>
            </w:r>
            <w:r w:rsidRPr="0050021E">
              <w:rPr>
                <w:rFonts w:hint="eastAsia"/>
              </w:rPr>
              <w:t>上海</w:t>
            </w:r>
            <w:r w:rsidRPr="0050021E">
              <w:rPr>
                <w:rFonts w:hint="eastAsia"/>
              </w:rPr>
              <w:t>)</w:t>
            </w:r>
            <w:r w:rsidRPr="0050021E">
              <w:rPr>
                <w:rFonts w:hint="eastAsia"/>
              </w:rPr>
              <w:t>资产管理有限公司</w:t>
            </w:r>
          </w:p>
        </w:tc>
        <w:tc>
          <w:tcPr>
            <w:tcW w:w="1626" w:type="pct"/>
            <w:tcBorders>
              <w:top w:val="nil"/>
              <w:left w:val="nil"/>
              <w:bottom w:val="nil"/>
              <w:right w:val="nil"/>
            </w:tcBorders>
            <w:noWrap/>
          </w:tcPr>
          <w:p w14:paraId="0F720873" w14:textId="77777777" w:rsidR="00237877" w:rsidRPr="008B2367" w:rsidRDefault="00237877" w:rsidP="0050279B">
            <w:pPr>
              <w:jc w:val="left"/>
            </w:pPr>
          </w:p>
        </w:tc>
      </w:tr>
      <w:tr w:rsidR="00237877" w14:paraId="0C6BD3F3" w14:textId="77777777" w:rsidTr="0050279B">
        <w:trPr>
          <w:trHeight w:val="276"/>
        </w:trPr>
        <w:tc>
          <w:tcPr>
            <w:tcW w:w="1727" w:type="pct"/>
            <w:tcBorders>
              <w:top w:val="nil"/>
              <w:left w:val="nil"/>
              <w:bottom w:val="nil"/>
              <w:right w:val="nil"/>
            </w:tcBorders>
            <w:noWrap/>
          </w:tcPr>
          <w:p w14:paraId="2D6AFB19" w14:textId="77777777" w:rsidR="00237877" w:rsidRPr="00C502CC" w:rsidRDefault="00237877" w:rsidP="0050279B">
            <w:pPr>
              <w:widowControl/>
              <w:jc w:val="left"/>
              <w:textAlignment w:val="center"/>
            </w:pPr>
            <w:r w:rsidRPr="008A6983">
              <w:rPr>
                <w:rFonts w:hint="eastAsia"/>
              </w:rPr>
              <w:t>明</w:t>
            </w:r>
            <w:proofErr w:type="gramStart"/>
            <w:r w:rsidRPr="008A6983">
              <w:rPr>
                <w:rFonts w:hint="eastAsia"/>
              </w:rPr>
              <w:t>世</w:t>
            </w:r>
            <w:proofErr w:type="gramEnd"/>
            <w:r w:rsidRPr="008A6983">
              <w:rPr>
                <w:rFonts w:hint="eastAsia"/>
              </w:rPr>
              <w:t>伙伴私募基金管理</w:t>
            </w:r>
            <w:r w:rsidRPr="008A6983">
              <w:rPr>
                <w:rFonts w:hint="eastAsia"/>
              </w:rPr>
              <w:t>(</w:t>
            </w:r>
            <w:r w:rsidRPr="008A6983">
              <w:rPr>
                <w:rFonts w:hint="eastAsia"/>
              </w:rPr>
              <w:t>珠海</w:t>
            </w:r>
            <w:r w:rsidRPr="008A6983">
              <w:rPr>
                <w:rFonts w:hint="eastAsia"/>
              </w:rPr>
              <w:t>)</w:t>
            </w:r>
            <w:r w:rsidRPr="008A6983">
              <w:rPr>
                <w:rFonts w:hint="eastAsia"/>
              </w:rPr>
              <w:t>有限公司</w:t>
            </w:r>
          </w:p>
        </w:tc>
        <w:tc>
          <w:tcPr>
            <w:tcW w:w="1647" w:type="pct"/>
            <w:tcBorders>
              <w:top w:val="nil"/>
              <w:left w:val="nil"/>
              <w:bottom w:val="nil"/>
              <w:right w:val="nil"/>
            </w:tcBorders>
            <w:noWrap/>
          </w:tcPr>
          <w:p w14:paraId="7C2FC61F" w14:textId="77777777" w:rsidR="00237877" w:rsidRPr="00002201" w:rsidRDefault="00237877" w:rsidP="0050279B">
            <w:pPr>
              <w:widowControl/>
              <w:jc w:val="left"/>
              <w:textAlignment w:val="center"/>
            </w:pPr>
            <w:r w:rsidRPr="00980BA0">
              <w:rPr>
                <w:rFonts w:hint="eastAsia"/>
              </w:rPr>
              <w:t>建信理财有限责任公司</w:t>
            </w:r>
          </w:p>
        </w:tc>
        <w:tc>
          <w:tcPr>
            <w:tcW w:w="1626" w:type="pct"/>
            <w:tcBorders>
              <w:top w:val="nil"/>
              <w:left w:val="nil"/>
              <w:bottom w:val="nil"/>
              <w:right w:val="nil"/>
            </w:tcBorders>
            <w:noWrap/>
          </w:tcPr>
          <w:p w14:paraId="4FD07D82" w14:textId="77777777" w:rsidR="00237877" w:rsidRPr="008B2367" w:rsidRDefault="00237877" w:rsidP="0050279B">
            <w:pPr>
              <w:jc w:val="left"/>
            </w:pPr>
          </w:p>
        </w:tc>
      </w:tr>
      <w:tr w:rsidR="00237877" w14:paraId="0FD8F954" w14:textId="77777777" w:rsidTr="0050279B">
        <w:trPr>
          <w:trHeight w:val="276"/>
        </w:trPr>
        <w:tc>
          <w:tcPr>
            <w:tcW w:w="1727" w:type="pct"/>
            <w:tcBorders>
              <w:top w:val="nil"/>
              <w:left w:val="nil"/>
              <w:bottom w:val="nil"/>
              <w:right w:val="nil"/>
            </w:tcBorders>
            <w:noWrap/>
          </w:tcPr>
          <w:p w14:paraId="1FAEBE16" w14:textId="77777777" w:rsidR="00237877" w:rsidRPr="00C502CC" w:rsidRDefault="00237877" w:rsidP="0050279B">
            <w:pPr>
              <w:widowControl/>
              <w:jc w:val="left"/>
              <w:textAlignment w:val="center"/>
            </w:pPr>
            <w:proofErr w:type="gramStart"/>
            <w:r w:rsidRPr="008A6983">
              <w:rPr>
                <w:rFonts w:hint="eastAsia"/>
              </w:rPr>
              <w:t>六妙星</w:t>
            </w:r>
            <w:proofErr w:type="gramEnd"/>
            <w:r w:rsidRPr="008A6983">
              <w:rPr>
                <w:rFonts w:hint="eastAsia"/>
              </w:rPr>
              <w:t>(</w:t>
            </w:r>
            <w:r w:rsidRPr="008A6983">
              <w:rPr>
                <w:rFonts w:hint="eastAsia"/>
              </w:rPr>
              <w:t>北京</w:t>
            </w:r>
            <w:r w:rsidRPr="008A6983">
              <w:rPr>
                <w:rFonts w:hint="eastAsia"/>
              </w:rPr>
              <w:t>)</w:t>
            </w:r>
            <w:r w:rsidRPr="008A6983">
              <w:rPr>
                <w:rFonts w:hint="eastAsia"/>
              </w:rPr>
              <w:t>私募基金管理有限公司</w:t>
            </w:r>
          </w:p>
        </w:tc>
        <w:tc>
          <w:tcPr>
            <w:tcW w:w="1647" w:type="pct"/>
            <w:tcBorders>
              <w:top w:val="nil"/>
              <w:left w:val="nil"/>
              <w:bottom w:val="nil"/>
              <w:right w:val="nil"/>
            </w:tcBorders>
            <w:noWrap/>
          </w:tcPr>
          <w:p w14:paraId="0DBF1D4C" w14:textId="77777777" w:rsidR="00237877" w:rsidRPr="00002201" w:rsidRDefault="00237877" w:rsidP="0050279B">
            <w:pPr>
              <w:widowControl/>
              <w:jc w:val="left"/>
              <w:textAlignment w:val="center"/>
            </w:pPr>
            <w:r w:rsidRPr="0050021E">
              <w:rPr>
                <w:rFonts w:hint="eastAsia"/>
              </w:rPr>
              <w:t>民生理财有限责任公司</w:t>
            </w:r>
          </w:p>
        </w:tc>
        <w:tc>
          <w:tcPr>
            <w:tcW w:w="1626" w:type="pct"/>
            <w:tcBorders>
              <w:top w:val="nil"/>
              <w:left w:val="nil"/>
              <w:bottom w:val="nil"/>
              <w:right w:val="nil"/>
            </w:tcBorders>
            <w:noWrap/>
          </w:tcPr>
          <w:p w14:paraId="77D3B523" w14:textId="77777777" w:rsidR="00237877" w:rsidRPr="008B2367" w:rsidRDefault="00237877" w:rsidP="0050279B">
            <w:pPr>
              <w:jc w:val="left"/>
            </w:pPr>
          </w:p>
        </w:tc>
      </w:tr>
      <w:tr w:rsidR="00237877" w14:paraId="1657124A" w14:textId="77777777" w:rsidTr="0050279B">
        <w:trPr>
          <w:trHeight w:val="276"/>
        </w:trPr>
        <w:tc>
          <w:tcPr>
            <w:tcW w:w="1727" w:type="pct"/>
            <w:tcBorders>
              <w:top w:val="nil"/>
              <w:left w:val="nil"/>
              <w:bottom w:val="nil"/>
              <w:right w:val="nil"/>
            </w:tcBorders>
            <w:noWrap/>
          </w:tcPr>
          <w:p w14:paraId="11E1B780" w14:textId="77777777" w:rsidR="00237877" w:rsidRPr="00C502CC" w:rsidRDefault="00237877" w:rsidP="0050279B">
            <w:pPr>
              <w:widowControl/>
              <w:jc w:val="left"/>
              <w:textAlignment w:val="center"/>
            </w:pPr>
            <w:r w:rsidRPr="008A6983">
              <w:rPr>
                <w:rFonts w:hint="eastAsia"/>
              </w:rPr>
              <w:t>蓝海启程</w:t>
            </w:r>
            <w:r w:rsidRPr="008A6983">
              <w:rPr>
                <w:rFonts w:hint="eastAsia"/>
              </w:rPr>
              <w:t>(</w:t>
            </w:r>
            <w:r w:rsidRPr="008A6983">
              <w:rPr>
                <w:rFonts w:hint="eastAsia"/>
              </w:rPr>
              <w:t>北京</w:t>
            </w:r>
            <w:r w:rsidRPr="008A6983">
              <w:rPr>
                <w:rFonts w:hint="eastAsia"/>
              </w:rPr>
              <w:t>)</w:t>
            </w:r>
            <w:r w:rsidRPr="008A6983">
              <w:rPr>
                <w:rFonts w:hint="eastAsia"/>
              </w:rPr>
              <w:t>投资管理有限公司</w:t>
            </w:r>
          </w:p>
        </w:tc>
        <w:tc>
          <w:tcPr>
            <w:tcW w:w="1647" w:type="pct"/>
            <w:tcBorders>
              <w:top w:val="nil"/>
              <w:left w:val="nil"/>
              <w:bottom w:val="nil"/>
              <w:right w:val="nil"/>
            </w:tcBorders>
            <w:noWrap/>
          </w:tcPr>
          <w:p w14:paraId="1B4974E1" w14:textId="77777777" w:rsidR="00237877" w:rsidRPr="00002201" w:rsidRDefault="00237877" w:rsidP="0050279B">
            <w:pPr>
              <w:widowControl/>
              <w:jc w:val="left"/>
              <w:textAlignment w:val="center"/>
            </w:pPr>
            <w:r w:rsidRPr="0050021E">
              <w:rPr>
                <w:rFonts w:hint="eastAsia"/>
              </w:rPr>
              <w:t>华宝信托有限责任公司</w:t>
            </w:r>
          </w:p>
        </w:tc>
        <w:tc>
          <w:tcPr>
            <w:tcW w:w="1626" w:type="pct"/>
            <w:tcBorders>
              <w:top w:val="nil"/>
              <w:left w:val="nil"/>
              <w:bottom w:val="nil"/>
              <w:right w:val="nil"/>
            </w:tcBorders>
            <w:noWrap/>
          </w:tcPr>
          <w:p w14:paraId="6C15AB3C" w14:textId="77777777" w:rsidR="00237877" w:rsidRPr="008B2367" w:rsidRDefault="00237877" w:rsidP="0050279B">
            <w:pPr>
              <w:jc w:val="left"/>
            </w:pPr>
          </w:p>
        </w:tc>
      </w:tr>
      <w:tr w:rsidR="00237877" w14:paraId="5645ADEE" w14:textId="77777777" w:rsidTr="0050279B">
        <w:trPr>
          <w:trHeight w:val="276"/>
        </w:trPr>
        <w:tc>
          <w:tcPr>
            <w:tcW w:w="1727" w:type="pct"/>
            <w:tcBorders>
              <w:top w:val="nil"/>
              <w:left w:val="nil"/>
              <w:bottom w:val="nil"/>
              <w:right w:val="nil"/>
            </w:tcBorders>
            <w:noWrap/>
          </w:tcPr>
          <w:p w14:paraId="25654D2B" w14:textId="77777777" w:rsidR="00237877" w:rsidRPr="00C502CC" w:rsidRDefault="00237877" w:rsidP="0050279B">
            <w:pPr>
              <w:widowControl/>
              <w:jc w:val="left"/>
              <w:textAlignment w:val="center"/>
            </w:pPr>
            <w:r w:rsidRPr="008A6983">
              <w:rPr>
                <w:rFonts w:hint="eastAsia"/>
              </w:rPr>
              <w:t>江西彼得明奇私募基金管理有限公司</w:t>
            </w:r>
          </w:p>
        </w:tc>
        <w:tc>
          <w:tcPr>
            <w:tcW w:w="1647" w:type="pct"/>
            <w:tcBorders>
              <w:top w:val="nil"/>
              <w:left w:val="nil"/>
              <w:bottom w:val="nil"/>
              <w:right w:val="nil"/>
            </w:tcBorders>
            <w:noWrap/>
          </w:tcPr>
          <w:p w14:paraId="3A4E2B82" w14:textId="77777777" w:rsidR="00237877" w:rsidRPr="00002201" w:rsidRDefault="00237877" w:rsidP="0050279B">
            <w:pPr>
              <w:widowControl/>
              <w:jc w:val="left"/>
              <w:textAlignment w:val="center"/>
            </w:pPr>
            <w:r w:rsidRPr="0050021E">
              <w:rPr>
                <w:rFonts w:hint="eastAsia"/>
              </w:rPr>
              <w:t>中信期货有限公司</w:t>
            </w:r>
          </w:p>
        </w:tc>
        <w:tc>
          <w:tcPr>
            <w:tcW w:w="1626" w:type="pct"/>
            <w:tcBorders>
              <w:top w:val="nil"/>
              <w:left w:val="nil"/>
              <w:bottom w:val="nil"/>
              <w:right w:val="nil"/>
            </w:tcBorders>
            <w:noWrap/>
          </w:tcPr>
          <w:p w14:paraId="63E7FF9A" w14:textId="77777777" w:rsidR="00237877" w:rsidRPr="008B2367" w:rsidRDefault="00237877" w:rsidP="0050279B">
            <w:pPr>
              <w:jc w:val="left"/>
            </w:pPr>
          </w:p>
        </w:tc>
      </w:tr>
      <w:tr w:rsidR="00237877" w14:paraId="7467A468" w14:textId="77777777" w:rsidTr="0050279B">
        <w:trPr>
          <w:trHeight w:val="276"/>
        </w:trPr>
        <w:tc>
          <w:tcPr>
            <w:tcW w:w="1727" w:type="pct"/>
            <w:tcBorders>
              <w:top w:val="nil"/>
              <w:left w:val="nil"/>
              <w:bottom w:val="nil"/>
              <w:right w:val="nil"/>
            </w:tcBorders>
            <w:noWrap/>
          </w:tcPr>
          <w:p w14:paraId="4A2E6E62" w14:textId="77777777" w:rsidR="00237877" w:rsidRPr="00C502CC" w:rsidRDefault="00237877" w:rsidP="0050279B">
            <w:pPr>
              <w:widowControl/>
              <w:jc w:val="left"/>
              <w:textAlignment w:val="center"/>
            </w:pPr>
            <w:proofErr w:type="gramStart"/>
            <w:r w:rsidRPr="008A6983">
              <w:rPr>
                <w:rFonts w:hint="eastAsia"/>
              </w:rPr>
              <w:t>吉富创业</w:t>
            </w:r>
            <w:proofErr w:type="gramEnd"/>
            <w:r w:rsidRPr="008A6983">
              <w:rPr>
                <w:rFonts w:hint="eastAsia"/>
              </w:rPr>
              <w:t>投资股份有限公司</w:t>
            </w:r>
          </w:p>
        </w:tc>
        <w:tc>
          <w:tcPr>
            <w:tcW w:w="1647" w:type="pct"/>
            <w:tcBorders>
              <w:top w:val="nil"/>
              <w:left w:val="nil"/>
              <w:bottom w:val="nil"/>
              <w:right w:val="nil"/>
            </w:tcBorders>
            <w:noWrap/>
          </w:tcPr>
          <w:p w14:paraId="724D8728" w14:textId="77777777" w:rsidR="00237877" w:rsidRPr="00002201" w:rsidRDefault="00237877" w:rsidP="0050279B">
            <w:pPr>
              <w:widowControl/>
              <w:jc w:val="left"/>
              <w:textAlignment w:val="center"/>
            </w:pPr>
            <w:r w:rsidRPr="00980BA0">
              <w:rPr>
                <w:rFonts w:hint="eastAsia"/>
              </w:rPr>
              <w:t>中国华能集团有限公司</w:t>
            </w:r>
          </w:p>
        </w:tc>
        <w:tc>
          <w:tcPr>
            <w:tcW w:w="1626" w:type="pct"/>
            <w:tcBorders>
              <w:top w:val="nil"/>
              <w:left w:val="nil"/>
              <w:bottom w:val="nil"/>
              <w:right w:val="nil"/>
            </w:tcBorders>
            <w:noWrap/>
          </w:tcPr>
          <w:p w14:paraId="2346F667" w14:textId="77777777" w:rsidR="00237877" w:rsidRPr="008B2367" w:rsidRDefault="00237877" w:rsidP="0050279B">
            <w:pPr>
              <w:jc w:val="left"/>
            </w:pPr>
          </w:p>
        </w:tc>
      </w:tr>
      <w:tr w:rsidR="00237877" w14:paraId="1A9F71B6" w14:textId="77777777" w:rsidTr="0050279B">
        <w:trPr>
          <w:trHeight w:val="276"/>
        </w:trPr>
        <w:tc>
          <w:tcPr>
            <w:tcW w:w="1727" w:type="pct"/>
            <w:tcBorders>
              <w:top w:val="nil"/>
              <w:left w:val="nil"/>
              <w:bottom w:val="nil"/>
              <w:right w:val="nil"/>
            </w:tcBorders>
            <w:noWrap/>
          </w:tcPr>
          <w:p w14:paraId="471B2590" w14:textId="77777777" w:rsidR="00237877" w:rsidRPr="00C502CC" w:rsidRDefault="00237877" w:rsidP="0050279B">
            <w:pPr>
              <w:widowControl/>
              <w:jc w:val="left"/>
              <w:textAlignment w:val="center"/>
            </w:pPr>
            <w:r w:rsidRPr="008A6983">
              <w:rPr>
                <w:rFonts w:hint="eastAsia"/>
              </w:rPr>
              <w:t>华夏未来资本管理有限公司</w:t>
            </w:r>
          </w:p>
        </w:tc>
        <w:tc>
          <w:tcPr>
            <w:tcW w:w="1647" w:type="pct"/>
            <w:tcBorders>
              <w:top w:val="nil"/>
              <w:left w:val="nil"/>
              <w:bottom w:val="nil"/>
              <w:right w:val="nil"/>
            </w:tcBorders>
            <w:noWrap/>
          </w:tcPr>
          <w:p w14:paraId="777CE1D9" w14:textId="77777777" w:rsidR="00237877" w:rsidRPr="00002201" w:rsidRDefault="00237877" w:rsidP="0050279B">
            <w:pPr>
              <w:widowControl/>
              <w:jc w:val="left"/>
              <w:textAlignment w:val="center"/>
            </w:pPr>
            <w:proofErr w:type="gramStart"/>
            <w:r w:rsidRPr="0050021E">
              <w:rPr>
                <w:rFonts w:hint="eastAsia"/>
              </w:rPr>
              <w:t>中哲物产</w:t>
            </w:r>
            <w:proofErr w:type="gramEnd"/>
            <w:r w:rsidRPr="0050021E">
              <w:rPr>
                <w:rFonts w:hint="eastAsia"/>
              </w:rPr>
              <w:t>集团有限公司</w:t>
            </w:r>
          </w:p>
        </w:tc>
        <w:tc>
          <w:tcPr>
            <w:tcW w:w="1626" w:type="pct"/>
            <w:tcBorders>
              <w:top w:val="nil"/>
              <w:left w:val="nil"/>
              <w:bottom w:val="nil"/>
              <w:right w:val="nil"/>
            </w:tcBorders>
            <w:noWrap/>
          </w:tcPr>
          <w:p w14:paraId="0CF12830" w14:textId="77777777" w:rsidR="00237877" w:rsidRPr="008B2367" w:rsidRDefault="00237877" w:rsidP="0050279B">
            <w:pPr>
              <w:jc w:val="left"/>
            </w:pPr>
          </w:p>
        </w:tc>
      </w:tr>
      <w:bookmarkEnd w:id="3"/>
    </w:tbl>
    <w:p w14:paraId="5B44AA05" w14:textId="2D020BCE" w:rsidR="00940C08" w:rsidRPr="00237877" w:rsidRDefault="00940C08" w:rsidP="0050021E">
      <w:pPr>
        <w:widowControl/>
        <w:jc w:val="left"/>
        <w:rPr>
          <w:rFonts w:eastAsia="等线" w:cs="等线"/>
          <w:color w:val="000000"/>
          <w:kern w:val="0"/>
          <w:sz w:val="22"/>
        </w:rPr>
      </w:pPr>
    </w:p>
    <w:sectPr w:rsidR="00940C08" w:rsidRPr="0023787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6EF6A" w14:textId="77777777" w:rsidR="00454485" w:rsidRDefault="00454485">
      <w:r>
        <w:separator/>
      </w:r>
    </w:p>
  </w:endnote>
  <w:endnote w:type="continuationSeparator" w:id="0">
    <w:p w14:paraId="6D45CB39" w14:textId="77777777" w:rsidR="00454485" w:rsidRDefault="0045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BEFED" w14:textId="17C87F9E" w:rsidR="000B574B" w:rsidRDefault="00791748">
    <w:pPr>
      <w:pStyle w:val="a5"/>
      <w:jc w:val="center"/>
    </w:pPr>
    <w:r>
      <w:rPr>
        <w:rFonts w:hint="eastAsia"/>
      </w:rPr>
      <w:t>第</w:t>
    </w:r>
    <w:r>
      <w:rPr>
        <w:rFonts w:hint="eastAsia"/>
      </w:rPr>
      <w:t xml:space="preserve"> </w:t>
    </w:r>
    <w:r>
      <w:fldChar w:fldCharType="begin"/>
    </w:r>
    <w:r>
      <w:instrText xml:space="preserve"> </w:instrText>
    </w:r>
    <w:r>
      <w:rPr>
        <w:rFonts w:hint="eastAsia"/>
      </w:rPr>
      <w:instrText>PAGE  \* Arabic  \* MERGEFORMAT</w:instrText>
    </w:r>
    <w:r>
      <w:instrText xml:space="preserve"> </w:instrText>
    </w:r>
    <w:r>
      <w:fldChar w:fldCharType="separate"/>
    </w:r>
    <w:r w:rsidR="00E45ABE">
      <w:rPr>
        <w:noProof/>
      </w:rPr>
      <w:t>1</w:t>
    </w:r>
    <w:r>
      <w:fldChar w:fldCharType="end"/>
    </w:r>
    <w:r>
      <w:t xml:space="preserve"> </w:t>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3B7E1" w14:textId="77777777" w:rsidR="00454485" w:rsidRDefault="00454485">
      <w:r>
        <w:separator/>
      </w:r>
    </w:p>
  </w:footnote>
  <w:footnote w:type="continuationSeparator" w:id="0">
    <w:p w14:paraId="19F3DC2A" w14:textId="77777777" w:rsidR="00454485" w:rsidRDefault="00454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49E933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18193B3B"/>
    <w:multiLevelType w:val="multilevel"/>
    <w:tmpl w:val="53926220"/>
    <w:lvl w:ilvl="0">
      <w:start w:val="1"/>
      <w:numFmt w:val="decimal"/>
      <w:lvlText w:val="%1"/>
      <w:lvlJc w:val="left"/>
      <w:pPr>
        <w:ind w:left="420" w:hanging="420"/>
      </w:pPr>
      <w:rPr>
        <w:rFonts w:hint="default"/>
      </w:rPr>
    </w:lvl>
    <w:lvl w:ilvl="1">
      <w:start w:val="1"/>
      <w:numFmt w:val="decimal"/>
      <w:lvlText w:val="%1.%2"/>
      <w:lvlJc w:val="left"/>
      <w:pPr>
        <w:ind w:left="902" w:hanging="42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4B"/>
    <w:rsid w:val="00045084"/>
    <w:rsid w:val="000B574B"/>
    <w:rsid w:val="000F085A"/>
    <w:rsid w:val="001012A6"/>
    <w:rsid w:val="00115B22"/>
    <w:rsid w:val="0015490F"/>
    <w:rsid w:val="00155C83"/>
    <w:rsid w:val="00193AE9"/>
    <w:rsid w:val="001D1F20"/>
    <w:rsid w:val="001D5518"/>
    <w:rsid w:val="001F6F81"/>
    <w:rsid w:val="00207545"/>
    <w:rsid w:val="00237877"/>
    <w:rsid w:val="00290EB7"/>
    <w:rsid w:val="00293271"/>
    <w:rsid w:val="0029373E"/>
    <w:rsid w:val="00293740"/>
    <w:rsid w:val="002B5239"/>
    <w:rsid w:val="002E3BF3"/>
    <w:rsid w:val="003007BB"/>
    <w:rsid w:val="003271C9"/>
    <w:rsid w:val="00335DE6"/>
    <w:rsid w:val="003F2475"/>
    <w:rsid w:val="003F7BAD"/>
    <w:rsid w:val="004152C1"/>
    <w:rsid w:val="00454485"/>
    <w:rsid w:val="0046421F"/>
    <w:rsid w:val="004F38DB"/>
    <w:rsid w:val="0050021E"/>
    <w:rsid w:val="005168CF"/>
    <w:rsid w:val="00555A0F"/>
    <w:rsid w:val="00590B22"/>
    <w:rsid w:val="005B173D"/>
    <w:rsid w:val="005C7B17"/>
    <w:rsid w:val="005E5DDA"/>
    <w:rsid w:val="00614D92"/>
    <w:rsid w:val="0064125B"/>
    <w:rsid w:val="006668DC"/>
    <w:rsid w:val="006C367D"/>
    <w:rsid w:val="006C5DCF"/>
    <w:rsid w:val="007171CC"/>
    <w:rsid w:val="0076018B"/>
    <w:rsid w:val="00785553"/>
    <w:rsid w:val="00791748"/>
    <w:rsid w:val="007A67BF"/>
    <w:rsid w:val="00814A20"/>
    <w:rsid w:val="00815763"/>
    <w:rsid w:val="008B09D1"/>
    <w:rsid w:val="008C4089"/>
    <w:rsid w:val="00913E03"/>
    <w:rsid w:val="00915690"/>
    <w:rsid w:val="0092724E"/>
    <w:rsid w:val="00940C08"/>
    <w:rsid w:val="00963F43"/>
    <w:rsid w:val="00972128"/>
    <w:rsid w:val="009839B5"/>
    <w:rsid w:val="009840DA"/>
    <w:rsid w:val="009D56C4"/>
    <w:rsid w:val="00A032AC"/>
    <w:rsid w:val="00A40F11"/>
    <w:rsid w:val="00A543E1"/>
    <w:rsid w:val="00A62E37"/>
    <w:rsid w:val="00B111CA"/>
    <w:rsid w:val="00B32286"/>
    <w:rsid w:val="00B758F2"/>
    <w:rsid w:val="00B810A7"/>
    <w:rsid w:val="00BD1FAE"/>
    <w:rsid w:val="00BF5F81"/>
    <w:rsid w:val="00C13DCF"/>
    <w:rsid w:val="00C26D90"/>
    <w:rsid w:val="00C5010C"/>
    <w:rsid w:val="00C50389"/>
    <w:rsid w:val="00C51040"/>
    <w:rsid w:val="00D22932"/>
    <w:rsid w:val="00D25FB9"/>
    <w:rsid w:val="00D73FFA"/>
    <w:rsid w:val="00D8119D"/>
    <w:rsid w:val="00D84694"/>
    <w:rsid w:val="00DA0E16"/>
    <w:rsid w:val="00DB0CC7"/>
    <w:rsid w:val="00DB4D73"/>
    <w:rsid w:val="00DC07B5"/>
    <w:rsid w:val="00DC07D7"/>
    <w:rsid w:val="00DC0DA4"/>
    <w:rsid w:val="00DE738B"/>
    <w:rsid w:val="00E31CCD"/>
    <w:rsid w:val="00E45ABE"/>
    <w:rsid w:val="00E72A27"/>
    <w:rsid w:val="00EB6E96"/>
    <w:rsid w:val="00EE5802"/>
    <w:rsid w:val="00EF0709"/>
    <w:rsid w:val="00F53A42"/>
    <w:rsid w:val="00F53B7C"/>
    <w:rsid w:val="00F53C92"/>
    <w:rsid w:val="00F91B85"/>
    <w:rsid w:val="00F95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FB6F3"/>
  <w15:docId w15:val="{CD7C30A6-9797-4955-90BC-D7F93252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C08"/>
    <w:pPr>
      <w:widowControl w:val="0"/>
      <w:jc w:val="both"/>
    </w:pPr>
    <w:rPr>
      <w:rFonts w:ascii="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qFormat/>
    <w:rPr>
      <w:color w:val="0563C1"/>
      <w:u w:val="single"/>
    </w:rPr>
  </w:style>
  <w:style w:type="character" w:customStyle="1" w:styleId="a8">
    <w:name w:val="页眉 字符"/>
    <w:basedOn w:val="a0"/>
    <w:link w:val="a7"/>
    <w:uiPriority w:val="99"/>
    <w:qFormat/>
    <w:rPr>
      <w:rFonts w:eastAsia="宋体"/>
      <w:sz w:val="18"/>
      <w:szCs w:val="18"/>
    </w:rPr>
  </w:style>
  <w:style w:type="character" w:customStyle="1" w:styleId="a6">
    <w:name w:val="页脚 字符"/>
    <w:basedOn w:val="a0"/>
    <w:link w:val="a5"/>
    <w:uiPriority w:val="99"/>
    <w:qFormat/>
    <w:rPr>
      <w:rFonts w:eastAsia="宋体"/>
      <w:sz w:val="18"/>
      <w:szCs w:val="18"/>
    </w:rPr>
  </w:style>
  <w:style w:type="character" w:customStyle="1" w:styleId="a4">
    <w:name w:val="批注框文本 字符"/>
    <w:basedOn w:val="a0"/>
    <w:link w:val="a3"/>
    <w:uiPriority w:val="99"/>
    <w:qFormat/>
    <w:rPr>
      <w:rFonts w:eastAsia="宋体"/>
      <w:sz w:val="18"/>
      <w:szCs w:val="18"/>
    </w:rPr>
  </w:style>
  <w:style w:type="paragraph" w:styleId="ab">
    <w:name w:val="List Paragraph"/>
    <w:basedOn w:val="a"/>
    <w:uiPriority w:val="34"/>
    <w:qFormat/>
    <w:pPr>
      <w:ind w:firstLineChars="200" w:firstLine="420"/>
    </w:pPr>
  </w:style>
  <w:style w:type="character" w:styleId="ac">
    <w:name w:val="annotation reference"/>
    <w:basedOn w:val="a0"/>
    <w:uiPriority w:val="99"/>
    <w:rPr>
      <w:sz w:val="21"/>
      <w:szCs w:val="21"/>
    </w:rPr>
  </w:style>
  <w:style w:type="paragraph" w:styleId="ad">
    <w:name w:val="annotation text"/>
    <w:basedOn w:val="a"/>
    <w:link w:val="ae"/>
    <w:uiPriority w:val="99"/>
    <w:pPr>
      <w:jc w:val="left"/>
    </w:pPr>
  </w:style>
  <w:style w:type="character" w:customStyle="1" w:styleId="ae">
    <w:name w:val="批注文字 字符"/>
    <w:basedOn w:val="a0"/>
    <w:link w:val="ad"/>
    <w:uiPriority w:val="99"/>
    <w:rPr>
      <w:rFonts w:ascii="等线" w:hAnsi="等线" w:cs="宋体"/>
      <w:kern w:val="2"/>
      <w:sz w:val="21"/>
      <w:szCs w:val="22"/>
    </w:rPr>
  </w:style>
  <w:style w:type="paragraph" w:styleId="af">
    <w:name w:val="annotation subject"/>
    <w:basedOn w:val="ad"/>
    <w:next w:val="ad"/>
    <w:link w:val="af0"/>
    <w:uiPriority w:val="99"/>
    <w:rPr>
      <w:b/>
      <w:bCs/>
    </w:rPr>
  </w:style>
  <w:style w:type="character" w:customStyle="1" w:styleId="af0">
    <w:name w:val="批注主题 字符"/>
    <w:basedOn w:val="ae"/>
    <w:link w:val="af"/>
    <w:uiPriority w:val="99"/>
    <w:rPr>
      <w:rFonts w:ascii="等线" w:hAnsi="等线" w:cs="宋体"/>
      <w:b/>
      <w:bCs/>
      <w:kern w:val="2"/>
      <w:sz w:val="21"/>
      <w:szCs w:val="22"/>
    </w:rPr>
  </w:style>
  <w:style w:type="paragraph" w:styleId="af1">
    <w:name w:val="Revision"/>
    <w:uiPriority w:val="99"/>
    <w:rPr>
      <w:rFonts w:ascii="等线" w:hAnsi="等线"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373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1E88B-67D0-4685-8E5E-334188D6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748</Words>
  <Characters>4269</Characters>
  <Application>Microsoft Office Word</Application>
  <DocSecurity>0</DocSecurity>
  <Lines>35</Lines>
  <Paragraphs>10</Paragraphs>
  <ScaleCrop>false</ScaleCrop>
  <Company>Microsoft</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杨恒华</dc:creator>
  <cp:lastModifiedBy>王雲昊</cp:lastModifiedBy>
  <cp:revision>5</cp:revision>
  <cp:lastPrinted>2022-05-07T03:02:00Z</cp:lastPrinted>
  <dcterms:created xsi:type="dcterms:W3CDTF">2025-07-18T08:26:00Z</dcterms:created>
  <dcterms:modified xsi:type="dcterms:W3CDTF">2025-07-18T08:45:00Z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90095ac2de2f4befab18c98af6006ed5_23</vt:lpwstr>
  </property>
</Properties>
</file>