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C078AC" w14:textId="65231994" w:rsidR="000C5F86" w:rsidRPr="00B977E0" w:rsidRDefault="000C5F86" w:rsidP="000C5F86">
      <w:pPr>
        <w:rPr>
          <w:rFonts w:ascii="宋体" w:hAnsi="宋体"/>
          <w:sz w:val="24"/>
          <w:szCs w:val="24"/>
        </w:rPr>
      </w:pPr>
      <w:r w:rsidRPr="00B977E0">
        <w:rPr>
          <w:rFonts w:ascii="宋体" w:hAnsi="宋体" w:hint="eastAsia"/>
          <w:sz w:val="24"/>
          <w:szCs w:val="24"/>
        </w:rPr>
        <w:t>证券代码：</w:t>
      </w:r>
      <w:r w:rsidR="00B977E0">
        <w:rPr>
          <w:rFonts w:ascii="宋体" w:hAnsi="宋体" w:hint="eastAsia"/>
          <w:sz w:val="24"/>
          <w:szCs w:val="24"/>
        </w:rPr>
        <w:t>603855</w:t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B977E0">
        <w:rPr>
          <w:rFonts w:ascii="宋体" w:hAnsi="宋体" w:hint="eastAsia"/>
          <w:sz w:val="24"/>
          <w:szCs w:val="24"/>
        </w:rPr>
        <w:tab/>
      </w:r>
      <w:r w:rsidR="00A8470D" w:rsidRPr="00B977E0">
        <w:rPr>
          <w:rFonts w:ascii="宋体" w:hAnsi="宋体" w:hint="eastAsia"/>
          <w:sz w:val="24"/>
          <w:szCs w:val="24"/>
        </w:rPr>
        <w:t xml:space="preserve"> </w:t>
      </w:r>
      <w:r w:rsidRPr="00B977E0">
        <w:rPr>
          <w:rFonts w:ascii="宋体" w:hAnsi="宋体" w:hint="eastAsia"/>
          <w:sz w:val="24"/>
          <w:szCs w:val="24"/>
        </w:rPr>
        <w:t>证券简称：华荣股份</w:t>
      </w:r>
    </w:p>
    <w:p w14:paraId="13CB91C1" w14:textId="77777777" w:rsidR="000C5F86" w:rsidRPr="00B678C5" w:rsidRDefault="000C5F86" w:rsidP="009D44C0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黑体"/>
          <w:b/>
          <w:bCs/>
          <w:sz w:val="32"/>
          <w:szCs w:val="36"/>
        </w:rPr>
      </w:pPr>
      <w:r w:rsidRPr="00B678C5">
        <w:rPr>
          <w:rFonts w:ascii="黑体" w:eastAsia="黑体" w:hAnsi="黑体" w:hint="eastAsia"/>
          <w:b/>
          <w:bCs/>
          <w:sz w:val="32"/>
          <w:szCs w:val="36"/>
        </w:rPr>
        <w:t>华荣科技股份有限公司</w:t>
      </w:r>
    </w:p>
    <w:p w14:paraId="03A35F66" w14:textId="77777777" w:rsidR="000C5F86" w:rsidRPr="00B678C5" w:rsidRDefault="000C5F86" w:rsidP="009D44C0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B678C5">
        <w:rPr>
          <w:rFonts w:ascii="黑体" w:eastAsia="黑体" w:hAnsi="黑体" w:hint="eastAsia"/>
          <w:b/>
          <w:bCs/>
          <w:sz w:val="32"/>
          <w:szCs w:val="36"/>
        </w:rPr>
        <w:t>投资者关系活动记录表</w:t>
      </w:r>
    </w:p>
    <w:p w14:paraId="7B48D922" w14:textId="39B381F6" w:rsidR="000C5F86" w:rsidRPr="00B977E0" w:rsidRDefault="000C5F86" w:rsidP="00DD1420">
      <w:pPr>
        <w:jc w:val="right"/>
        <w:rPr>
          <w:rFonts w:ascii="宋体" w:hAnsi="宋体"/>
          <w:sz w:val="24"/>
          <w:szCs w:val="24"/>
        </w:rPr>
      </w:pPr>
      <w:r w:rsidRPr="00B977E0">
        <w:rPr>
          <w:rFonts w:ascii="宋体" w:hAnsi="宋体" w:hint="eastAsia"/>
          <w:sz w:val="24"/>
          <w:szCs w:val="24"/>
        </w:rPr>
        <w:t>编号：202</w:t>
      </w:r>
      <w:r w:rsidR="009903CA">
        <w:rPr>
          <w:rFonts w:ascii="宋体" w:hAnsi="宋体"/>
          <w:sz w:val="24"/>
          <w:szCs w:val="24"/>
        </w:rPr>
        <w:t>5</w:t>
      </w:r>
      <w:r w:rsidRPr="00B977E0">
        <w:rPr>
          <w:rFonts w:ascii="宋体" w:hAnsi="宋体" w:hint="eastAsia"/>
          <w:sz w:val="24"/>
          <w:szCs w:val="24"/>
        </w:rPr>
        <w:t>-0</w:t>
      </w:r>
      <w:r w:rsidR="00F14513" w:rsidRPr="00B977E0">
        <w:rPr>
          <w:rFonts w:ascii="宋体" w:hAnsi="宋体" w:hint="eastAsia"/>
          <w:sz w:val="24"/>
          <w:szCs w:val="24"/>
        </w:rPr>
        <w:t>0</w:t>
      </w:r>
      <w:r w:rsidR="00F42FE7">
        <w:rPr>
          <w:rFonts w:ascii="宋体" w:hAnsi="宋体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777389" w:rsidRPr="0089575D" w14:paraId="3C9038A4" w14:textId="77777777" w:rsidTr="00ED583A">
        <w:tc>
          <w:tcPr>
            <w:tcW w:w="1526" w:type="dxa"/>
            <w:vAlign w:val="center"/>
          </w:tcPr>
          <w:p w14:paraId="067932D8" w14:textId="77777777" w:rsidR="00777389" w:rsidRPr="00B678C5" w:rsidRDefault="00777389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996" w:type="dxa"/>
            <w:vAlign w:val="center"/>
          </w:tcPr>
          <w:p w14:paraId="72A04FA6" w14:textId="63108D9D" w:rsidR="00777389" w:rsidRPr="00B678C5" w:rsidRDefault="00601913" w:rsidP="000702E8">
            <w:pPr>
              <w:adjustRightInd w:val="0"/>
              <w:snapToGrid w:val="0"/>
              <w:spacing w:line="400" w:lineRule="exact"/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特定对象调研</w:t>
            </w:r>
            <w:r w:rsidR="002E776F">
              <w:rPr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分析师会议</w:t>
            </w:r>
          </w:p>
          <w:p w14:paraId="0B1C8294" w14:textId="49708DFF" w:rsidR="00777389" w:rsidRPr="00B678C5" w:rsidRDefault="00601913" w:rsidP="000702E8">
            <w:pPr>
              <w:pStyle w:val="New0"/>
              <w:adjustRightInd w:val="0"/>
              <w:snapToGrid w:val="0"/>
              <w:spacing w:line="400" w:lineRule="exact"/>
              <w:rPr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媒体采访</w:t>
            </w:r>
            <w:r w:rsidR="00777389" w:rsidRPr="00B678C5">
              <w:rPr>
                <w:sz w:val="24"/>
              </w:rPr>
              <w:t xml:space="preserve">           </w:t>
            </w:r>
            <w:r w:rsidR="000F58B1"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业绩说明会</w:t>
            </w:r>
          </w:p>
          <w:p w14:paraId="5FCA1133" w14:textId="0BCF9FE4" w:rsidR="00777389" w:rsidRPr="00B678C5" w:rsidRDefault="00601913" w:rsidP="000702E8">
            <w:pPr>
              <w:pStyle w:val="New0"/>
              <w:adjustRightInd w:val="0"/>
              <w:snapToGrid w:val="0"/>
              <w:spacing w:line="400" w:lineRule="exact"/>
              <w:rPr>
                <w:bCs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新闻发布会</w:t>
            </w:r>
            <w:r w:rsidR="00CC3103">
              <w:rPr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</w:rPr>
              <w:t>路演活动</w:t>
            </w:r>
          </w:p>
          <w:p w14:paraId="6602BC86" w14:textId="48501AD1" w:rsidR="00777389" w:rsidRPr="00B678C5" w:rsidRDefault="006C485D" w:rsidP="000702E8">
            <w:pPr>
              <w:adjustRightInd w:val="0"/>
              <w:snapToGrid w:val="0"/>
              <w:spacing w:line="400" w:lineRule="exact"/>
              <w:rPr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77389" w:rsidRPr="00B678C5">
              <w:rPr>
                <w:sz w:val="24"/>
                <w:szCs w:val="24"/>
              </w:rPr>
              <w:t>电话会议</w:t>
            </w:r>
          </w:p>
          <w:p w14:paraId="12074935" w14:textId="60C4F4BD" w:rsidR="00777389" w:rsidRPr="00A65ED3" w:rsidRDefault="006C485D" w:rsidP="000702E8">
            <w:pPr>
              <w:pStyle w:val="New0"/>
              <w:tabs>
                <w:tab w:val="center" w:pos="3199"/>
              </w:tabs>
              <w:adjustRightInd w:val="0"/>
              <w:snapToGrid w:val="0"/>
              <w:spacing w:line="400" w:lineRule="exact"/>
              <w:rPr>
                <w:bCs/>
                <w:iCs/>
                <w:sz w:val="24"/>
                <w:u w:val="single"/>
              </w:rPr>
            </w:pPr>
            <w:r w:rsidRPr="00B678C5">
              <w:rPr>
                <w:rFonts w:ascii="宋体" w:hAnsi="宋体" w:hint="eastAsia"/>
                <w:bCs/>
                <w:iCs/>
                <w:sz w:val="24"/>
              </w:rPr>
              <w:t>■</w:t>
            </w:r>
            <w:r w:rsidR="00777389" w:rsidRPr="00B678C5">
              <w:rPr>
                <w:sz w:val="24"/>
              </w:rPr>
              <w:t>其他</w:t>
            </w:r>
            <w:r w:rsidR="00A65ED3">
              <w:rPr>
                <w:rFonts w:hint="eastAsia"/>
                <w:sz w:val="24"/>
                <w:u w:val="single"/>
              </w:rPr>
              <w:t xml:space="preserve"> </w:t>
            </w:r>
            <w:r w:rsidR="0089575D">
              <w:rPr>
                <w:rFonts w:hint="eastAsia"/>
                <w:sz w:val="24"/>
                <w:u w:val="single"/>
              </w:rPr>
              <w:t xml:space="preserve"> </w:t>
            </w:r>
            <w:r w:rsidR="00800F38">
              <w:rPr>
                <w:rFonts w:hint="eastAsia"/>
                <w:sz w:val="24"/>
                <w:u w:val="single"/>
              </w:rPr>
              <w:t xml:space="preserve"> </w:t>
            </w:r>
            <w:r w:rsidR="00800F38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现场调研</w:t>
            </w:r>
            <w:r w:rsidR="00800F38">
              <w:rPr>
                <w:sz w:val="24"/>
                <w:u w:val="single"/>
              </w:rPr>
              <w:t xml:space="preserve">   </w:t>
            </w:r>
            <w:r w:rsidR="0089575D">
              <w:rPr>
                <w:sz w:val="24"/>
                <w:u w:val="single"/>
              </w:rPr>
              <w:t xml:space="preserve">   </w:t>
            </w:r>
          </w:p>
        </w:tc>
      </w:tr>
      <w:tr w:rsidR="00BC5BDC" w:rsidRPr="00BE68BE" w14:paraId="5F0B7C9A" w14:textId="77777777" w:rsidTr="0028787A">
        <w:trPr>
          <w:trHeight w:val="699"/>
        </w:trPr>
        <w:tc>
          <w:tcPr>
            <w:tcW w:w="1526" w:type="dxa"/>
            <w:vAlign w:val="center"/>
          </w:tcPr>
          <w:p w14:paraId="03D9C2E0" w14:textId="77777777" w:rsidR="00BC5BDC" w:rsidRPr="00173967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173967">
              <w:rPr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996" w:type="dxa"/>
            <w:shd w:val="clear" w:color="auto" w:fill="FFFFFF" w:themeFill="background1"/>
            <w:vAlign w:val="center"/>
          </w:tcPr>
          <w:p w14:paraId="3678BD17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长江证券 曹小敏</w:t>
            </w:r>
          </w:p>
          <w:p w14:paraId="340831F2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中泰证券 谢校辉</w:t>
            </w:r>
          </w:p>
          <w:p w14:paraId="6DECECD0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广发证券 范方舟</w:t>
            </w:r>
          </w:p>
          <w:p w14:paraId="2E2F79EF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中邮证券 陈基赟</w:t>
            </w:r>
          </w:p>
          <w:p w14:paraId="6DC1FAD7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华创证券 陈宏洋</w:t>
            </w:r>
          </w:p>
          <w:p w14:paraId="6E8956A2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国金证券 孟灿</w:t>
            </w:r>
          </w:p>
          <w:p w14:paraId="7CE69D2F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华西证券 金兵</w:t>
            </w:r>
          </w:p>
          <w:p w14:paraId="1BF0D57F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银华基金 曹瑞</w:t>
            </w:r>
          </w:p>
          <w:p w14:paraId="6046B138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东方基金 高强</w:t>
            </w:r>
          </w:p>
          <w:p w14:paraId="545566DB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光大资管 耿耘</w:t>
            </w:r>
          </w:p>
          <w:p w14:paraId="7B7B887D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爱建资管 李致远</w:t>
            </w:r>
          </w:p>
          <w:p w14:paraId="08EBDF1E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广发自营 刘夕黎</w:t>
            </w:r>
          </w:p>
          <w:p w14:paraId="0EA938BF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浦泓资本 吴敏</w:t>
            </w:r>
          </w:p>
          <w:p w14:paraId="25BD564A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中广云投资 卢明昊、李曙光</w:t>
            </w:r>
          </w:p>
          <w:p w14:paraId="02D178B8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纳轩投资 曹胡加</w:t>
            </w:r>
          </w:p>
          <w:p w14:paraId="7EDC77D8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华夏未来 王钟琪</w:t>
            </w:r>
          </w:p>
          <w:p w14:paraId="1378ABAB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国华人寿 袁天洋</w:t>
            </w:r>
          </w:p>
          <w:p w14:paraId="73F22C59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慈阳投资 宋小庆</w:t>
            </w:r>
          </w:p>
          <w:p w14:paraId="27606264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招银理财 朱贝贝</w:t>
            </w:r>
          </w:p>
          <w:p w14:paraId="5BBCD53A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鹏扬基金 许颖婕</w:t>
            </w:r>
          </w:p>
          <w:p w14:paraId="7AAED4E6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盛宇投资 邬胜波</w:t>
            </w:r>
          </w:p>
          <w:p w14:paraId="4DB3F58C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域秀资本 许俊哲</w:t>
            </w:r>
          </w:p>
          <w:p w14:paraId="58617AC3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华泰资产 陈辛、姚文韬</w:t>
            </w:r>
          </w:p>
          <w:p w14:paraId="17821483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证禾基金 王哲宇、诸超</w:t>
            </w:r>
          </w:p>
          <w:p w14:paraId="6202ACC4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和基投资 李天益</w:t>
            </w:r>
          </w:p>
          <w:p w14:paraId="7C853C72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龙全投资 李龙全、邢增岛</w:t>
            </w:r>
          </w:p>
          <w:p w14:paraId="32888246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润泽基金 陈正则</w:t>
            </w:r>
          </w:p>
          <w:p w14:paraId="5475FC5D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上海信托 陆方、朱佳贤</w:t>
            </w:r>
          </w:p>
          <w:p w14:paraId="78B82137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坤阳投资 沈宗礼</w:t>
            </w:r>
          </w:p>
          <w:p w14:paraId="02629938" w14:textId="77777777" w:rsidR="00F42FE7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恩宝资管 周翔</w:t>
            </w:r>
          </w:p>
          <w:p w14:paraId="311F7F52" w14:textId="77777777" w:rsidR="00BC5BDC" w:rsidRPr="00554A64" w:rsidRDefault="00F42FE7" w:rsidP="006C48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>大筝资产 宋博雅</w:t>
            </w:r>
          </w:p>
          <w:p w14:paraId="6332E34E" w14:textId="4257B7FE" w:rsidR="00554A64" w:rsidRPr="00554A64" w:rsidRDefault="00554A64" w:rsidP="006C48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A64">
              <w:rPr>
                <w:rFonts w:ascii="宋体" w:hAnsi="宋体" w:hint="eastAsia"/>
                <w:sz w:val="24"/>
                <w:szCs w:val="24"/>
              </w:rPr>
              <w:t xml:space="preserve">浙商证券 </w:t>
            </w:r>
            <w:r w:rsidRPr="00554A6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54A64">
              <w:rPr>
                <w:rFonts w:ascii="宋体" w:hAnsi="宋体" w:hint="eastAsia"/>
                <w:sz w:val="24"/>
                <w:szCs w:val="24"/>
              </w:rPr>
              <w:t>詹静</w:t>
            </w:r>
          </w:p>
        </w:tc>
      </w:tr>
      <w:tr w:rsidR="00BC5BDC" w:rsidRPr="00B678C5" w14:paraId="17176A3F" w14:textId="77777777" w:rsidTr="003F33EA">
        <w:trPr>
          <w:trHeight w:val="460"/>
        </w:trPr>
        <w:tc>
          <w:tcPr>
            <w:tcW w:w="1526" w:type="dxa"/>
            <w:vAlign w:val="center"/>
          </w:tcPr>
          <w:p w14:paraId="56B807CB" w14:textId="77777777" w:rsidR="00BC5BDC" w:rsidRPr="00B678C5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lastRenderedPageBreak/>
              <w:t>时间</w:t>
            </w:r>
          </w:p>
        </w:tc>
        <w:tc>
          <w:tcPr>
            <w:tcW w:w="6996" w:type="dxa"/>
            <w:vAlign w:val="center"/>
          </w:tcPr>
          <w:p w14:paraId="6D0FED81" w14:textId="41F4EF49" w:rsidR="00BC5BDC" w:rsidRPr="00BE6F10" w:rsidRDefault="00BC5BDC" w:rsidP="00B233A2">
            <w:pPr>
              <w:pStyle w:val="New0"/>
              <w:spacing w:before="100" w:beforeAutospacing="1" w:afterLines="50" w:after="156"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 w:hint="eastAsia"/>
                <w:bCs/>
                <w:iCs/>
                <w:sz w:val="24"/>
              </w:rPr>
              <w:t>202</w:t>
            </w:r>
            <w:r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年</w:t>
            </w:r>
            <w:r w:rsidR="000702E8">
              <w:rPr>
                <w:rFonts w:ascii="宋体" w:hAnsi="宋体"/>
                <w:bCs/>
                <w:iCs/>
                <w:sz w:val="24"/>
              </w:rPr>
              <w:t>7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月</w:t>
            </w:r>
            <w:r w:rsidR="00B233A2">
              <w:rPr>
                <w:rFonts w:ascii="宋体" w:hAnsi="宋体"/>
                <w:bCs/>
                <w:iCs/>
                <w:sz w:val="24"/>
              </w:rPr>
              <w:t>2</w:t>
            </w:r>
            <w:r w:rsidR="000702E8">
              <w:rPr>
                <w:rFonts w:ascii="宋体" w:hAnsi="宋体"/>
                <w:bCs/>
                <w:iCs/>
                <w:sz w:val="24"/>
              </w:rPr>
              <w:t>4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 xml:space="preserve">日 </w:t>
            </w:r>
            <w:r>
              <w:rPr>
                <w:rFonts w:ascii="宋体" w:hAnsi="宋体"/>
                <w:bCs/>
                <w:iCs/>
                <w:sz w:val="24"/>
              </w:rPr>
              <w:t>1</w:t>
            </w:r>
            <w:r w:rsidR="00482B04">
              <w:rPr>
                <w:rFonts w:ascii="宋体" w:hAnsi="宋体"/>
                <w:bCs/>
                <w:iCs/>
                <w:sz w:val="24"/>
              </w:rPr>
              <w:t>3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:</w:t>
            </w:r>
            <w:r w:rsidR="000702E8">
              <w:rPr>
                <w:rFonts w:ascii="宋体" w:hAnsi="宋体"/>
                <w:bCs/>
                <w:iCs/>
                <w:sz w:val="24"/>
              </w:rPr>
              <w:t>0</w:t>
            </w:r>
            <w:r w:rsidR="00482B04">
              <w:rPr>
                <w:rFonts w:ascii="宋体" w:hAnsi="宋体"/>
                <w:bCs/>
                <w:iCs/>
                <w:sz w:val="24"/>
              </w:rPr>
              <w:t>0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-1</w:t>
            </w:r>
            <w:r w:rsidR="000702E8">
              <w:rPr>
                <w:rFonts w:ascii="宋体" w:hAnsi="宋体"/>
                <w:bCs/>
                <w:iCs/>
                <w:sz w:val="24"/>
              </w:rPr>
              <w:t>4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:</w:t>
            </w:r>
            <w:r w:rsidR="000702E8">
              <w:rPr>
                <w:rFonts w:ascii="宋体" w:hAnsi="宋体"/>
                <w:bCs/>
                <w:iCs/>
                <w:sz w:val="24"/>
              </w:rPr>
              <w:t>3</w:t>
            </w:r>
            <w:r w:rsidRPr="00BE6F10">
              <w:rPr>
                <w:rFonts w:ascii="宋体" w:hAnsi="宋体" w:hint="eastAsia"/>
                <w:bCs/>
                <w:iCs/>
                <w:sz w:val="24"/>
              </w:rPr>
              <w:t>0</w:t>
            </w:r>
          </w:p>
        </w:tc>
      </w:tr>
      <w:tr w:rsidR="00BC5BDC" w:rsidRPr="00B678C5" w14:paraId="736EAFBD" w14:textId="77777777" w:rsidTr="00ED583A">
        <w:trPr>
          <w:trHeight w:val="450"/>
        </w:trPr>
        <w:tc>
          <w:tcPr>
            <w:tcW w:w="1526" w:type="dxa"/>
            <w:vAlign w:val="center"/>
          </w:tcPr>
          <w:p w14:paraId="7853BA71" w14:textId="77777777" w:rsidR="00BC5BDC" w:rsidRPr="00B678C5" w:rsidRDefault="00BC5BDC" w:rsidP="00BC5BDC">
            <w:pPr>
              <w:pStyle w:val="New0"/>
              <w:spacing w:before="100" w:beforeAutospacing="1" w:afterLines="50" w:after="156"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地点</w:t>
            </w:r>
          </w:p>
        </w:tc>
        <w:tc>
          <w:tcPr>
            <w:tcW w:w="6996" w:type="dxa"/>
            <w:vAlign w:val="center"/>
          </w:tcPr>
          <w:p w14:paraId="3F246CCC" w14:textId="78EE1352" w:rsidR="00BC5BDC" w:rsidRPr="00BE6F10" w:rsidRDefault="00BC5BDC" w:rsidP="00BC5BDC">
            <w:pPr>
              <w:pStyle w:val="New0"/>
              <w:spacing w:before="100" w:beforeAutospacing="1" w:afterLines="50" w:after="156" w:line="480" w:lineRule="atLeast"/>
              <w:jc w:val="lef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 w:hint="eastAsia"/>
                <w:bCs/>
                <w:iCs/>
                <w:sz w:val="24"/>
              </w:rPr>
              <w:t>上海市嘉定区宝钱公路555号</w:t>
            </w:r>
          </w:p>
        </w:tc>
      </w:tr>
      <w:tr w:rsidR="00BC5BDC" w:rsidRPr="00B678C5" w14:paraId="32DBB040" w14:textId="77777777" w:rsidTr="00ED583A">
        <w:trPr>
          <w:trHeight w:val="1010"/>
        </w:trPr>
        <w:tc>
          <w:tcPr>
            <w:tcW w:w="1526" w:type="dxa"/>
            <w:vAlign w:val="center"/>
          </w:tcPr>
          <w:p w14:paraId="7858D97F" w14:textId="77777777" w:rsidR="00BC5BDC" w:rsidRPr="00B678C5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B678C5">
              <w:rPr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996" w:type="dxa"/>
            <w:vAlign w:val="center"/>
          </w:tcPr>
          <w:p w14:paraId="039CD673" w14:textId="10D757E3" w:rsidR="00BC5BDC" w:rsidRPr="00BE6F10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董事会秘书：宋宗斌</w:t>
            </w:r>
          </w:p>
        </w:tc>
      </w:tr>
      <w:tr w:rsidR="00BC5BDC" w:rsidRPr="00B678C5" w14:paraId="571B1B92" w14:textId="77777777" w:rsidTr="00ED583A">
        <w:trPr>
          <w:trHeight w:val="1010"/>
        </w:trPr>
        <w:tc>
          <w:tcPr>
            <w:tcW w:w="1526" w:type="dxa"/>
            <w:vAlign w:val="center"/>
          </w:tcPr>
          <w:p w14:paraId="41B16452" w14:textId="55E21F26" w:rsidR="00BC5BDC" w:rsidRPr="003F33EA" w:rsidRDefault="00BC5BDC" w:rsidP="00BC5BDC">
            <w:pPr>
              <w:pStyle w:val="New0"/>
              <w:spacing w:line="480" w:lineRule="atLeast"/>
              <w:rPr>
                <w:b/>
                <w:bCs/>
                <w:iCs/>
                <w:sz w:val="24"/>
              </w:rPr>
            </w:pPr>
            <w:r w:rsidRPr="003F33EA">
              <w:rPr>
                <w:rFonts w:ascii="宋体" w:hAnsi="宋体" w:hint="eastAsia"/>
                <w:b/>
                <w:sz w:val="24"/>
              </w:rPr>
              <w:t>投资者关系活动主要内容介绍</w:t>
            </w:r>
          </w:p>
        </w:tc>
        <w:tc>
          <w:tcPr>
            <w:tcW w:w="6996" w:type="dxa"/>
            <w:vAlign w:val="center"/>
          </w:tcPr>
          <w:p w14:paraId="2C5550A7" w14:textId="318D6EDC" w:rsidR="00BC5BDC" w:rsidRPr="00D12F68" w:rsidRDefault="00BC5BDC" w:rsidP="00B05D40">
            <w:pPr>
              <w:pStyle w:val="New0"/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bCs/>
                <w:iCs/>
                <w:sz w:val="24"/>
              </w:rPr>
            </w:pPr>
            <w:r w:rsidRPr="00D12F68">
              <w:rPr>
                <w:rFonts w:ascii="宋体" w:hAnsi="宋体" w:hint="eastAsia"/>
                <w:b/>
                <w:bCs/>
                <w:iCs/>
                <w:sz w:val="24"/>
              </w:rPr>
              <w:t>问答</w:t>
            </w:r>
            <w:r w:rsidR="00482B04" w:rsidRPr="00D12F68">
              <w:rPr>
                <w:rFonts w:ascii="宋体" w:hAnsi="宋体" w:hint="eastAsia"/>
                <w:b/>
                <w:bCs/>
                <w:iCs/>
                <w:sz w:val="24"/>
              </w:rPr>
              <w:t>：</w:t>
            </w:r>
          </w:p>
          <w:p w14:paraId="4781126D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1.公司业务未来的发展重心是什么板块？</w:t>
            </w:r>
          </w:p>
          <w:p w14:paraId="3DACB6F7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公司以防爆板块产品为核心利润来源，并将持续聚焦防爆主业发展，致力于成为全球防爆领域的领军企业。新能源、专业照明产业协同发展。</w:t>
            </w:r>
          </w:p>
          <w:p w14:paraId="25F3F3A1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2.未来国内防爆行业的竞争格局会如何变化？</w:t>
            </w:r>
          </w:p>
          <w:p w14:paraId="1AD62F6C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2023年四季度以来，传统油气化领域新建项目锐减，导致防爆行业新建项目减少、存量项目竞争加剧价格下行。在此过程中，行业结构面临重构，公司凭借综合竞争优势，未来市场份额有望持续提升。</w:t>
            </w:r>
          </w:p>
          <w:p w14:paraId="25E60419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3.公司2025年的业绩预期是怎么样的？</w:t>
            </w:r>
          </w:p>
          <w:p w14:paraId="0437FFF6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外贸方面，预计2025年将延续向好趋势。内贸方面，传统油气化工领域资本开支自2023年四季度下滑至今已进入平台期，预计2024年公司内贸业务触底后，2025年上半年将迎来部分延迟项目的开工建设，相关收入有望在下半年逐步确认。同时，公司通过拓展民爆和烟花爆竹等新业务领域，预计将推动内贸业务在下半年实现修复。</w:t>
            </w:r>
          </w:p>
          <w:p w14:paraId="736341C7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4.2025年安工智能业务的预期如何？</w:t>
            </w:r>
          </w:p>
          <w:p w14:paraId="41DF5F16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公司正对安工智能业务进行战略性调整，通过缩减工程建设业务规模优化业务结构。预计2025年园区端业务规模将有所收缩，这将导致全年安工智能业务营收增速放缓，但得益于业务结构的优化调整，整体利润率水平有望实现提升。</w:t>
            </w:r>
          </w:p>
          <w:p w14:paraId="314FA922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5.公司拓展防爆机器人业务的优势有哪些？</w:t>
            </w:r>
          </w:p>
          <w:p w14:paraId="58184488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相比传统机器人制造商因缺乏防爆资质而难以开展相关业务，以及防爆同行在机器人动作控制与通讯系统整合方面的技术短板，公司凭借已有的防爆技术储备和先发优势，已成功实现防爆技术与机器人系统的有机融合，目前工业防爆巡检机器人产品已进入应用阶段。</w:t>
            </w:r>
          </w:p>
          <w:p w14:paraId="360A04AD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6.未来外贸的发展战略是怎么样的？</w:t>
            </w:r>
          </w:p>
          <w:p w14:paraId="54593F62" w14:textId="77777777" w:rsidR="002F53FD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公司正加速推进国际化战略布局，</w:t>
            </w:r>
            <w:r w:rsidR="00344BCA" w:rsidRPr="00344BCA">
              <w:rPr>
                <w:rFonts w:ascii="宋体" w:hAnsi="宋体" w:hint="eastAsia"/>
                <w:sz w:val="24"/>
                <w:szCs w:val="24"/>
              </w:rPr>
              <w:t>外贸板块业务</w:t>
            </w:r>
            <w:r w:rsidRPr="00D12F68">
              <w:rPr>
                <w:rFonts w:ascii="宋体" w:hAnsi="宋体" w:hint="eastAsia"/>
                <w:sz w:val="24"/>
                <w:szCs w:val="24"/>
              </w:rPr>
              <w:t>已成为重要增长引擎。2024年和2025年一季度外贸</w:t>
            </w:r>
            <w:r w:rsidR="00344BCA">
              <w:rPr>
                <w:rFonts w:ascii="宋体" w:hAnsi="宋体" w:hint="eastAsia"/>
                <w:sz w:val="24"/>
                <w:szCs w:val="24"/>
              </w:rPr>
              <w:t>板块</w:t>
            </w:r>
            <w:r w:rsidRPr="00D12F68">
              <w:rPr>
                <w:rFonts w:ascii="宋体" w:hAnsi="宋体" w:hint="eastAsia"/>
                <w:sz w:val="24"/>
                <w:szCs w:val="24"/>
              </w:rPr>
              <w:t>营收分别同比增长35%和85%，占比持续提升。虽然当前业务尚未覆盖北美市场，但公司已取得美国UL认证，为未来拓展奠定基础。</w:t>
            </w:r>
          </w:p>
          <w:p w14:paraId="39623092" w14:textId="3E8EBB3F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在中东地区，公司已设立三家子公司，其中沙特子公司正推进沙特阿美等供应商资质认证，预计年底前完成入围工作，2026年起将实现订单落地</w:t>
            </w:r>
            <w:r w:rsidR="002F53FD">
              <w:rPr>
                <w:rFonts w:ascii="宋体" w:hAnsi="宋体" w:hint="eastAsia"/>
                <w:sz w:val="24"/>
                <w:szCs w:val="24"/>
              </w:rPr>
              <w:t>。</w:t>
            </w:r>
            <w:r w:rsidR="002F53FD" w:rsidRPr="002F53FD">
              <w:rPr>
                <w:rFonts w:ascii="宋体" w:hAnsi="宋体" w:hint="eastAsia"/>
                <w:sz w:val="24"/>
                <w:szCs w:val="24"/>
              </w:rPr>
              <w:t>此外，为强化中东地区的本土化生产能力，公司近期部署组建“海外生产部”，广招贤才。此举旨在提升并拓展海外公司的现场生产能力，优化用户现场服务质量，为海外公司业务承接与交付提供坚实保障，从而更好地推动公司全球化发展进程。</w:t>
            </w:r>
            <w:r w:rsidRPr="00D12F68">
              <w:rPr>
                <w:rFonts w:ascii="宋体" w:hAnsi="宋体" w:hint="eastAsia"/>
                <w:sz w:val="24"/>
                <w:szCs w:val="24"/>
              </w:rPr>
              <w:t>同时，公司2023-2024年在欧洲</w:t>
            </w:r>
            <w:bookmarkStart w:id="0" w:name="_GoBack"/>
            <w:bookmarkEnd w:id="0"/>
            <w:r w:rsidRPr="00D12F68">
              <w:rPr>
                <w:rFonts w:ascii="宋体" w:hAnsi="宋体" w:hint="eastAsia"/>
                <w:sz w:val="24"/>
                <w:szCs w:val="24"/>
              </w:rPr>
              <w:t>、中亚、东南亚等地新建数个运营中心，并计划在非洲、南美、远东等地区增设运营中心，构建全球营销网络，持续扩大国际市场占有率。</w:t>
            </w:r>
          </w:p>
          <w:p w14:paraId="06EE3512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7.内外贸盈利水平大概有多大的差别？</w:t>
            </w:r>
          </w:p>
          <w:p w14:paraId="7B76B9D2" w14:textId="71889AB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公司业务利润率受多个因素影响，如市场竞争、人民币汇率、原材料价格波动等。总体而言，近几年公司</w:t>
            </w:r>
            <w:r w:rsidR="00344BCA" w:rsidRPr="00344BCA">
              <w:rPr>
                <w:rFonts w:ascii="宋体" w:hAnsi="宋体" w:hint="eastAsia"/>
                <w:sz w:val="24"/>
                <w:szCs w:val="24"/>
              </w:rPr>
              <w:t>外贸板块业务</w:t>
            </w:r>
            <w:r w:rsidRPr="00D12F68">
              <w:rPr>
                <w:rFonts w:ascii="宋体" w:hAnsi="宋体" w:hint="eastAsia"/>
                <w:sz w:val="24"/>
                <w:szCs w:val="24"/>
              </w:rPr>
              <w:t>综合利润率较内贸业务高约1-3pct。</w:t>
            </w:r>
          </w:p>
          <w:p w14:paraId="14C395AB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8.内外贸销售模式有什么区别？</w:t>
            </w:r>
          </w:p>
          <w:p w14:paraId="2E5175A6" w14:textId="0CA64FA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公司采用差异化的国内外销售模式，内贸业务主要依托业务服务商模式开展，而</w:t>
            </w:r>
            <w:r w:rsidR="00344BCA" w:rsidRPr="00344BCA">
              <w:rPr>
                <w:rFonts w:ascii="宋体" w:hAnsi="宋体" w:hint="eastAsia"/>
                <w:sz w:val="24"/>
                <w:szCs w:val="24"/>
              </w:rPr>
              <w:t>外贸业务</w:t>
            </w:r>
            <w:r w:rsidRPr="00D12F68">
              <w:rPr>
                <w:rFonts w:ascii="宋体" w:hAnsi="宋体" w:hint="eastAsia"/>
                <w:sz w:val="24"/>
                <w:szCs w:val="24"/>
              </w:rPr>
              <w:t>则采取多元化销售策略，包括直销、</w:t>
            </w:r>
            <w:r w:rsidRPr="00D12F68">
              <w:rPr>
                <w:rFonts w:ascii="宋体" w:hAnsi="宋体" w:hint="eastAsia"/>
                <w:sz w:val="24"/>
                <w:szCs w:val="24"/>
              </w:rPr>
              <w:lastRenderedPageBreak/>
              <w:t>代理以及通过设立海外子公司和运营中心等方式拓展市场，其中海外子公司和运营中心承担着类似于内贸业务服务商的职能。</w:t>
            </w:r>
          </w:p>
          <w:p w14:paraId="061B2172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9.公司新能源EPC业务进展如何？</w:t>
            </w:r>
          </w:p>
          <w:p w14:paraId="59DED879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随着2025年4月30日新电价政策实施，公司正等待各省细则出台后重新核算成本效益，再行推进新能源投资建设。在业务布局方面，公司2025年重点拓展物流园区充电桩和矿山微电网等新业务领域，预计未来集中式光伏业务规模将有所收缩，但整体利润率有望提升。</w:t>
            </w:r>
          </w:p>
          <w:p w14:paraId="55236D6D" w14:textId="77777777" w:rsidR="00D12F68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D12F68">
              <w:rPr>
                <w:rFonts w:ascii="宋体" w:hAnsi="宋体" w:hint="eastAsia"/>
                <w:b/>
                <w:sz w:val="24"/>
                <w:szCs w:val="24"/>
              </w:rPr>
              <w:t>10.专业照明业务的发展现状如何？</w:t>
            </w:r>
          </w:p>
          <w:p w14:paraId="20D4A712" w14:textId="00319FBB" w:rsidR="00BC5BDC" w:rsidRPr="00D12F68" w:rsidRDefault="00D12F68" w:rsidP="00D12F68">
            <w:pPr>
              <w:adjustRightInd w:val="0"/>
              <w:snapToGrid w:val="0"/>
              <w:spacing w:beforeLines="50" w:before="156" w:afterLines="50" w:after="156"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12F68">
              <w:rPr>
                <w:rFonts w:ascii="宋体" w:hAnsi="宋体" w:hint="eastAsia"/>
                <w:sz w:val="24"/>
                <w:szCs w:val="24"/>
              </w:rPr>
              <w:t>公司积极布局专业照明业务，已在湖州南浔建立专业照明生产基地。但受整体经济环境影响，当前处于行业发展的平台期。此外，专业照明业务也在逐步拓展海外市场。</w:t>
            </w:r>
          </w:p>
        </w:tc>
      </w:tr>
      <w:tr w:rsidR="00BC5BDC" w:rsidRPr="00B678C5" w14:paraId="4796CE49" w14:textId="77777777" w:rsidTr="00D53D08">
        <w:trPr>
          <w:trHeight w:val="90"/>
        </w:trPr>
        <w:tc>
          <w:tcPr>
            <w:tcW w:w="1526" w:type="dxa"/>
            <w:vAlign w:val="center"/>
          </w:tcPr>
          <w:p w14:paraId="040EF3C6" w14:textId="18253D9B" w:rsidR="00BC5BDC" w:rsidRPr="00B678C5" w:rsidRDefault="00BC5BDC" w:rsidP="00BC5BDC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678C5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996" w:type="dxa"/>
            <w:vAlign w:val="center"/>
          </w:tcPr>
          <w:p w14:paraId="4CAA9805" w14:textId="77777777" w:rsidR="00BC5BDC" w:rsidRPr="00BE6F10" w:rsidRDefault="00BC5BDC" w:rsidP="00BC5BDC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/>
                <w:bCs/>
                <w:iCs/>
                <w:sz w:val="24"/>
              </w:rPr>
              <w:t>无。</w:t>
            </w:r>
          </w:p>
        </w:tc>
      </w:tr>
      <w:tr w:rsidR="00BC5BDC" w14:paraId="28F87AC2" w14:textId="77777777" w:rsidTr="00D53D08">
        <w:tc>
          <w:tcPr>
            <w:tcW w:w="1526" w:type="dxa"/>
            <w:vAlign w:val="center"/>
          </w:tcPr>
          <w:p w14:paraId="7F749185" w14:textId="77777777" w:rsidR="00BC5BDC" w:rsidRPr="00B678C5" w:rsidRDefault="00BC5BDC" w:rsidP="00BC5BDC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678C5">
              <w:rPr>
                <w:rFonts w:ascii="Times New Roman" w:hAnsi="Times New Roman"/>
                <w:b/>
                <w:bCs/>
                <w:iCs/>
                <w:sz w:val="24"/>
              </w:rPr>
              <w:t>日期</w:t>
            </w:r>
          </w:p>
        </w:tc>
        <w:tc>
          <w:tcPr>
            <w:tcW w:w="6996" w:type="dxa"/>
            <w:vAlign w:val="center"/>
          </w:tcPr>
          <w:p w14:paraId="35FF94B4" w14:textId="1D8E2450" w:rsidR="00BC5BDC" w:rsidRPr="00BE6F10" w:rsidRDefault="00BC5BDC" w:rsidP="00624646">
            <w:pPr>
              <w:pStyle w:val="New0"/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BE6F10">
              <w:rPr>
                <w:rFonts w:ascii="宋体" w:hAnsi="宋体"/>
                <w:bCs/>
                <w:iCs/>
                <w:sz w:val="24"/>
              </w:rPr>
              <w:t>202</w:t>
            </w:r>
            <w:r w:rsidR="00BE68BE">
              <w:rPr>
                <w:rFonts w:ascii="宋体" w:hAnsi="宋体"/>
                <w:bCs/>
                <w:iCs/>
                <w:sz w:val="24"/>
              </w:rPr>
              <w:t>5</w:t>
            </w:r>
            <w:r w:rsidRPr="00BE6F10">
              <w:rPr>
                <w:rFonts w:ascii="宋体" w:hAnsi="宋体"/>
                <w:bCs/>
                <w:iCs/>
                <w:sz w:val="24"/>
              </w:rPr>
              <w:t>年</w:t>
            </w:r>
            <w:r w:rsidR="00624646">
              <w:rPr>
                <w:rFonts w:ascii="宋体" w:hAnsi="宋体"/>
                <w:bCs/>
                <w:iCs/>
                <w:sz w:val="24"/>
              </w:rPr>
              <w:t>7</w:t>
            </w:r>
            <w:r w:rsidRPr="009467CE">
              <w:rPr>
                <w:rFonts w:ascii="宋体" w:hAnsi="宋体" w:hint="eastAsia"/>
                <w:bCs/>
                <w:iCs/>
                <w:sz w:val="24"/>
              </w:rPr>
              <w:t>月</w:t>
            </w:r>
            <w:r w:rsidR="00624646">
              <w:rPr>
                <w:rFonts w:ascii="宋体" w:hAnsi="宋体"/>
                <w:bCs/>
                <w:iCs/>
                <w:sz w:val="24"/>
              </w:rPr>
              <w:t>25</w:t>
            </w:r>
            <w:r w:rsidRPr="009467CE">
              <w:rPr>
                <w:rFonts w:ascii="宋体" w:hAnsi="宋体"/>
                <w:bCs/>
                <w:iCs/>
                <w:sz w:val="24"/>
              </w:rPr>
              <w:t>日</w:t>
            </w:r>
          </w:p>
        </w:tc>
      </w:tr>
    </w:tbl>
    <w:p w14:paraId="5429AABF" w14:textId="1E4AF4C3" w:rsidR="00777389" w:rsidRPr="0018665E" w:rsidRDefault="00777389" w:rsidP="009D44C0">
      <w:pPr>
        <w:rPr>
          <w:rFonts w:ascii="Times New Roman" w:hAnsi="Times New Roman"/>
          <w:sz w:val="28"/>
          <w:szCs w:val="28"/>
        </w:rPr>
      </w:pPr>
    </w:p>
    <w:sectPr w:rsidR="00777389" w:rsidRPr="0018665E" w:rsidSect="009D44C0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5F34" w14:textId="77777777" w:rsidR="00102340" w:rsidRDefault="00102340" w:rsidP="00A8422C">
      <w:r>
        <w:separator/>
      </w:r>
    </w:p>
  </w:endnote>
  <w:endnote w:type="continuationSeparator" w:id="0">
    <w:p w14:paraId="40ABEDEA" w14:textId="77777777" w:rsidR="00102340" w:rsidRDefault="00102340" w:rsidP="00A8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B343F" w14:textId="77777777" w:rsidR="00102340" w:rsidRDefault="00102340" w:rsidP="00A8422C">
      <w:r>
        <w:separator/>
      </w:r>
    </w:p>
  </w:footnote>
  <w:footnote w:type="continuationSeparator" w:id="0">
    <w:p w14:paraId="14115CBB" w14:textId="77777777" w:rsidR="00102340" w:rsidRDefault="00102340" w:rsidP="00A8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E52"/>
    <w:multiLevelType w:val="hybridMultilevel"/>
    <w:tmpl w:val="9A868F90"/>
    <w:lvl w:ilvl="0" w:tplc="61766F9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43780"/>
    <w:multiLevelType w:val="hybridMultilevel"/>
    <w:tmpl w:val="328213FE"/>
    <w:lvl w:ilvl="0" w:tplc="FE7439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62031"/>
    <w:multiLevelType w:val="hybridMultilevel"/>
    <w:tmpl w:val="3C4E096A"/>
    <w:lvl w:ilvl="0" w:tplc="A5E49D9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9EB3757"/>
    <w:multiLevelType w:val="hybridMultilevel"/>
    <w:tmpl w:val="49F8377E"/>
    <w:lvl w:ilvl="0" w:tplc="B82E51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705C1E"/>
    <w:multiLevelType w:val="hybridMultilevel"/>
    <w:tmpl w:val="79E4885E"/>
    <w:lvl w:ilvl="0" w:tplc="1DD4BDB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662979"/>
    <w:multiLevelType w:val="hybridMultilevel"/>
    <w:tmpl w:val="3C388F6E"/>
    <w:lvl w:ilvl="0" w:tplc="2E2A4ADC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EE1BB1"/>
    <w:multiLevelType w:val="hybridMultilevel"/>
    <w:tmpl w:val="BCC2CF82"/>
    <w:lvl w:ilvl="0" w:tplc="97F4F3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390E10"/>
    <w:multiLevelType w:val="hybridMultilevel"/>
    <w:tmpl w:val="89BA1524"/>
    <w:lvl w:ilvl="0" w:tplc="A05C8BE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9F1550"/>
    <w:multiLevelType w:val="hybridMultilevel"/>
    <w:tmpl w:val="FC4697F4"/>
    <w:lvl w:ilvl="0" w:tplc="3416B3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972996"/>
    <w:multiLevelType w:val="hybridMultilevel"/>
    <w:tmpl w:val="37ECCE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912B81"/>
    <w:multiLevelType w:val="hybridMultilevel"/>
    <w:tmpl w:val="0DB08F2C"/>
    <w:lvl w:ilvl="0" w:tplc="566CC7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56F0374"/>
    <w:multiLevelType w:val="hybridMultilevel"/>
    <w:tmpl w:val="93EA02DC"/>
    <w:lvl w:ilvl="0" w:tplc="52167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EE2255"/>
    <w:multiLevelType w:val="hybridMultilevel"/>
    <w:tmpl w:val="F28EB74C"/>
    <w:lvl w:ilvl="0" w:tplc="55B6AE0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12"/>
    <w:rsid w:val="00004648"/>
    <w:rsid w:val="0000545F"/>
    <w:rsid w:val="00005F34"/>
    <w:rsid w:val="00011B56"/>
    <w:rsid w:val="00015A23"/>
    <w:rsid w:val="00020D61"/>
    <w:rsid w:val="000219D8"/>
    <w:rsid w:val="00023BE6"/>
    <w:rsid w:val="00024DA7"/>
    <w:rsid w:val="00025EA5"/>
    <w:rsid w:val="00027CFB"/>
    <w:rsid w:val="00031AE6"/>
    <w:rsid w:val="00035858"/>
    <w:rsid w:val="00040602"/>
    <w:rsid w:val="00041307"/>
    <w:rsid w:val="00041CD1"/>
    <w:rsid w:val="00042172"/>
    <w:rsid w:val="00042352"/>
    <w:rsid w:val="000435DF"/>
    <w:rsid w:val="000444DB"/>
    <w:rsid w:val="00044C8F"/>
    <w:rsid w:val="00045692"/>
    <w:rsid w:val="0004575B"/>
    <w:rsid w:val="00046BEC"/>
    <w:rsid w:val="00046F82"/>
    <w:rsid w:val="000471F3"/>
    <w:rsid w:val="00050FD4"/>
    <w:rsid w:val="000524D9"/>
    <w:rsid w:val="000544A4"/>
    <w:rsid w:val="000562D3"/>
    <w:rsid w:val="00056EE7"/>
    <w:rsid w:val="00064578"/>
    <w:rsid w:val="00064C35"/>
    <w:rsid w:val="000655F7"/>
    <w:rsid w:val="00065610"/>
    <w:rsid w:val="000665E5"/>
    <w:rsid w:val="00066D61"/>
    <w:rsid w:val="000671EE"/>
    <w:rsid w:val="00067F72"/>
    <w:rsid w:val="000702E8"/>
    <w:rsid w:val="00070309"/>
    <w:rsid w:val="0007375B"/>
    <w:rsid w:val="00073DE1"/>
    <w:rsid w:val="00075F96"/>
    <w:rsid w:val="00077664"/>
    <w:rsid w:val="00081199"/>
    <w:rsid w:val="00081E5A"/>
    <w:rsid w:val="00082FD5"/>
    <w:rsid w:val="0008335B"/>
    <w:rsid w:val="00083362"/>
    <w:rsid w:val="000847E9"/>
    <w:rsid w:val="00084BBF"/>
    <w:rsid w:val="0009015C"/>
    <w:rsid w:val="00091315"/>
    <w:rsid w:val="0009172F"/>
    <w:rsid w:val="000929CE"/>
    <w:rsid w:val="000932F4"/>
    <w:rsid w:val="00095B9F"/>
    <w:rsid w:val="000A196B"/>
    <w:rsid w:val="000A2090"/>
    <w:rsid w:val="000A2462"/>
    <w:rsid w:val="000A35C9"/>
    <w:rsid w:val="000A3DE4"/>
    <w:rsid w:val="000A3EB6"/>
    <w:rsid w:val="000A3F63"/>
    <w:rsid w:val="000A49C6"/>
    <w:rsid w:val="000A4F7B"/>
    <w:rsid w:val="000A67CA"/>
    <w:rsid w:val="000A7559"/>
    <w:rsid w:val="000A7B7C"/>
    <w:rsid w:val="000B03B7"/>
    <w:rsid w:val="000B1B58"/>
    <w:rsid w:val="000B283F"/>
    <w:rsid w:val="000B3336"/>
    <w:rsid w:val="000B49A2"/>
    <w:rsid w:val="000B5186"/>
    <w:rsid w:val="000B6572"/>
    <w:rsid w:val="000C35E8"/>
    <w:rsid w:val="000C3C31"/>
    <w:rsid w:val="000C5960"/>
    <w:rsid w:val="000C5F86"/>
    <w:rsid w:val="000C7C88"/>
    <w:rsid w:val="000D19A5"/>
    <w:rsid w:val="000D6C6F"/>
    <w:rsid w:val="000E0B57"/>
    <w:rsid w:val="000E1382"/>
    <w:rsid w:val="000E36B8"/>
    <w:rsid w:val="000E4568"/>
    <w:rsid w:val="000E4AB0"/>
    <w:rsid w:val="000E4B52"/>
    <w:rsid w:val="000E5D9F"/>
    <w:rsid w:val="000E748D"/>
    <w:rsid w:val="000F0CEE"/>
    <w:rsid w:val="000F39AA"/>
    <w:rsid w:val="000F3A95"/>
    <w:rsid w:val="000F5833"/>
    <w:rsid w:val="000F5898"/>
    <w:rsid w:val="000F58B1"/>
    <w:rsid w:val="000F630E"/>
    <w:rsid w:val="001007DE"/>
    <w:rsid w:val="00101F77"/>
    <w:rsid w:val="00102340"/>
    <w:rsid w:val="00104AFE"/>
    <w:rsid w:val="00107080"/>
    <w:rsid w:val="001078CF"/>
    <w:rsid w:val="00113218"/>
    <w:rsid w:val="00113A93"/>
    <w:rsid w:val="0011513A"/>
    <w:rsid w:val="00117038"/>
    <w:rsid w:val="001208CD"/>
    <w:rsid w:val="00120A49"/>
    <w:rsid w:val="00120C90"/>
    <w:rsid w:val="00122149"/>
    <w:rsid w:val="00125671"/>
    <w:rsid w:val="00125999"/>
    <w:rsid w:val="001301BE"/>
    <w:rsid w:val="001308BF"/>
    <w:rsid w:val="00134DD2"/>
    <w:rsid w:val="00140F5B"/>
    <w:rsid w:val="00142BBA"/>
    <w:rsid w:val="001447BD"/>
    <w:rsid w:val="00144F2F"/>
    <w:rsid w:val="00145E35"/>
    <w:rsid w:val="00146144"/>
    <w:rsid w:val="00146BB3"/>
    <w:rsid w:val="00152230"/>
    <w:rsid w:val="00153016"/>
    <w:rsid w:val="00157D5F"/>
    <w:rsid w:val="00157FF0"/>
    <w:rsid w:val="00160376"/>
    <w:rsid w:val="00162D41"/>
    <w:rsid w:val="00163358"/>
    <w:rsid w:val="001701D4"/>
    <w:rsid w:val="001704FA"/>
    <w:rsid w:val="00172754"/>
    <w:rsid w:val="00172A27"/>
    <w:rsid w:val="00173967"/>
    <w:rsid w:val="00174B45"/>
    <w:rsid w:val="001754AA"/>
    <w:rsid w:val="00175856"/>
    <w:rsid w:val="00175964"/>
    <w:rsid w:val="00175A06"/>
    <w:rsid w:val="00175C78"/>
    <w:rsid w:val="001837BB"/>
    <w:rsid w:val="001856DF"/>
    <w:rsid w:val="0018665E"/>
    <w:rsid w:val="00186E63"/>
    <w:rsid w:val="0018777D"/>
    <w:rsid w:val="00187F6D"/>
    <w:rsid w:val="00187FD9"/>
    <w:rsid w:val="001930F7"/>
    <w:rsid w:val="00194DD0"/>
    <w:rsid w:val="00195157"/>
    <w:rsid w:val="00195EF5"/>
    <w:rsid w:val="0019655E"/>
    <w:rsid w:val="001A0B32"/>
    <w:rsid w:val="001A0EB7"/>
    <w:rsid w:val="001A5BA9"/>
    <w:rsid w:val="001A71CA"/>
    <w:rsid w:val="001A73B3"/>
    <w:rsid w:val="001B0407"/>
    <w:rsid w:val="001B3AA3"/>
    <w:rsid w:val="001B43A7"/>
    <w:rsid w:val="001B43F8"/>
    <w:rsid w:val="001B58BC"/>
    <w:rsid w:val="001B648D"/>
    <w:rsid w:val="001B78C1"/>
    <w:rsid w:val="001C072E"/>
    <w:rsid w:val="001C1361"/>
    <w:rsid w:val="001C15A0"/>
    <w:rsid w:val="001C1C9B"/>
    <w:rsid w:val="001C391D"/>
    <w:rsid w:val="001C6196"/>
    <w:rsid w:val="001D12B3"/>
    <w:rsid w:val="001D2228"/>
    <w:rsid w:val="001D24D1"/>
    <w:rsid w:val="001D3A1F"/>
    <w:rsid w:val="001D6CEC"/>
    <w:rsid w:val="001E2027"/>
    <w:rsid w:val="001E221A"/>
    <w:rsid w:val="001E2958"/>
    <w:rsid w:val="001E339C"/>
    <w:rsid w:val="001E7A4B"/>
    <w:rsid w:val="001E7E1E"/>
    <w:rsid w:val="001F0902"/>
    <w:rsid w:val="001F0B1C"/>
    <w:rsid w:val="001F0F72"/>
    <w:rsid w:val="001F7BAB"/>
    <w:rsid w:val="002000B8"/>
    <w:rsid w:val="00200440"/>
    <w:rsid w:val="00201A09"/>
    <w:rsid w:val="00202A0A"/>
    <w:rsid w:val="00203B18"/>
    <w:rsid w:val="002114B9"/>
    <w:rsid w:val="00211BC1"/>
    <w:rsid w:val="00211F8D"/>
    <w:rsid w:val="00216826"/>
    <w:rsid w:val="00217DEE"/>
    <w:rsid w:val="00221855"/>
    <w:rsid w:val="00222620"/>
    <w:rsid w:val="00227F31"/>
    <w:rsid w:val="00230685"/>
    <w:rsid w:val="00234586"/>
    <w:rsid w:val="002352B7"/>
    <w:rsid w:val="00240BA6"/>
    <w:rsid w:val="0024780A"/>
    <w:rsid w:val="002516AB"/>
    <w:rsid w:val="00252AD2"/>
    <w:rsid w:val="00253F1E"/>
    <w:rsid w:val="00255343"/>
    <w:rsid w:val="0025535C"/>
    <w:rsid w:val="00255A23"/>
    <w:rsid w:val="00256011"/>
    <w:rsid w:val="00256AFC"/>
    <w:rsid w:val="00257B87"/>
    <w:rsid w:val="0026070C"/>
    <w:rsid w:val="00261293"/>
    <w:rsid w:val="00262981"/>
    <w:rsid w:val="00264863"/>
    <w:rsid w:val="0026491A"/>
    <w:rsid w:val="002708BA"/>
    <w:rsid w:val="0027179B"/>
    <w:rsid w:val="00271873"/>
    <w:rsid w:val="00271EC0"/>
    <w:rsid w:val="002741F9"/>
    <w:rsid w:val="0027653A"/>
    <w:rsid w:val="00281F96"/>
    <w:rsid w:val="002839DB"/>
    <w:rsid w:val="00283DF9"/>
    <w:rsid w:val="00284D48"/>
    <w:rsid w:val="00285D10"/>
    <w:rsid w:val="0028787A"/>
    <w:rsid w:val="00287F17"/>
    <w:rsid w:val="00290E8A"/>
    <w:rsid w:val="0029120A"/>
    <w:rsid w:val="002921C5"/>
    <w:rsid w:val="00292558"/>
    <w:rsid w:val="00293853"/>
    <w:rsid w:val="0029444C"/>
    <w:rsid w:val="0029563C"/>
    <w:rsid w:val="002960B5"/>
    <w:rsid w:val="002A11B3"/>
    <w:rsid w:val="002A3CFD"/>
    <w:rsid w:val="002A6858"/>
    <w:rsid w:val="002B1B58"/>
    <w:rsid w:val="002B1C71"/>
    <w:rsid w:val="002B5050"/>
    <w:rsid w:val="002B5DDA"/>
    <w:rsid w:val="002C06DE"/>
    <w:rsid w:val="002C52C4"/>
    <w:rsid w:val="002C6D8E"/>
    <w:rsid w:val="002D17A3"/>
    <w:rsid w:val="002D21A5"/>
    <w:rsid w:val="002D3A14"/>
    <w:rsid w:val="002D6A9E"/>
    <w:rsid w:val="002D6F94"/>
    <w:rsid w:val="002E1931"/>
    <w:rsid w:val="002E5083"/>
    <w:rsid w:val="002E5695"/>
    <w:rsid w:val="002E5EEA"/>
    <w:rsid w:val="002E776F"/>
    <w:rsid w:val="002E7F64"/>
    <w:rsid w:val="002F1967"/>
    <w:rsid w:val="002F1EB2"/>
    <w:rsid w:val="002F2CA2"/>
    <w:rsid w:val="002F2FEB"/>
    <w:rsid w:val="002F4253"/>
    <w:rsid w:val="002F53FD"/>
    <w:rsid w:val="002F6A57"/>
    <w:rsid w:val="002F6E08"/>
    <w:rsid w:val="002F6E94"/>
    <w:rsid w:val="002F7945"/>
    <w:rsid w:val="003014A9"/>
    <w:rsid w:val="00301F9D"/>
    <w:rsid w:val="00302F14"/>
    <w:rsid w:val="00303D4D"/>
    <w:rsid w:val="00310FCE"/>
    <w:rsid w:val="00311254"/>
    <w:rsid w:val="003126B5"/>
    <w:rsid w:val="00315251"/>
    <w:rsid w:val="00317C9D"/>
    <w:rsid w:val="00321961"/>
    <w:rsid w:val="00323BA2"/>
    <w:rsid w:val="00324755"/>
    <w:rsid w:val="00325404"/>
    <w:rsid w:val="00330563"/>
    <w:rsid w:val="003327BC"/>
    <w:rsid w:val="00332DA9"/>
    <w:rsid w:val="00335D61"/>
    <w:rsid w:val="00336978"/>
    <w:rsid w:val="0034056B"/>
    <w:rsid w:val="0034084A"/>
    <w:rsid w:val="00344BCA"/>
    <w:rsid w:val="003460FD"/>
    <w:rsid w:val="00346BBA"/>
    <w:rsid w:val="0035146B"/>
    <w:rsid w:val="00351505"/>
    <w:rsid w:val="00352492"/>
    <w:rsid w:val="00352FF2"/>
    <w:rsid w:val="00354477"/>
    <w:rsid w:val="0035478E"/>
    <w:rsid w:val="003605C0"/>
    <w:rsid w:val="0036363C"/>
    <w:rsid w:val="00363B36"/>
    <w:rsid w:val="00364277"/>
    <w:rsid w:val="00364D56"/>
    <w:rsid w:val="00365F25"/>
    <w:rsid w:val="003663EA"/>
    <w:rsid w:val="00370794"/>
    <w:rsid w:val="00370EE8"/>
    <w:rsid w:val="0037189A"/>
    <w:rsid w:val="003763A6"/>
    <w:rsid w:val="00377D66"/>
    <w:rsid w:val="0038036F"/>
    <w:rsid w:val="0038101D"/>
    <w:rsid w:val="00381B7F"/>
    <w:rsid w:val="00382639"/>
    <w:rsid w:val="003856B5"/>
    <w:rsid w:val="00393B5C"/>
    <w:rsid w:val="00395CD8"/>
    <w:rsid w:val="003A0B72"/>
    <w:rsid w:val="003A1123"/>
    <w:rsid w:val="003A2692"/>
    <w:rsid w:val="003B0940"/>
    <w:rsid w:val="003B1C70"/>
    <w:rsid w:val="003B1E88"/>
    <w:rsid w:val="003B2DE3"/>
    <w:rsid w:val="003B3889"/>
    <w:rsid w:val="003B461E"/>
    <w:rsid w:val="003B5DA3"/>
    <w:rsid w:val="003B6C95"/>
    <w:rsid w:val="003C2B04"/>
    <w:rsid w:val="003D21E3"/>
    <w:rsid w:val="003D395C"/>
    <w:rsid w:val="003D7E96"/>
    <w:rsid w:val="003E11A9"/>
    <w:rsid w:val="003E65E9"/>
    <w:rsid w:val="003F1F28"/>
    <w:rsid w:val="003F2C1F"/>
    <w:rsid w:val="003F33EA"/>
    <w:rsid w:val="003F44D1"/>
    <w:rsid w:val="003F5955"/>
    <w:rsid w:val="00401C1A"/>
    <w:rsid w:val="00401F06"/>
    <w:rsid w:val="004037CF"/>
    <w:rsid w:val="004063B5"/>
    <w:rsid w:val="00410E9F"/>
    <w:rsid w:val="004151D8"/>
    <w:rsid w:val="0041666B"/>
    <w:rsid w:val="00422B2B"/>
    <w:rsid w:val="00425CFF"/>
    <w:rsid w:val="00425E39"/>
    <w:rsid w:val="00426D04"/>
    <w:rsid w:val="00433EBE"/>
    <w:rsid w:val="00434764"/>
    <w:rsid w:val="00434A19"/>
    <w:rsid w:val="004351C7"/>
    <w:rsid w:val="00437C45"/>
    <w:rsid w:val="004401FC"/>
    <w:rsid w:val="00440A8D"/>
    <w:rsid w:val="00440F52"/>
    <w:rsid w:val="00442BE2"/>
    <w:rsid w:val="00442C20"/>
    <w:rsid w:val="004449C1"/>
    <w:rsid w:val="004455B9"/>
    <w:rsid w:val="004526E5"/>
    <w:rsid w:val="00462093"/>
    <w:rsid w:val="004650B8"/>
    <w:rsid w:val="00467167"/>
    <w:rsid w:val="00470B4C"/>
    <w:rsid w:val="004713AF"/>
    <w:rsid w:val="00473868"/>
    <w:rsid w:val="0047399C"/>
    <w:rsid w:val="00473E5B"/>
    <w:rsid w:val="0047670A"/>
    <w:rsid w:val="0047756C"/>
    <w:rsid w:val="00481BE7"/>
    <w:rsid w:val="00482B04"/>
    <w:rsid w:val="004851CE"/>
    <w:rsid w:val="00485B80"/>
    <w:rsid w:val="00486DE8"/>
    <w:rsid w:val="00487DA9"/>
    <w:rsid w:val="00491D7D"/>
    <w:rsid w:val="00492BB5"/>
    <w:rsid w:val="004A0F25"/>
    <w:rsid w:val="004A0F89"/>
    <w:rsid w:val="004A16CF"/>
    <w:rsid w:val="004A28B5"/>
    <w:rsid w:val="004A3515"/>
    <w:rsid w:val="004A4585"/>
    <w:rsid w:val="004A5020"/>
    <w:rsid w:val="004A69C2"/>
    <w:rsid w:val="004B18ED"/>
    <w:rsid w:val="004B24AB"/>
    <w:rsid w:val="004B52D6"/>
    <w:rsid w:val="004B59F2"/>
    <w:rsid w:val="004B670E"/>
    <w:rsid w:val="004B7F05"/>
    <w:rsid w:val="004C5D1C"/>
    <w:rsid w:val="004C5EAF"/>
    <w:rsid w:val="004D060B"/>
    <w:rsid w:val="004D4079"/>
    <w:rsid w:val="004D505B"/>
    <w:rsid w:val="004D7228"/>
    <w:rsid w:val="004D7403"/>
    <w:rsid w:val="004E1072"/>
    <w:rsid w:val="004E42E8"/>
    <w:rsid w:val="004E45E0"/>
    <w:rsid w:val="004E4C75"/>
    <w:rsid w:val="004E6435"/>
    <w:rsid w:val="004F3C47"/>
    <w:rsid w:val="004F7A76"/>
    <w:rsid w:val="005006A9"/>
    <w:rsid w:val="00500EDF"/>
    <w:rsid w:val="00501539"/>
    <w:rsid w:val="00502FD0"/>
    <w:rsid w:val="0050396F"/>
    <w:rsid w:val="00503F7C"/>
    <w:rsid w:val="005041FA"/>
    <w:rsid w:val="0050510A"/>
    <w:rsid w:val="00505119"/>
    <w:rsid w:val="00506993"/>
    <w:rsid w:val="00510E71"/>
    <w:rsid w:val="0051221B"/>
    <w:rsid w:val="00513958"/>
    <w:rsid w:val="005139E3"/>
    <w:rsid w:val="00515E53"/>
    <w:rsid w:val="00516D7C"/>
    <w:rsid w:val="00517AB6"/>
    <w:rsid w:val="00520AB6"/>
    <w:rsid w:val="00520E3C"/>
    <w:rsid w:val="00521684"/>
    <w:rsid w:val="005218D4"/>
    <w:rsid w:val="00522240"/>
    <w:rsid w:val="00523408"/>
    <w:rsid w:val="005237C0"/>
    <w:rsid w:val="00523E9A"/>
    <w:rsid w:val="005245C9"/>
    <w:rsid w:val="005253FE"/>
    <w:rsid w:val="0052614F"/>
    <w:rsid w:val="005306FC"/>
    <w:rsid w:val="00532A07"/>
    <w:rsid w:val="005339C5"/>
    <w:rsid w:val="005352E2"/>
    <w:rsid w:val="005406BB"/>
    <w:rsid w:val="00543E6F"/>
    <w:rsid w:val="0054501F"/>
    <w:rsid w:val="00545AE6"/>
    <w:rsid w:val="00545E53"/>
    <w:rsid w:val="00546DF6"/>
    <w:rsid w:val="0054749E"/>
    <w:rsid w:val="005479B0"/>
    <w:rsid w:val="00547E98"/>
    <w:rsid w:val="00550187"/>
    <w:rsid w:val="005515F1"/>
    <w:rsid w:val="00554439"/>
    <w:rsid w:val="00554A64"/>
    <w:rsid w:val="00560DB3"/>
    <w:rsid w:val="00561AD4"/>
    <w:rsid w:val="005625CC"/>
    <w:rsid w:val="005628BB"/>
    <w:rsid w:val="0056431A"/>
    <w:rsid w:val="00566BE9"/>
    <w:rsid w:val="00571998"/>
    <w:rsid w:val="00572158"/>
    <w:rsid w:val="00573D63"/>
    <w:rsid w:val="00580415"/>
    <w:rsid w:val="005806A2"/>
    <w:rsid w:val="00581340"/>
    <w:rsid w:val="00581E0F"/>
    <w:rsid w:val="00583C9D"/>
    <w:rsid w:val="00587E46"/>
    <w:rsid w:val="0059625F"/>
    <w:rsid w:val="0059693A"/>
    <w:rsid w:val="005A32CF"/>
    <w:rsid w:val="005A41FD"/>
    <w:rsid w:val="005B0BD4"/>
    <w:rsid w:val="005B4A0E"/>
    <w:rsid w:val="005B561E"/>
    <w:rsid w:val="005B670B"/>
    <w:rsid w:val="005B6ED2"/>
    <w:rsid w:val="005C2ADB"/>
    <w:rsid w:val="005D27B1"/>
    <w:rsid w:val="005D27F7"/>
    <w:rsid w:val="005D6441"/>
    <w:rsid w:val="005D6720"/>
    <w:rsid w:val="005E0283"/>
    <w:rsid w:val="005E0DEA"/>
    <w:rsid w:val="005E1B72"/>
    <w:rsid w:val="005E3677"/>
    <w:rsid w:val="005F1EEC"/>
    <w:rsid w:val="005F386B"/>
    <w:rsid w:val="005F478A"/>
    <w:rsid w:val="005F5E13"/>
    <w:rsid w:val="00601913"/>
    <w:rsid w:val="006022CF"/>
    <w:rsid w:val="006033B3"/>
    <w:rsid w:val="00604CF4"/>
    <w:rsid w:val="006079D1"/>
    <w:rsid w:val="00611E05"/>
    <w:rsid w:val="00612A62"/>
    <w:rsid w:val="00613A92"/>
    <w:rsid w:val="00613D0B"/>
    <w:rsid w:val="0061773E"/>
    <w:rsid w:val="006204F0"/>
    <w:rsid w:val="00621D1A"/>
    <w:rsid w:val="00623378"/>
    <w:rsid w:val="00624646"/>
    <w:rsid w:val="00626A02"/>
    <w:rsid w:val="00627F2A"/>
    <w:rsid w:val="00631A72"/>
    <w:rsid w:val="00631B52"/>
    <w:rsid w:val="00631B53"/>
    <w:rsid w:val="006328E3"/>
    <w:rsid w:val="006342D8"/>
    <w:rsid w:val="00636DA5"/>
    <w:rsid w:val="0064691E"/>
    <w:rsid w:val="00650152"/>
    <w:rsid w:val="006507F5"/>
    <w:rsid w:val="006517F7"/>
    <w:rsid w:val="006518CC"/>
    <w:rsid w:val="00655E40"/>
    <w:rsid w:val="0066034A"/>
    <w:rsid w:val="00664A34"/>
    <w:rsid w:val="00665F0D"/>
    <w:rsid w:val="006676CF"/>
    <w:rsid w:val="006678A2"/>
    <w:rsid w:val="00671B1B"/>
    <w:rsid w:val="00674193"/>
    <w:rsid w:val="00677BFE"/>
    <w:rsid w:val="0068041C"/>
    <w:rsid w:val="006804CA"/>
    <w:rsid w:val="00680CE1"/>
    <w:rsid w:val="006816AE"/>
    <w:rsid w:val="00685887"/>
    <w:rsid w:val="006860FE"/>
    <w:rsid w:val="00686B81"/>
    <w:rsid w:val="00692B6C"/>
    <w:rsid w:val="006932EC"/>
    <w:rsid w:val="00693632"/>
    <w:rsid w:val="00694563"/>
    <w:rsid w:val="00694691"/>
    <w:rsid w:val="006A058D"/>
    <w:rsid w:val="006A101F"/>
    <w:rsid w:val="006A387A"/>
    <w:rsid w:val="006A40BF"/>
    <w:rsid w:val="006A6794"/>
    <w:rsid w:val="006A742C"/>
    <w:rsid w:val="006B0D04"/>
    <w:rsid w:val="006B18FF"/>
    <w:rsid w:val="006B442D"/>
    <w:rsid w:val="006B6E82"/>
    <w:rsid w:val="006B7444"/>
    <w:rsid w:val="006C2801"/>
    <w:rsid w:val="006C485D"/>
    <w:rsid w:val="006D297A"/>
    <w:rsid w:val="006D2A6F"/>
    <w:rsid w:val="006D4DDD"/>
    <w:rsid w:val="006D5B33"/>
    <w:rsid w:val="006E0E84"/>
    <w:rsid w:val="006E1AF5"/>
    <w:rsid w:val="006E2445"/>
    <w:rsid w:val="006E79CB"/>
    <w:rsid w:val="006E7ED0"/>
    <w:rsid w:val="006F1B07"/>
    <w:rsid w:val="006F3278"/>
    <w:rsid w:val="006F39F3"/>
    <w:rsid w:val="006F6893"/>
    <w:rsid w:val="006F6F48"/>
    <w:rsid w:val="006F7D95"/>
    <w:rsid w:val="0070213B"/>
    <w:rsid w:val="007051E9"/>
    <w:rsid w:val="007077A0"/>
    <w:rsid w:val="0071354C"/>
    <w:rsid w:val="00716360"/>
    <w:rsid w:val="0071651F"/>
    <w:rsid w:val="00716A4D"/>
    <w:rsid w:val="00716D41"/>
    <w:rsid w:val="00720BB3"/>
    <w:rsid w:val="0072233A"/>
    <w:rsid w:val="00722453"/>
    <w:rsid w:val="00724EF3"/>
    <w:rsid w:val="00725360"/>
    <w:rsid w:val="007272E4"/>
    <w:rsid w:val="00735480"/>
    <w:rsid w:val="00736364"/>
    <w:rsid w:val="007401B5"/>
    <w:rsid w:val="0074076E"/>
    <w:rsid w:val="007422D0"/>
    <w:rsid w:val="007425A1"/>
    <w:rsid w:val="00742EB0"/>
    <w:rsid w:val="007440DA"/>
    <w:rsid w:val="007473BB"/>
    <w:rsid w:val="0075103C"/>
    <w:rsid w:val="0075112A"/>
    <w:rsid w:val="00751877"/>
    <w:rsid w:val="00751D95"/>
    <w:rsid w:val="007528C6"/>
    <w:rsid w:val="0075373F"/>
    <w:rsid w:val="00756182"/>
    <w:rsid w:val="00757B8E"/>
    <w:rsid w:val="007617B1"/>
    <w:rsid w:val="007666BF"/>
    <w:rsid w:val="007676BD"/>
    <w:rsid w:val="00770A79"/>
    <w:rsid w:val="00777389"/>
    <w:rsid w:val="00777CB4"/>
    <w:rsid w:val="00787994"/>
    <w:rsid w:val="00790765"/>
    <w:rsid w:val="00790A47"/>
    <w:rsid w:val="00790B10"/>
    <w:rsid w:val="00791597"/>
    <w:rsid w:val="0079731C"/>
    <w:rsid w:val="00797359"/>
    <w:rsid w:val="00797E7A"/>
    <w:rsid w:val="007A5054"/>
    <w:rsid w:val="007A635D"/>
    <w:rsid w:val="007A6553"/>
    <w:rsid w:val="007A7B51"/>
    <w:rsid w:val="007B0DE9"/>
    <w:rsid w:val="007B1B5B"/>
    <w:rsid w:val="007B1E30"/>
    <w:rsid w:val="007B26D6"/>
    <w:rsid w:val="007B395B"/>
    <w:rsid w:val="007B5D30"/>
    <w:rsid w:val="007B6D06"/>
    <w:rsid w:val="007C12E1"/>
    <w:rsid w:val="007C6F63"/>
    <w:rsid w:val="007C706E"/>
    <w:rsid w:val="007C744F"/>
    <w:rsid w:val="007D0021"/>
    <w:rsid w:val="007D134F"/>
    <w:rsid w:val="007D32FF"/>
    <w:rsid w:val="007D34CF"/>
    <w:rsid w:val="007D4582"/>
    <w:rsid w:val="007E027E"/>
    <w:rsid w:val="007E1E61"/>
    <w:rsid w:val="007E458B"/>
    <w:rsid w:val="007E460F"/>
    <w:rsid w:val="007E4925"/>
    <w:rsid w:val="007E5F2B"/>
    <w:rsid w:val="007E66C2"/>
    <w:rsid w:val="007F303C"/>
    <w:rsid w:val="007F3DC3"/>
    <w:rsid w:val="007F40D3"/>
    <w:rsid w:val="007F45AB"/>
    <w:rsid w:val="007F69AF"/>
    <w:rsid w:val="007F77BC"/>
    <w:rsid w:val="00800C15"/>
    <w:rsid w:val="00800F38"/>
    <w:rsid w:val="00802F7B"/>
    <w:rsid w:val="0080320A"/>
    <w:rsid w:val="00810E9B"/>
    <w:rsid w:val="00811A02"/>
    <w:rsid w:val="0081515F"/>
    <w:rsid w:val="00817C2F"/>
    <w:rsid w:val="00817FC4"/>
    <w:rsid w:val="00820EEF"/>
    <w:rsid w:val="008253B6"/>
    <w:rsid w:val="0082746A"/>
    <w:rsid w:val="00827E2F"/>
    <w:rsid w:val="0083071E"/>
    <w:rsid w:val="00830EAB"/>
    <w:rsid w:val="00831B4D"/>
    <w:rsid w:val="00832A98"/>
    <w:rsid w:val="00833A48"/>
    <w:rsid w:val="00841323"/>
    <w:rsid w:val="00842D2B"/>
    <w:rsid w:val="00842E7C"/>
    <w:rsid w:val="00851F7D"/>
    <w:rsid w:val="00855811"/>
    <w:rsid w:val="00856B6A"/>
    <w:rsid w:val="008571F2"/>
    <w:rsid w:val="008572A8"/>
    <w:rsid w:val="00857447"/>
    <w:rsid w:val="00860501"/>
    <w:rsid w:val="00860592"/>
    <w:rsid w:val="00862E72"/>
    <w:rsid w:val="00863024"/>
    <w:rsid w:val="00863976"/>
    <w:rsid w:val="008647C8"/>
    <w:rsid w:val="0086517C"/>
    <w:rsid w:val="008664D6"/>
    <w:rsid w:val="00870C56"/>
    <w:rsid w:val="00873A53"/>
    <w:rsid w:val="00873C56"/>
    <w:rsid w:val="008747C7"/>
    <w:rsid w:val="00877C21"/>
    <w:rsid w:val="008821E3"/>
    <w:rsid w:val="00885481"/>
    <w:rsid w:val="008865B0"/>
    <w:rsid w:val="00891686"/>
    <w:rsid w:val="008943CC"/>
    <w:rsid w:val="0089575D"/>
    <w:rsid w:val="008A22C3"/>
    <w:rsid w:val="008B0CD1"/>
    <w:rsid w:val="008B1427"/>
    <w:rsid w:val="008B3707"/>
    <w:rsid w:val="008B7892"/>
    <w:rsid w:val="008C3247"/>
    <w:rsid w:val="008C71D8"/>
    <w:rsid w:val="008D120C"/>
    <w:rsid w:val="008D3EB3"/>
    <w:rsid w:val="008D5170"/>
    <w:rsid w:val="008D523C"/>
    <w:rsid w:val="008D5EA6"/>
    <w:rsid w:val="008D6DA4"/>
    <w:rsid w:val="008D7DC5"/>
    <w:rsid w:val="008E3E9A"/>
    <w:rsid w:val="008E6A0C"/>
    <w:rsid w:val="008E7207"/>
    <w:rsid w:val="008E7343"/>
    <w:rsid w:val="008F5580"/>
    <w:rsid w:val="008F5D94"/>
    <w:rsid w:val="008F658F"/>
    <w:rsid w:val="0090010C"/>
    <w:rsid w:val="00900507"/>
    <w:rsid w:val="009027EC"/>
    <w:rsid w:val="00904907"/>
    <w:rsid w:val="00907D9D"/>
    <w:rsid w:val="009106B7"/>
    <w:rsid w:val="00912751"/>
    <w:rsid w:val="00921A47"/>
    <w:rsid w:val="00921C57"/>
    <w:rsid w:val="009245A1"/>
    <w:rsid w:val="00924BF7"/>
    <w:rsid w:val="00924F44"/>
    <w:rsid w:val="00926FBB"/>
    <w:rsid w:val="00927874"/>
    <w:rsid w:val="00930C74"/>
    <w:rsid w:val="00932F1B"/>
    <w:rsid w:val="00935E3B"/>
    <w:rsid w:val="009379B1"/>
    <w:rsid w:val="00945686"/>
    <w:rsid w:val="0094630A"/>
    <w:rsid w:val="009467CE"/>
    <w:rsid w:val="00951E6B"/>
    <w:rsid w:val="00954CF3"/>
    <w:rsid w:val="00955F4F"/>
    <w:rsid w:val="009561D9"/>
    <w:rsid w:val="00962AEE"/>
    <w:rsid w:val="00965D23"/>
    <w:rsid w:val="0096770E"/>
    <w:rsid w:val="00976A1C"/>
    <w:rsid w:val="00981555"/>
    <w:rsid w:val="009832E1"/>
    <w:rsid w:val="0098341A"/>
    <w:rsid w:val="00985FEE"/>
    <w:rsid w:val="009903CA"/>
    <w:rsid w:val="00993DFE"/>
    <w:rsid w:val="00995929"/>
    <w:rsid w:val="009976C4"/>
    <w:rsid w:val="009A2DCB"/>
    <w:rsid w:val="009A3003"/>
    <w:rsid w:val="009A53EB"/>
    <w:rsid w:val="009B07EF"/>
    <w:rsid w:val="009B16AF"/>
    <w:rsid w:val="009B2F0F"/>
    <w:rsid w:val="009C03D2"/>
    <w:rsid w:val="009C20B8"/>
    <w:rsid w:val="009C2B34"/>
    <w:rsid w:val="009C7BAC"/>
    <w:rsid w:val="009D0955"/>
    <w:rsid w:val="009D0AF6"/>
    <w:rsid w:val="009D18C1"/>
    <w:rsid w:val="009D35BB"/>
    <w:rsid w:val="009D44C0"/>
    <w:rsid w:val="009D4D31"/>
    <w:rsid w:val="009E3820"/>
    <w:rsid w:val="009E4843"/>
    <w:rsid w:val="009E65EA"/>
    <w:rsid w:val="009E7DC2"/>
    <w:rsid w:val="009F330D"/>
    <w:rsid w:val="009F58F0"/>
    <w:rsid w:val="009F6FC2"/>
    <w:rsid w:val="00A02FA6"/>
    <w:rsid w:val="00A037A3"/>
    <w:rsid w:val="00A0388D"/>
    <w:rsid w:val="00A03B17"/>
    <w:rsid w:val="00A053AB"/>
    <w:rsid w:val="00A07D33"/>
    <w:rsid w:val="00A12AE9"/>
    <w:rsid w:val="00A14BF4"/>
    <w:rsid w:val="00A15259"/>
    <w:rsid w:val="00A16B22"/>
    <w:rsid w:val="00A17146"/>
    <w:rsid w:val="00A1788A"/>
    <w:rsid w:val="00A20319"/>
    <w:rsid w:val="00A21AFF"/>
    <w:rsid w:val="00A22E92"/>
    <w:rsid w:val="00A27A0A"/>
    <w:rsid w:val="00A3138C"/>
    <w:rsid w:val="00A316F0"/>
    <w:rsid w:val="00A344AD"/>
    <w:rsid w:val="00A37647"/>
    <w:rsid w:val="00A37714"/>
    <w:rsid w:val="00A37F0A"/>
    <w:rsid w:val="00A400EE"/>
    <w:rsid w:val="00A45152"/>
    <w:rsid w:val="00A4743A"/>
    <w:rsid w:val="00A50597"/>
    <w:rsid w:val="00A5200A"/>
    <w:rsid w:val="00A525FF"/>
    <w:rsid w:val="00A537B6"/>
    <w:rsid w:val="00A53BE8"/>
    <w:rsid w:val="00A561C2"/>
    <w:rsid w:val="00A60F84"/>
    <w:rsid w:val="00A65ED3"/>
    <w:rsid w:val="00A709E3"/>
    <w:rsid w:val="00A70D1A"/>
    <w:rsid w:val="00A7163D"/>
    <w:rsid w:val="00A73F17"/>
    <w:rsid w:val="00A747A0"/>
    <w:rsid w:val="00A75D44"/>
    <w:rsid w:val="00A77EE4"/>
    <w:rsid w:val="00A837A5"/>
    <w:rsid w:val="00A83CFA"/>
    <w:rsid w:val="00A8422C"/>
    <w:rsid w:val="00A8470D"/>
    <w:rsid w:val="00A84A9B"/>
    <w:rsid w:val="00A84DD6"/>
    <w:rsid w:val="00A85F42"/>
    <w:rsid w:val="00A8742A"/>
    <w:rsid w:val="00A90152"/>
    <w:rsid w:val="00A923B6"/>
    <w:rsid w:val="00A9369A"/>
    <w:rsid w:val="00A940BB"/>
    <w:rsid w:val="00A97D04"/>
    <w:rsid w:val="00AA30C2"/>
    <w:rsid w:val="00AA4ADA"/>
    <w:rsid w:val="00AA56E5"/>
    <w:rsid w:val="00AA5792"/>
    <w:rsid w:val="00AB02A4"/>
    <w:rsid w:val="00AB1E85"/>
    <w:rsid w:val="00AB2113"/>
    <w:rsid w:val="00AB267A"/>
    <w:rsid w:val="00AB777A"/>
    <w:rsid w:val="00AC0128"/>
    <w:rsid w:val="00AC1CA6"/>
    <w:rsid w:val="00AC1FC5"/>
    <w:rsid w:val="00AC219F"/>
    <w:rsid w:val="00AC2DE1"/>
    <w:rsid w:val="00AC2F2A"/>
    <w:rsid w:val="00AC3F6C"/>
    <w:rsid w:val="00AC6CDF"/>
    <w:rsid w:val="00AD2A08"/>
    <w:rsid w:val="00AD51D3"/>
    <w:rsid w:val="00AD736E"/>
    <w:rsid w:val="00AE2326"/>
    <w:rsid w:val="00AE2ACC"/>
    <w:rsid w:val="00AE2BF3"/>
    <w:rsid w:val="00AE3482"/>
    <w:rsid w:val="00AE56EF"/>
    <w:rsid w:val="00AE7162"/>
    <w:rsid w:val="00AE7422"/>
    <w:rsid w:val="00AF18E9"/>
    <w:rsid w:val="00AF2A5E"/>
    <w:rsid w:val="00AF4C98"/>
    <w:rsid w:val="00B03405"/>
    <w:rsid w:val="00B040D7"/>
    <w:rsid w:val="00B04CCC"/>
    <w:rsid w:val="00B05D40"/>
    <w:rsid w:val="00B07592"/>
    <w:rsid w:val="00B12F9F"/>
    <w:rsid w:val="00B147B3"/>
    <w:rsid w:val="00B2144A"/>
    <w:rsid w:val="00B233A2"/>
    <w:rsid w:val="00B24C4A"/>
    <w:rsid w:val="00B255DD"/>
    <w:rsid w:val="00B30A6F"/>
    <w:rsid w:val="00B31C9A"/>
    <w:rsid w:val="00B36A91"/>
    <w:rsid w:val="00B458E5"/>
    <w:rsid w:val="00B51C7F"/>
    <w:rsid w:val="00B54A56"/>
    <w:rsid w:val="00B54EA1"/>
    <w:rsid w:val="00B551DA"/>
    <w:rsid w:val="00B5693A"/>
    <w:rsid w:val="00B56D3A"/>
    <w:rsid w:val="00B56ED0"/>
    <w:rsid w:val="00B61798"/>
    <w:rsid w:val="00B6626C"/>
    <w:rsid w:val="00B669D9"/>
    <w:rsid w:val="00B67532"/>
    <w:rsid w:val="00B678C5"/>
    <w:rsid w:val="00B70B5C"/>
    <w:rsid w:val="00B70DA7"/>
    <w:rsid w:val="00B713EF"/>
    <w:rsid w:val="00B716C8"/>
    <w:rsid w:val="00B719D1"/>
    <w:rsid w:val="00B72647"/>
    <w:rsid w:val="00B72A92"/>
    <w:rsid w:val="00B72CAB"/>
    <w:rsid w:val="00B73039"/>
    <w:rsid w:val="00B7330B"/>
    <w:rsid w:val="00B73AFE"/>
    <w:rsid w:val="00B75217"/>
    <w:rsid w:val="00B756A4"/>
    <w:rsid w:val="00B80523"/>
    <w:rsid w:val="00B817BB"/>
    <w:rsid w:val="00B824E6"/>
    <w:rsid w:val="00B83286"/>
    <w:rsid w:val="00B83BFB"/>
    <w:rsid w:val="00B8489C"/>
    <w:rsid w:val="00B9039C"/>
    <w:rsid w:val="00B92356"/>
    <w:rsid w:val="00B96C06"/>
    <w:rsid w:val="00B977E0"/>
    <w:rsid w:val="00B97886"/>
    <w:rsid w:val="00BA1D10"/>
    <w:rsid w:val="00BA2498"/>
    <w:rsid w:val="00BA4E13"/>
    <w:rsid w:val="00BA55A6"/>
    <w:rsid w:val="00BA5C10"/>
    <w:rsid w:val="00BA5FBF"/>
    <w:rsid w:val="00BA78D4"/>
    <w:rsid w:val="00BB18D9"/>
    <w:rsid w:val="00BB1993"/>
    <w:rsid w:val="00BB3DC9"/>
    <w:rsid w:val="00BB413F"/>
    <w:rsid w:val="00BB5CEE"/>
    <w:rsid w:val="00BB7181"/>
    <w:rsid w:val="00BB7199"/>
    <w:rsid w:val="00BC17D9"/>
    <w:rsid w:val="00BC303A"/>
    <w:rsid w:val="00BC5BDC"/>
    <w:rsid w:val="00BC7BED"/>
    <w:rsid w:val="00BD30C4"/>
    <w:rsid w:val="00BD3F31"/>
    <w:rsid w:val="00BD5131"/>
    <w:rsid w:val="00BD7655"/>
    <w:rsid w:val="00BE410D"/>
    <w:rsid w:val="00BE68BE"/>
    <w:rsid w:val="00BE6F10"/>
    <w:rsid w:val="00BE7ABA"/>
    <w:rsid w:val="00BF0AC0"/>
    <w:rsid w:val="00BF250B"/>
    <w:rsid w:val="00BF32A2"/>
    <w:rsid w:val="00BF4288"/>
    <w:rsid w:val="00BF4315"/>
    <w:rsid w:val="00BF64F8"/>
    <w:rsid w:val="00BF726E"/>
    <w:rsid w:val="00BF770E"/>
    <w:rsid w:val="00C0313B"/>
    <w:rsid w:val="00C040B8"/>
    <w:rsid w:val="00C07C11"/>
    <w:rsid w:val="00C10055"/>
    <w:rsid w:val="00C114B2"/>
    <w:rsid w:val="00C1173C"/>
    <w:rsid w:val="00C15F5A"/>
    <w:rsid w:val="00C164C8"/>
    <w:rsid w:val="00C2105F"/>
    <w:rsid w:val="00C21B40"/>
    <w:rsid w:val="00C2264C"/>
    <w:rsid w:val="00C23516"/>
    <w:rsid w:val="00C3227E"/>
    <w:rsid w:val="00C327FB"/>
    <w:rsid w:val="00C346E4"/>
    <w:rsid w:val="00C42A6E"/>
    <w:rsid w:val="00C4725C"/>
    <w:rsid w:val="00C47B36"/>
    <w:rsid w:val="00C5082E"/>
    <w:rsid w:val="00C53C95"/>
    <w:rsid w:val="00C611E1"/>
    <w:rsid w:val="00C62406"/>
    <w:rsid w:val="00C63129"/>
    <w:rsid w:val="00C63665"/>
    <w:rsid w:val="00C65FEF"/>
    <w:rsid w:val="00C66867"/>
    <w:rsid w:val="00C7005B"/>
    <w:rsid w:val="00C751D3"/>
    <w:rsid w:val="00C849B0"/>
    <w:rsid w:val="00C85E4B"/>
    <w:rsid w:val="00C8667E"/>
    <w:rsid w:val="00C876B2"/>
    <w:rsid w:val="00C92905"/>
    <w:rsid w:val="00C93859"/>
    <w:rsid w:val="00C946CF"/>
    <w:rsid w:val="00C9496E"/>
    <w:rsid w:val="00C95862"/>
    <w:rsid w:val="00C97817"/>
    <w:rsid w:val="00CA0764"/>
    <w:rsid w:val="00CA09F1"/>
    <w:rsid w:val="00CA1B6F"/>
    <w:rsid w:val="00CA69D6"/>
    <w:rsid w:val="00CA6D2C"/>
    <w:rsid w:val="00CA7C09"/>
    <w:rsid w:val="00CB24F6"/>
    <w:rsid w:val="00CB3F02"/>
    <w:rsid w:val="00CB598B"/>
    <w:rsid w:val="00CC070C"/>
    <w:rsid w:val="00CC19A3"/>
    <w:rsid w:val="00CC22C6"/>
    <w:rsid w:val="00CC3103"/>
    <w:rsid w:val="00CC3DFA"/>
    <w:rsid w:val="00CC6524"/>
    <w:rsid w:val="00CC783F"/>
    <w:rsid w:val="00CD3B6D"/>
    <w:rsid w:val="00CD4963"/>
    <w:rsid w:val="00CD54D3"/>
    <w:rsid w:val="00CE08AA"/>
    <w:rsid w:val="00CE2123"/>
    <w:rsid w:val="00CE7E8C"/>
    <w:rsid w:val="00CF07C6"/>
    <w:rsid w:val="00CF4EBA"/>
    <w:rsid w:val="00CF5215"/>
    <w:rsid w:val="00CF5B56"/>
    <w:rsid w:val="00CF5D39"/>
    <w:rsid w:val="00D0183A"/>
    <w:rsid w:val="00D022EC"/>
    <w:rsid w:val="00D02FD8"/>
    <w:rsid w:val="00D05772"/>
    <w:rsid w:val="00D05E74"/>
    <w:rsid w:val="00D06F1E"/>
    <w:rsid w:val="00D1051C"/>
    <w:rsid w:val="00D12F68"/>
    <w:rsid w:val="00D134BA"/>
    <w:rsid w:val="00D1424D"/>
    <w:rsid w:val="00D15B53"/>
    <w:rsid w:val="00D15C3C"/>
    <w:rsid w:val="00D170E4"/>
    <w:rsid w:val="00D172FD"/>
    <w:rsid w:val="00D20995"/>
    <w:rsid w:val="00D218CF"/>
    <w:rsid w:val="00D222FD"/>
    <w:rsid w:val="00D2478C"/>
    <w:rsid w:val="00D256B4"/>
    <w:rsid w:val="00D267AE"/>
    <w:rsid w:val="00D26DAD"/>
    <w:rsid w:val="00D2758A"/>
    <w:rsid w:val="00D322A1"/>
    <w:rsid w:val="00D34279"/>
    <w:rsid w:val="00D3650C"/>
    <w:rsid w:val="00D4101A"/>
    <w:rsid w:val="00D41FCB"/>
    <w:rsid w:val="00D428D5"/>
    <w:rsid w:val="00D43733"/>
    <w:rsid w:val="00D43E7C"/>
    <w:rsid w:val="00D5186C"/>
    <w:rsid w:val="00D52DCD"/>
    <w:rsid w:val="00D53A0A"/>
    <w:rsid w:val="00D53D08"/>
    <w:rsid w:val="00D54F0A"/>
    <w:rsid w:val="00D55D68"/>
    <w:rsid w:val="00D56868"/>
    <w:rsid w:val="00D61FFB"/>
    <w:rsid w:val="00D63397"/>
    <w:rsid w:val="00D63D2A"/>
    <w:rsid w:val="00D64366"/>
    <w:rsid w:val="00D70128"/>
    <w:rsid w:val="00D76A93"/>
    <w:rsid w:val="00D821F0"/>
    <w:rsid w:val="00D84890"/>
    <w:rsid w:val="00D87371"/>
    <w:rsid w:val="00D91139"/>
    <w:rsid w:val="00D96119"/>
    <w:rsid w:val="00DA4123"/>
    <w:rsid w:val="00DA77AA"/>
    <w:rsid w:val="00DA7ABB"/>
    <w:rsid w:val="00DB0135"/>
    <w:rsid w:val="00DB061C"/>
    <w:rsid w:val="00DB5AD2"/>
    <w:rsid w:val="00DB7258"/>
    <w:rsid w:val="00DB7A6C"/>
    <w:rsid w:val="00DC230B"/>
    <w:rsid w:val="00DC31BA"/>
    <w:rsid w:val="00DC3875"/>
    <w:rsid w:val="00DC4F16"/>
    <w:rsid w:val="00DC51BD"/>
    <w:rsid w:val="00DC5380"/>
    <w:rsid w:val="00DC75D5"/>
    <w:rsid w:val="00DD0217"/>
    <w:rsid w:val="00DD1420"/>
    <w:rsid w:val="00DD1B89"/>
    <w:rsid w:val="00DD2233"/>
    <w:rsid w:val="00DD6E92"/>
    <w:rsid w:val="00DD7632"/>
    <w:rsid w:val="00DD7B2F"/>
    <w:rsid w:val="00DE275D"/>
    <w:rsid w:val="00DE503E"/>
    <w:rsid w:val="00DE55A3"/>
    <w:rsid w:val="00DE5942"/>
    <w:rsid w:val="00DE6C7C"/>
    <w:rsid w:val="00DF14D1"/>
    <w:rsid w:val="00DF18F5"/>
    <w:rsid w:val="00DF1F00"/>
    <w:rsid w:val="00DF32B8"/>
    <w:rsid w:val="00DF4A4C"/>
    <w:rsid w:val="00DF5F39"/>
    <w:rsid w:val="00DF7FAA"/>
    <w:rsid w:val="00E02FF6"/>
    <w:rsid w:val="00E046FC"/>
    <w:rsid w:val="00E05162"/>
    <w:rsid w:val="00E0618B"/>
    <w:rsid w:val="00E06B9A"/>
    <w:rsid w:val="00E07CA5"/>
    <w:rsid w:val="00E14011"/>
    <w:rsid w:val="00E1545D"/>
    <w:rsid w:val="00E156AC"/>
    <w:rsid w:val="00E17FAC"/>
    <w:rsid w:val="00E214EB"/>
    <w:rsid w:val="00E21572"/>
    <w:rsid w:val="00E231F8"/>
    <w:rsid w:val="00E24DC4"/>
    <w:rsid w:val="00E253C3"/>
    <w:rsid w:val="00E27E1B"/>
    <w:rsid w:val="00E30722"/>
    <w:rsid w:val="00E31900"/>
    <w:rsid w:val="00E37292"/>
    <w:rsid w:val="00E4045B"/>
    <w:rsid w:val="00E41988"/>
    <w:rsid w:val="00E43300"/>
    <w:rsid w:val="00E4447E"/>
    <w:rsid w:val="00E44DC6"/>
    <w:rsid w:val="00E46528"/>
    <w:rsid w:val="00E4740C"/>
    <w:rsid w:val="00E50CE1"/>
    <w:rsid w:val="00E51B0C"/>
    <w:rsid w:val="00E52C83"/>
    <w:rsid w:val="00E54EF0"/>
    <w:rsid w:val="00E5570C"/>
    <w:rsid w:val="00E64503"/>
    <w:rsid w:val="00E65F7A"/>
    <w:rsid w:val="00E6731D"/>
    <w:rsid w:val="00E70B91"/>
    <w:rsid w:val="00E726FC"/>
    <w:rsid w:val="00E75CA8"/>
    <w:rsid w:val="00E82DA8"/>
    <w:rsid w:val="00E85AE9"/>
    <w:rsid w:val="00E85B16"/>
    <w:rsid w:val="00E85EC4"/>
    <w:rsid w:val="00E87A47"/>
    <w:rsid w:val="00E903B9"/>
    <w:rsid w:val="00E90EB7"/>
    <w:rsid w:val="00E91654"/>
    <w:rsid w:val="00E939DE"/>
    <w:rsid w:val="00EA61AF"/>
    <w:rsid w:val="00EB120D"/>
    <w:rsid w:val="00EB1467"/>
    <w:rsid w:val="00EB1FA1"/>
    <w:rsid w:val="00EC19C1"/>
    <w:rsid w:val="00EC1C52"/>
    <w:rsid w:val="00EC404B"/>
    <w:rsid w:val="00EC6E9B"/>
    <w:rsid w:val="00EC7604"/>
    <w:rsid w:val="00ED0555"/>
    <w:rsid w:val="00ED12B1"/>
    <w:rsid w:val="00ED3131"/>
    <w:rsid w:val="00ED583A"/>
    <w:rsid w:val="00ED5E31"/>
    <w:rsid w:val="00ED6544"/>
    <w:rsid w:val="00EE022F"/>
    <w:rsid w:val="00EE1A23"/>
    <w:rsid w:val="00EE2720"/>
    <w:rsid w:val="00EE327F"/>
    <w:rsid w:val="00EE353C"/>
    <w:rsid w:val="00EE5EDA"/>
    <w:rsid w:val="00EE6FE1"/>
    <w:rsid w:val="00EF0B54"/>
    <w:rsid w:val="00EF1C92"/>
    <w:rsid w:val="00EF5DE2"/>
    <w:rsid w:val="00EF7E88"/>
    <w:rsid w:val="00F0002A"/>
    <w:rsid w:val="00F01538"/>
    <w:rsid w:val="00F017EB"/>
    <w:rsid w:val="00F01A2B"/>
    <w:rsid w:val="00F02F6E"/>
    <w:rsid w:val="00F03DAF"/>
    <w:rsid w:val="00F05B44"/>
    <w:rsid w:val="00F14513"/>
    <w:rsid w:val="00F15CDF"/>
    <w:rsid w:val="00F16A4F"/>
    <w:rsid w:val="00F206B3"/>
    <w:rsid w:val="00F2342F"/>
    <w:rsid w:val="00F242D3"/>
    <w:rsid w:val="00F24CCA"/>
    <w:rsid w:val="00F254EE"/>
    <w:rsid w:val="00F25FD8"/>
    <w:rsid w:val="00F32AB2"/>
    <w:rsid w:val="00F32F99"/>
    <w:rsid w:val="00F33ED2"/>
    <w:rsid w:val="00F34B4D"/>
    <w:rsid w:val="00F34D3B"/>
    <w:rsid w:val="00F35D06"/>
    <w:rsid w:val="00F363D6"/>
    <w:rsid w:val="00F36B1A"/>
    <w:rsid w:val="00F42FE7"/>
    <w:rsid w:val="00F43692"/>
    <w:rsid w:val="00F446B8"/>
    <w:rsid w:val="00F45FA2"/>
    <w:rsid w:val="00F47955"/>
    <w:rsid w:val="00F53AAA"/>
    <w:rsid w:val="00F55BA3"/>
    <w:rsid w:val="00F55C63"/>
    <w:rsid w:val="00F56445"/>
    <w:rsid w:val="00F60205"/>
    <w:rsid w:val="00F63073"/>
    <w:rsid w:val="00F653A7"/>
    <w:rsid w:val="00F666EE"/>
    <w:rsid w:val="00F67A4C"/>
    <w:rsid w:val="00F67B9A"/>
    <w:rsid w:val="00F709AC"/>
    <w:rsid w:val="00F7734D"/>
    <w:rsid w:val="00F773E1"/>
    <w:rsid w:val="00F777B3"/>
    <w:rsid w:val="00F83761"/>
    <w:rsid w:val="00F84981"/>
    <w:rsid w:val="00F85748"/>
    <w:rsid w:val="00F85789"/>
    <w:rsid w:val="00F875F9"/>
    <w:rsid w:val="00F87CB4"/>
    <w:rsid w:val="00F90A0A"/>
    <w:rsid w:val="00F91CE2"/>
    <w:rsid w:val="00F92B1A"/>
    <w:rsid w:val="00F93923"/>
    <w:rsid w:val="00F96269"/>
    <w:rsid w:val="00FA08FF"/>
    <w:rsid w:val="00FA0AAC"/>
    <w:rsid w:val="00FA3A77"/>
    <w:rsid w:val="00FA4B8E"/>
    <w:rsid w:val="00FA4E8E"/>
    <w:rsid w:val="00FA5984"/>
    <w:rsid w:val="00FA660E"/>
    <w:rsid w:val="00FA7906"/>
    <w:rsid w:val="00FA7C03"/>
    <w:rsid w:val="00FB0774"/>
    <w:rsid w:val="00FB0A7C"/>
    <w:rsid w:val="00FB22B5"/>
    <w:rsid w:val="00FB36CA"/>
    <w:rsid w:val="00FB37A8"/>
    <w:rsid w:val="00FB4346"/>
    <w:rsid w:val="00FB67F5"/>
    <w:rsid w:val="00FB7B83"/>
    <w:rsid w:val="00FC1AD1"/>
    <w:rsid w:val="00FC204F"/>
    <w:rsid w:val="00FC2D5A"/>
    <w:rsid w:val="00FC5DC1"/>
    <w:rsid w:val="00FC6592"/>
    <w:rsid w:val="00FD0D8D"/>
    <w:rsid w:val="00FD267C"/>
    <w:rsid w:val="00FD3172"/>
    <w:rsid w:val="00FD4500"/>
    <w:rsid w:val="00FE6F76"/>
    <w:rsid w:val="00FF0D48"/>
    <w:rsid w:val="00FF1879"/>
    <w:rsid w:val="00FF24BB"/>
    <w:rsid w:val="00FF418A"/>
    <w:rsid w:val="00FF4DFD"/>
    <w:rsid w:val="00FF6BED"/>
    <w:rsid w:val="011B0B3E"/>
    <w:rsid w:val="02274A75"/>
    <w:rsid w:val="033E13F6"/>
    <w:rsid w:val="03506DE9"/>
    <w:rsid w:val="03A73E37"/>
    <w:rsid w:val="045C30BE"/>
    <w:rsid w:val="04B9111C"/>
    <w:rsid w:val="04BE0636"/>
    <w:rsid w:val="0A587F35"/>
    <w:rsid w:val="0A6615DD"/>
    <w:rsid w:val="0AA200D9"/>
    <w:rsid w:val="0B2A5DBA"/>
    <w:rsid w:val="0BC118C7"/>
    <w:rsid w:val="0BF32F26"/>
    <w:rsid w:val="0F646CD4"/>
    <w:rsid w:val="0FB70159"/>
    <w:rsid w:val="10566AA0"/>
    <w:rsid w:val="10A626E3"/>
    <w:rsid w:val="11326C5D"/>
    <w:rsid w:val="12CE7EAD"/>
    <w:rsid w:val="13413CC1"/>
    <w:rsid w:val="13B760CB"/>
    <w:rsid w:val="158D2F47"/>
    <w:rsid w:val="159A3E84"/>
    <w:rsid w:val="161329A3"/>
    <w:rsid w:val="164E2B47"/>
    <w:rsid w:val="169F1276"/>
    <w:rsid w:val="16CE2E57"/>
    <w:rsid w:val="19706179"/>
    <w:rsid w:val="1A59379F"/>
    <w:rsid w:val="1CA9271C"/>
    <w:rsid w:val="1CCC65C3"/>
    <w:rsid w:val="1D16109E"/>
    <w:rsid w:val="1E5E3285"/>
    <w:rsid w:val="1EFA7AD4"/>
    <w:rsid w:val="1F164383"/>
    <w:rsid w:val="1F8C008B"/>
    <w:rsid w:val="21DC3EB5"/>
    <w:rsid w:val="21F551BE"/>
    <w:rsid w:val="22A30C5C"/>
    <w:rsid w:val="22B10E4A"/>
    <w:rsid w:val="22EF7B02"/>
    <w:rsid w:val="232E322B"/>
    <w:rsid w:val="257A11EB"/>
    <w:rsid w:val="262B76B2"/>
    <w:rsid w:val="274A1985"/>
    <w:rsid w:val="277877D8"/>
    <w:rsid w:val="28AA523C"/>
    <w:rsid w:val="2D55735D"/>
    <w:rsid w:val="2F1A4BA5"/>
    <w:rsid w:val="300726A6"/>
    <w:rsid w:val="30486A45"/>
    <w:rsid w:val="30F750F1"/>
    <w:rsid w:val="33647368"/>
    <w:rsid w:val="33813B45"/>
    <w:rsid w:val="34F50400"/>
    <w:rsid w:val="34F97994"/>
    <w:rsid w:val="35805BB8"/>
    <w:rsid w:val="36E47B9D"/>
    <w:rsid w:val="38D52BF7"/>
    <w:rsid w:val="39EC5C57"/>
    <w:rsid w:val="3A375E14"/>
    <w:rsid w:val="3A476BB9"/>
    <w:rsid w:val="3A7B11C2"/>
    <w:rsid w:val="3ADE63E1"/>
    <w:rsid w:val="3B991C34"/>
    <w:rsid w:val="3B9B464F"/>
    <w:rsid w:val="3C000D95"/>
    <w:rsid w:val="3D4B6B3D"/>
    <w:rsid w:val="3E8A42E6"/>
    <w:rsid w:val="41630B97"/>
    <w:rsid w:val="41835478"/>
    <w:rsid w:val="41BA41E1"/>
    <w:rsid w:val="421E68E9"/>
    <w:rsid w:val="42F61601"/>
    <w:rsid w:val="43523B6F"/>
    <w:rsid w:val="43F11C1C"/>
    <w:rsid w:val="4448317C"/>
    <w:rsid w:val="45D325B3"/>
    <w:rsid w:val="46400D88"/>
    <w:rsid w:val="471E610A"/>
    <w:rsid w:val="485D4FC6"/>
    <w:rsid w:val="48FB6052"/>
    <w:rsid w:val="4951213E"/>
    <w:rsid w:val="49B025B8"/>
    <w:rsid w:val="49CC3268"/>
    <w:rsid w:val="4B191B98"/>
    <w:rsid w:val="4C736FB2"/>
    <w:rsid w:val="4D214550"/>
    <w:rsid w:val="4FB1612B"/>
    <w:rsid w:val="50571B23"/>
    <w:rsid w:val="512632FB"/>
    <w:rsid w:val="539329D3"/>
    <w:rsid w:val="55267F02"/>
    <w:rsid w:val="56653F98"/>
    <w:rsid w:val="5820615E"/>
    <w:rsid w:val="58C841D3"/>
    <w:rsid w:val="58D4368E"/>
    <w:rsid w:val="58DE00A4"/>
    <w:rsid w:val="59AE3315"/>
    <w:rsid w:val="5B37744F"/>
    <w:rsid w:val="5B584ECB"/>
    <w:rsid w:val="5B9F4E6F"/>
    <w:rsid w:val="5BBA74EE"/>
    <w:rsid w:val="5C80234E"/>
    <w:rsid w:val="5DCA7B89"/>
    <w:rsid w:val="5DE40E91"/>
    <w:rsid w:val="5E596938"/>
    <w:rsid w:val="5E9C1EDC"/>
    <w:rsid w:val="5E9E2CBA"/>
    <w:rsid w:val="5EF71B3A"/>
    <w:rsid w:val="5F232B02"/>
    <w:rsid w:val="61C964C6"/>
    <w:rsid w:val="62A34659"/>
    <w:rsid w:val="62A44B43"/>
    <w:rsid w:val="62AA6B74"/>
    <w:rsid w:val="636D6A22"/>
    <w:rsid w:val="63E27E37"/>
    <w:rsid w:val="63FA69BA"/>
    <w:rsid w:val="640E0BC6"/>
    <w:rsid w:val="64330D78"/>
    <w:rsid w:val="65121123"/>
    <w:rsid w:val="67706CC4"/>
    <w:rsid w:val="6844132E"/>
    <w:rsid w:val="69F64FC5"/>
    <w:rsid w:val="6B7C1202"/>
    <w:rsid w:val="6D373641"/>
    <w:rsid w:val="6DC14180"/>
    <w:rsid w:val="6E38742B"/>
    <w:rsid w:val="6FCF1762"/>
    <w:rsid w:val="70607829"/>
    <w:rsid w:val="71A31F1B"/>
    <w:rsid w:val="725D2D38"/>
    <w:rsid w:val="745F1A7B"/>
    <w:rsid w:val="75192F2C"/>
    <w:rsid w:val="75964330"/>
    <w:rsid w:val="76414D0B"/>
    <w:rsid w:val="773C23F5"/>
    <w:rsid w:val="77C178E6"/>
    <w:rsid w:val="77E4505D"/>
    <w:rsid w:val="781B7540"/>
    <w:rsid w:val="787044AC"/>
    <w:rsid w:val="789809BD"/>
    <w:rsid w:val="78BF39AC"/>
    <w:rsid w:val="799C7E9C"/>
    <w:rsid w:val="7A183A19"/>
    <w:rsid w:val="7A18483C"/>
    <w:rsid w:val="7A434839"/>
    <w:rsid w:val="7ADE07C9"/>
    <w:rsid w:val="7BBF169D"/>
    <w:rsid w:val="7C324148"/>
    <w:rsid w:val="7DE5277F"/>
    <w:rsid w:val="7D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FB42DD"/>
  <w15:docId w15:val="{3B4E7E59-6A7A-4A2C-AC12-6FF82C07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</w:rPr>
  </w:style>
  <w:style w:type="character" w:customStyle="1" w:styleId="New">
    <w:name w:val="页码 New"/>
    <w:basedOn w:val="a0"/>
  </w:style>
  <w:style w:type="character" w:customStyle="1" w:styleId="NewNew">
    <w:name w:val="页码 New New"/>
    <w:basedOn w:val="a0"/>
  </w:style>
  <w:style w:type="character" w:customStyle="1" w:styleId="NewNewNew">
    <w:name w:val="页码 New New New"/>
    <w:basedOn w:val="a0"/>
  </w:style>
  <w:style w:type="character" w:styleId="a5">
    <w:name w:val="annotation reference"/>
    <w:rPr>
      <w:sz w:val="21"/>
      <w:szCs w:val="21"/>
    </w:rPr>
  </w:style>
  <w:style w:type="character" w:customStyle="1" w:styleId="a6">
    <w:name w:val="批注框文本 字符"/>
    <w:link w:val="a7"/>
    <w:rPr>
      <w:kern w:val="2"/>
      <w:sz w:val="18"/>
      <w:szCs w:val="18"/>
    </w:rPr>
  </w:style>
  <w:style w:type="character" w:customStyle="1" w:styleId="a8">
    <w:name w:val="批注主题 字符"/>
    <w:link w:val="a9"/>
    <w:rPr>
      <w:b/>
      <w:bCs/>
      <w:kern w:val="2"/>
      <w:sz w:val="21"/>
    </w:rPr>
  </w:style>
  <w:style w:type="character" w:customStyle="1" w:styleId="aa">
    <w:name w:val="批注文字 字符"/>
    <w:link w:val="ab"/>
    <w:rPr>
      <w:kern w:val="2"/>
      <w:sz w:val="21"/>
    </w:rPr>
  </w:style>
  <w:style w:type="character" w:customStyle="1" w:styleId="NewNewNewNew">
    <w:name w:val="页码 New New New New"/>
    <w:basedOn w:val="a0"/>
  </w:style>
  <w:style w:type="paragraph" w:styleId="ac">
    <w:name w:val="Body Text Indent"/>
    <w:uiPriority w:val="99"/>
    <w:unhideWhenUsed/>
    <w:pPr>
      <w:spacing w:after="120"/>
      <w:ind w:leftChars="200" w:left="420"/>
    </w:pPr>
  </w:style>
  <w:style w:type="paragraph" w:styleId="ab">
    <w:name w:val="annotation text"/>
    <w:basedOn w:val="a"/>
    <w:link w:val="aa"/>
    <w:pPr>
      <w:jc w:val="left"/>
    </w:pPr>
  </w:style>
  <w:style w:type="paragraph" w:customStyle="1" w:styleId="NewNew0">
    <w:name w:val="正文 New New"/>
    <w:pPr>
      <w:widowControl w:val="0"/>
      <w:jc w:val="both"/>
    </w:pPr>
    <w:rPr>
      <w:kern w:val="2"/>
      <w:sz w:val="21"/>
    </w:rPr>
  </w:style>
  <w:style w:type="paragraph" w:customStyle="1" w:styleId="New0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annotation subject"/>
    <w:basedOn w:val="ab"/>
    <w:next w:val="ab"/>
    <w:link w:val="a8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页眉1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1">
    <w:name w:val="页眉 New"/>
    <w:basedOn w:val="NewNew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0">
    <w:name w:val="页脚 New New New"/>
    <w:basedOn w:val="NewNewNew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1">
    <w:name w:val="页眉 New New"/>
    <w:basedOn w:val="NewNewNew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NewNew">
    <w:name w:val="正文 New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a6"/>
    <w:rPr>
      <w:sz w:val="18"/>
      <w:szCs w:val="18"/>
    </w:rPr>
  </w:style>
  <w:style w:type="paragraph" w:customStyle="1" w:styleId="New2">
    <w:name w:val="页脚 New"/>
    <w:basedOn w:val="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脚1"/>
    <w:basedOn w:val="a"/>
    <w:uiPriority w:val="99"/>
    <w:unhideWhenUsed/>
    <w:pP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2">
    <w:name w:val="页脚 New New"/>
    <w:basedOn w:val="New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0">
    <w:name w:val="页脚 New New New New"/>
    <w:basedOn w:val="NewNewNewNewNewNewNew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uiPriority w:val="99"/>
    <w:unhideWhenUsed/>
    <w:rPr>
      <w:kern w:val="2"/>
      <w:sz w:val="21"/>
    </w:rPr>
  </w:style>
  <w:style w:type="paragraph" w:customStyle="1" w:styleId="NewNewNewNew1">
    <w:name w:val="正文 New New New New"/>
    <w:pPr>
      <w:widowControl w:val="0"/>
      <w:jc w:val="both"/>
    </w:pPr>
    <w:rPr>
      <w:kern w:val="2"/>
      <w:sz w:val="21"/>
    </w:rPr>
  </w:style>
  <w:style w:type="paragraph" w:customStyle="1" w:styleId="NewNewNewNewNewNewNewNewNewNew">
    <w:name w:val="正文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1">
    <w:name w:val="正文 New New New"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NewNewNewNewNewNew">
    <w:name w:val="正文 New New New New New New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E884-8205-45A2-8F8C-EABC7EFF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4</Pages>
  <Words>307</Words>
  <Characters>1753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subject/>
  <dc:creator>Administrator</dc:creator>
  <cp:keywords/>
  <dc:description/>
  <cp:lastModifiedBy>王婷</cp:lastModifiedBy>
  <cp:revision>337</cp:revision>
  <cp:lastPrinted>2024-09-04T08:42:00Z</cp:lastPrinted>
  <dcterms:created xsi:type="dcterms:W3CDTF">2021-04-28T07:22:00Z</dcterms:created>
  <dcterms:modified xsi:type="dcterms:W3CDTF">2025-07-25T07:15:00Z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