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CCA42" w14:textId="120DD551" w:rsidR="008025D0" w:rsidRPr="00C114DF" w:rsidRDefault="008025D0" w:rsidP="008025D0">
      <w:pPr>
        <w:adjustRightInd w:val="0"/>
        <w:snapToGrid w:val="0"/>
        <w:spacing w:line="360" w:lineRule="auto"/>
        <w:jc w:val="left"/>
        <w:rPr>
          <w:rFonts w:ascii="宋体" w:hAnsi="宋体" w:hint="eastAsia"/>
          <w:szCs w:val="21"/>
        </w:rPr>
      </w:pPr>
      <w:r w:rsidRPr="00C114DF">
        <w:rPr>
          <w:rFonts w:ascii="宋体" w:hAnsi="宋体" w:hint="eastAsia"/>
          <w:szCs w:val="21"/>
        </w:rPr>
        <w:t>股票简称：山鹰</w:t>
      </w:r>
      <w:r w:rsidR="000D2FAD">
        <w:rPr>
          <w:rFonts w:ascii="宋体" w:hAnsi="宋体" w:hint="eastAsia"/>
          <w:szCs w:val="21"/>
        </w:rPr>
        <w:t>国际</w:t>
      </w:r>
      <w:r w:rsidRPr="00C114DF">
        <w:rPr>
          <w:rFonts w:ascii="宋体" w:hAnsi="宋体" w:hint="eastAsia"/>
          <w:szCs w:val="21"/>
        </w:rPr>
        <w:t xml:space="preserve">       </w:t>
      </w:r>
      <w:r>
        <w:rPr>
          <w:rFonts w:ascii="宋体" w:hAnsi="宋体"/>
          <w:szCs w:val="21"/>
        </w:rPr>
        <w:t xml:space="preserve">                                </w:t>
      </w:r>
      <w:r w:rsidRPr="00C114DF">
        <w:rPr>
          <w:rFonts w:ascii="宋体" w:hAnsi="宋体" w:hint="eastAsia"/>
          <w:szCs w:val="21"/>
        </w:rPr>
        <w:t xml:space="preserve">     股票代码：600567          </w:t>
      </w:r>
    </w:p>
    <w:p w14:paraId="459B6ED1" w14:textId="77777777" w:rsidR="008025D0" w:rsidRDefault="008025D0" w:rsidP="008025D0">
      <w:pPr>
        <w:adjustRightInd w:val="0"/>
        <w:snapToGrid w:val="0"/>
        <w:spacing w:line="360" w:lineRule="auto"/>
        <w:jc w:val="left"/>
        <w:rPr>
          <w:rFonts w:ascii="宋体" w:hAnsi="宋体" w:hint="eastAsia"/>
        </w:rPr>
      </w:pPr>
      <w:r w:rsidRPr="00C114DF">
        <w:rPr>
          <w:rFonts w:ascii="宋体" w:hAnsi="宋体" w:hint="eastAsia"/>
        </w:rPr>
        <w:t>债券</w:t>
      </w:r>
      <w:r w:rsidRPr="00C114DF">
        <w:rPr>
          <w:rFonts w:ascii="宋体" w:hAnsi="宋体"/>
        </w:rPr>
        <w:t>简称：</w:t>
      </w:r>
      <w:proofErr w:type="gramStart"/>
      <w:r w:rsidRPr="00C114DF">
        <w:rPr>
          <w:rFonts w:ascii="宋体" w:hAnsi="宋体" w:hint="eastAsia"/>
        </w:rPr>
        <w:t>鹰</w:t>
      </w:r>
      <w:proofErr w:type="gramEnd"/>
      <w:r w:rsidRPr="00C114DF">
        <w:rPr>
          <w:rFonts w:ascii="宋体" w:hAnsi="宋体" w:hint="eastAsia"/>
        </w:rPr>
        <w:t>1</w:t>
      </w:r>
      <w:r w:rsidRPr="00C114DF">
        <w:rPr>
          <w:rFonts w:ascii="宋体" w:hAnsi="宋体"/>
        </w:rPr>
        <w:t>9</w:t>
      </w:r>
      <w:r w:rsidRPr="00C114DF">
        <w:rPr>
          <w:rFonts w:ascii="宋体" w:hAnsi="宋体" w:hint="eastAsia"/>
        </w:rPr>
        <w:t xml:space="preserve">转债         </w:t>
      </w:r>
      <w:r>
        <w:rPr>
          <w:rFonts w:ascii="宋体" w:hAnsi="宋体"/>
        </w:rPr>
        <w:t xml:space="preserve">                                </w:t>
      </w:r>
      <w:r w:rsidRPr="00C114DF">
        <w:rPr>
          <w:rFonts w:ascii="宋体" w:hAnsi="宋体" w:hint="eastAsia"/>
        </w:rPr>
        <w:t xml:space="preserve">  债券</w:t>
      </w:r>
      <w:r w:rsidRPr="00C114DF">
        <w:rPr>
          <w:rFonts w:ascii="宋体" w:hAnsi="宋体"/>
        </w:rPr>
        <w:t>代码：</w:t>
      </w:r>
      <w:r w:rsidRPr="00C114DF">
        <w:rPr>
          <w:rFonts w:ascii="宋体" w:hAnsi="宋体" w:hint="eastAsia"/>
        </w:rPr>
        <w:t>1</w:t>
      </w:r>
      <w:r w:rsidRPr="00C114DF">
        <w:rPr>
          <w:rFonts w:ascii="宋体" w:hAnsi="宋体"/>
        </w:rPr>
        <w:t>10063</w:t>
      </w:r>
    </w:p>
    <w:p w14:paraId="259D02E3" w14:textId="77777777" w:rsidR="008025D0" w:rsidRDefault="008025D0" w:rsidP="008025D0">
      <w:pPr>
        <w:adjustRightInd w:val="0"/>
        <w:snapToGrid w:val="0"/>
        <w:spacing w:line="360" w:lineRule="auto"/>
        <w:jc w:val="left"/>
        <w:rPr>
          <w:rFonts w:ascii="宋体" w:hAnsi="宋体" w:hint="eastAsia"/>
        </w:rPr>
      </w:pPr>
    </w:p>
    <w:p w14:paraId="58FDED82" w14:textId="77777777" w:rsidR="008025D0" w:rsidRPr="005E2871" w:rsidRDefault="008025D0" w:rsidP="008025D0">
      <w:pPr>
        <w:adjustRightInd w:val="0"/>
        <w:snapToGrid w:val="0"/>
        <w:spacing w:line="360" w:lineRule="auto"/>
        <w:jc w:val="center"/>
        <w:rPr>
          <w:rFonts w:ascii="黑体" w:eastAsia="黑体" w:hAnsi="黑体" w:hint="eastAsia"/>
          <w:b/>
          <w:sz w:val="36"/>
          <w:szCs w:val="36"/>
        </w:rPr>
      </w:pPr>
      <w:r w:rsidRPr="005E2871">
        <w:rPr>
          <w:rFonts w:ascii="黑体" w:eastAsia="黑体" w:hAnsi="黑体" w:hint="eastAsia"/>
          <w:b/>
          <w:sz w:val="36"/>
          <w:szCs w:val="36"/>
        </w:rPr>
        <w:t>山鹰国际控股</w:t>
      </w:r>
      <w:r w:rsidRPr="005E2871">
        <w:rPr>
          <w:rFonts w:ascii="黑体" w:eastAsia="黑体" w:hAnsi="黑体"/>
          <w:b/>
          <w:sz w:val="36"/>
          <w:szCs w:val="36"/>
        </w:rPr>
        <w:t>股份公司</w:t>
      </w:r>
    </w:p>
    <w:p w14:paraId="208D85AC" w14:textId="77777777" w:rsidR="008025D0" w:rsidRPr="005E2871" w:rsidRDefault="008025D0" w:rsidP="008025D0">
      <w:pPr>
        <w:adjustRightInd w:val="0"/>
        <w:snapToGrid w:val="0"/>
        <w:spacing w:line="360" w:lineRule="auto"/>
        <w:jc w:val="center"/>
        <w:rPr>
          <w:rFonts w:ascii="黑体" w:eastAsia="黑体" w:hAnsi="黑体" w:hint="eastAsia"/>
          <w:b/>
          <w:sz w:val="36"/>
          <w:szCs w:val="36"/>
        </w:rPr>
      </w:pPr>
      <w:r w:rsidRPr="005E2871">
        <w:rPr>
          <w:rFonts w:ascii="黑体" w:eastAsia="黑体" w:hAnsi="黑体"/>
          <w:b/>
          <w:sz w:val="36"/>
          <w:szCs w:val="36"/>
        </w:rPr>
        <w:t>投资者关系活动记录表</w:t>
      </w:r>
    </w:p>
    <w:p w14:paraId="7561B741" w14:textId="13848A25" w:rsidR="00085F68" w:rsidRDefault="00085F68">
      <w:pPr>
        <w:spacing w:line="400" w:lineRule="exact"/>
        <w:rPr>
          <w:bCs/>
          <w:iCs/>
          <w:color w:val="000000"/>
          <w:sz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085F68" w14:paraId="51743AA1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EFC7" w14:textId="0379D031" w:rsidR="00085F68" w:rsidRPr="00735BA5" w:rsidRDefault="00BB2172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6AAC" w14:textId="10C2807B" w:rsidR="008025D0" w:rsidRDefault="00934819" w:rsidP="008025D0">
            <w:pPr>
              <w:spacing w:line="360" w:lineRule="auto"/>
              <w:jc w:val="left"/>
              <w:rPr>
                <w:sz w:val="24"/>
              </w:rPr>
            </w:pPr>
            <w:r w:rsidRPr="005E2871">
              <w:rPr>
                <w:sz w:val="24"/>
              </w:rPr>
              <w:t>■</w:t>
            </w:r>
            <w:r w:rsidR="008025D0" w:rsidRPr="005E2871">
              <w:rPr>
                <w:sz w:val="24"/>
              </w:rPr>
              <w:t>特定对象调研</w:t>
            </w:r>
            <w:r w:rsidR="008025D0" w:rsidRPr="005E2871">
              <w:rPr>
                <w:sz w:val="24"/>
              </w:rPr>
              <w:t xml:space="preserve"> </w:t>
            </w:r>
            <w:r w:rsidR="008025D0">
              <w:rPr>
                <w:sz w:val="24"/>
              </w:rPr>
              <w:t xml:space="preserve">  </w:t>
            </w:r>
            <w:r w:rsidR="00C60FED" w:rsidRPr="005E2871">
              <w:rPr>
                <w:sz w:val="24"/>
              </w:rPr>
              <w:t>□</w:t>
            </w:r>
            <w:r w:rsidR="008025D0" w:rsidRPr="005E2871">
              <w:rPr>
                <w:sz w:val="24"/>
              </w:rPr>
              <w:t>分析师会议</w:t>
            </w:r>
            <w:r w:rsidR="008025D0" w:rsidRPr="005E2871">
              <w:rPr>
                <w:sz w:val="24"/>
              </w:rPr>
              <w:t xml:space="preserve"> </w:t>
            </w:r>
            <w:r w:rsidR="00390A70">
              <w:rPr>
                <w:sz w:val="24"/>
              </w:rPr>
              <w:t xml:space="preserve"> </w:t>
            </w:r>
          </w:p>
          <w:p w14:paraId="193E1357" w14:textId="54E4393B" w:rsidR="008025D0" w:rsidRDefault="008025D0" w:rsidP="008025D0">
            <w:pPr>
              <w:spacing w:line="360" w:lineRule="auto"/>
              <w:jc w:val="left"/>
              <w:rPr>
                <w:sz w:val="24"/>
              </w:rPr>
            </w:pPr>
            <w:r w:rsidRPr="005E2871">
              <w:rPr>
                <w:sz w:val="24"/>
              </w:rPr>
              <w:t>□</w:t>
            </w:r>
            <w:r w:rsidRPr="005E2871">
              <w:rPr>
                <w:sz w:val="24"/>
              </w:rPr>
              <w:t>媒体采访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 w:rsidRPr="005E287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="008757E9">
              <w:rPr>
                <w:sz w:val="24"/>
              </w:rPr>
              <w:t xml:space="preserve">   </w:t>
            </w:r>
            <w:r w:rsidR="009721CA">
              <w:rPr>
                <w:rFonts w:hint="eastAsia"/>
                <w:sz w:val="24"/>
              </w:rPr>
              <w:t xml:space="preserve"> </w:t>
            </w:r>
            <w:r w:rsidR="00934819" w:rsidRPr="005E2871">
              <w:rPr>
                <w:sz w:val="24"/>
              </w:rPr>
              <w:t>□</w:t>
            </w:r>
            <w:r w:rsidRPr="005E2871">
              <w:rPr>
                <w:sz w:val="24"/>
              </w:rPr>
              <w:t>业绩说明会</w:t>
            </w:r>
            <w:r w:rsidRPr="005E2871">
              <w:rPr>
                <w:sz w:val="24"/>
              </w:rPr>
              <w:t xml:space="preserve"> </w:t>
            </w:r>
          </w:p>
          <w:p w14:paraId="7D78B5B0" w14:textId="534C806F" w:rsidR="008025D0" w:rsidRDefault="008025D0" w:rsidP="00A838C2">
            <w:pPr>
              <w:spacing w:line="360" w:lineRule="auto"/>
              <w:jc w:val="left"/>
              <w:rPr>
                <w:sz w:val="24"/>
              </w:rPr>
            </w:pPr>
            <w:r w:rsidRPr="005E2871">
              <w:rPr>
                <w:sz w:val="24"/>
              </w:rPr>
              <w:t>□</w:t>
            </w:r>
            <w:r w:rsidRPr="005E2871">
              <w:rPr>
                <w:sz w:val="24"/>
              </w:rPr>
              <w:t>新闻发布会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 w:rsidRPr="005E2871">
              <w:rPr>
                <w:sz w:val="24"/>
              </w:rPr>
              <w:t xml:space="preserve"> </w:t>
            </w:r>
            <w:r w:rsidR="008757E9">
              <w:rPr>
                <w:sz w:val="24"/>
              </w:rPr>
              <w:t xml:space="preserve">  </w:t>
            </w:r>
            <w:r w:rsidR="00C60FED" w:rsidRPr="005E2871">
              <w:rPr>
                <w:sz w:val="24"/>
              </w:rPr>
              <w:t>□</w:t>
            </w:r>
            <w:r w:rsidRPr="005E2871">
              <w:rPr>
                <w:sz w:val="24"/>
              </w:rPr>
              <w:t>路演活动</w:t>
            </w:r>
            <w:r w:rsidRPr="005E2871">
              <w:rPr>
                <w:sz w:val="24"/>
              </w:rPr>
              <w:t xml:space="preserve"> </w:t>
            </w:r>
          </w:p>
          <w:p w14:paraId="4132B5C6" w14:textId="4B29FCA4" w:rsidR="00085F68" w:rsidRDefault="008025D0" w:rsidP="00A838C2">
            <w:pPr>
              <w:tabs>
                <w:tab w:val="center" w:pos="3199"/>
              </w:tabs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5E2871">
              <w:rPr>
                <w:sz w:val="24"/>
              </w:rPr>
              <w:t>□</w:t>
            </w:r>
            <w:r w:rsidRPr="005E2871">
              <w:rPr>
                <w:sz w:val="24"/>
              </w:rPr>
              <w:t>现场参观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  <w:r w:rsidRPr="005E2871">
              <w:rPr>
                <w:sz w:val="24"/>
              </w:rPr>
              <w:t xml:space="preserve"> </w:t>
            </w:r>
            <w:r w:rsidR="008757E9">
              <w:rPr>
                <w:sz w:val="24"/>
              </w:rPr>
              <w:t xml:space="preserve">    </w:t>
            </w:r>
            <w:r w:rsidR="009721CA" w:rsidRPr="005E2871"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电话会议</w:t>
            </w:r>
          </w:p>
        </w:tc>
      </w:tr>
      <w:tr w:rsidR="00085F68" w14:paraId="3ED0C4AD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1A30" w14:textId="20C98EF1" w:rsidR="00085F68" w:rsidRDefault="00BB2172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8C42" w14:textId="36FEF4BC" w:rsidR="003511FD" w:rsidRPr="009C5074" w:rsidRDefault="00E93169" w:rsidP="00772A8A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长江</w:t>
            </w:r>
            <w:r w:rsidR="009C5074">
              <w:rPr>
                <w:rFonts w:ascii="宋体" w:hAnsi="宋体" w:hint="eastAsia"/>
                <w:bCs/>
                <w:iCs/>
                <w:color w:val="000000"/>
                <w:sz w:val="24"/>
              </w:rPr>
              <w:t>证券、建信基金、大成基金（排名不分先后）</w:t>
            </w:r>
          </w:p>
        </w:tc>
      </w:tr>
      <w:tr w:rsidR="00085F68" w14:paraId="6878228E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EEB2" w14:textId="77777777" w:rsidR="00085F68" w:rsidRDefault="00BB2172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184D" w14:textId="74D6E38C" w:rsidR="00EA2B03" w:rsidRPr="003511FD" w:rsidRDefault="00BB2172" w:rsidP="00BC090B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3511FD">
              <w:rPr>
                <w:rFonts w:ascii="宋体" w:hAnsi="宋体"/>
                <w:bCs/>
                <w:iCs/>
                <w:color w:val="000000"/>
                <w:sz w:val="24"/>
              </w:rPr>
              <w:t>202</w:t>
            </w:r>
            <w:r w:rsidR="002E3526">
              <w:rPr>
                <w:rFonts w:ascii="宋体" w:hAnsi="宋体" w:hint="eastAsia"/>
                <w:bCs/>
                <w:iCs/>
                <w:color w:val="000000"/>
                <w:sz w:val="24"/>
              </w:rPr>
              <w:t>5</w:t>
            </w:r>
            <w:r w:rsidRPr="003511FD">
              <w:rPr>
                <w:rFonts w:ascii="宋体" w:hAnsi="宋体"/>
                <w:bCs/>
                <w:iCs/>
                <w:color w:val="000000"/>
                <w:sz w:val="24"/>
              </w:rPr>
              <w:t>年</w:t>
            </w:r>
            <w:r w:rsidR="00934819">
              <w:rPr>
                <w:rFonts w:ascii="宋体" w:hAnsi="宋体" w:hint="eastAsia"/>
                <w:bCs/>
                <w:iCs/>
                <w:color w:val="000000"/>
                <w:sz w:val="24"/>
              </w:rPr>
              <w:t>7</w:t>
            </w:r>
            <w:r w:rsidRPr="003511FD">
              <w:rPr>
                <w:rFonts w:ascii="宋体" w:hAnsi="宋体"/>
                <w:bCs/>
                <w:iCs/>
                <w:color w:val="000000"/>
                <w:sz w:val="24"/>
              </w:rPr>
              <w:t>月</w:t>
            </w:r>
            <w:r w:rsidR="00A838C2">
              <w:rPr>
                <w:rFonts w:ascii="宋体" w:hAnsi="宋体" w:hint="eastAsia"/>
                <w:bCs/>
                <w:iCs/>
                <w:color w:val="000000"/>
                <w:sz w:val="24"/>
              </w:rPr>
              <w:t>25日</w:t>
            </w:r>
          </w:p>
        </w:tc>
      </w:tr>
      <w:tr w:rsidR="00085F68" w14:paraId="0B8478EA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8098" w14:textId="77777777" w:rsidR="00085F68" w:rsidRDefault="00BB2172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2D59" w14:textId="4A11BFAE" w:rsidR="00085F68" w:rsidRDefault="009C5074" w:rsidP="001A4F4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山鹰国际上海总部</w:t>
            </w:r>
          </w:p>
        </w:tc>
      </w:tr>
      <w:tr w:rsidR="00085F68" w14:paraId="17E270A0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6AB8" w14:textId="77777777" w:rsidR="00085F68" w:rsidRDefault="00BB2172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4D75" w14:textId="38C66D72" w:rsidR="009721CA" w:rsidRPr="00EA2B03" w:rsidRDefault="00C60FED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 w:rsidRPr="00C60FED">
              <w:rPr>
                <w:rFonts w:ascii="宋体" w:hAnsi="宋体" w:hint="eastAsia"/>
                <w:bCs/>
                <w:sz w:val="24"/>
              </w:rPr>
              <w:t>副总裁、董事会秘书：严大林</w:t>
            </w:r>
          </w:p>
        </w:tc>
      </w:tr>
      <w:tr w:rsidR="00085F68" w14:paraId="3D80146A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6BFC" w14:textId="77777777" w:rsidR="00085F68" w:rsidRDefault="00BB2172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68C695C9" w14:textId="77777777" w:rsidR="00085F68" w:rsidRDefault="00085F68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1CF6" w14:textId="541E4E5A" w:rsidR="001561DA" w:rsidRDefault="001561DA" w:rsidP="003511FD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1、</w:t>
            </w:r>
            <w:r w:rsidR="00934819" w:rsidRPr="00934819">
              <w:rPr>
                <w:rFonts w:ascii="宋体" w:hAnsi="宋体" w:hint="eastAsia"/>
                <w:b/>
                <w:sz w:val="24"/>
                <w:szCs w:val="24"/>
              </w:rPr>
              <w:t>公司有哪些具体举措响应反内卷政策？</w:t>
            </w:r>
          </w:p>
          <w:p w14:paraId="3F871A22" w14:textId="6346FA33" w:rsidR="00934819" w:rsidRPr="00934819" w:rsidRDefault="00934819" w:rsidP="00070EBD">
            <w:pPr>
              <w:pStyle w:val="Style6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934819">
              <w:rPr>
                <w:rFonts w:ascii="宋体" w:hAnsi="宋体" w:hint="eastAsia"/>
                <w:sz w:val="24"/>
                <w:szCs w:val="24"/>
              </w:rPr>
              <w:t>公司坚持高质量发展战略，在</w:t>
            </w:r>
            <w:proofErr w:type="gramStart"/>
            <w:r w:rsidRPr="00934819">
              <w:rPr>
                <w:rFonts w:ascii="宋体" w:hAnsi="宋体" w:hint="eastAsia"/>
                <w:sz w:val="24"/>
                <w:szCs w:val="24"/>
              </w:rPr>
              <w:t>产业链各环节践行</w:t>
            </w:r>
            <w:proofErr w:type="gramEnd"/>
            <w:r w:rsidRPr="00934819">
              <w:rPr>
                <w:rFonts w:ascii="宋体" w:hAnsi="宋体" w:hint="eastAsia"/>
                <w:sz w:val="24"/>
                <w:szCs w:val="24"/>
              </w:rPr>
              <w:t>反内卷，具体表现为：在研发创新上，公司</w:t>
            </w:r>
            <w:r w:rsidR="00070EBD" w:rsidRPr="00070EBD">
              <w:rPr>
                <w:rFonts w:ascii="宋体" w:hAnsi="宋体" w:hint="eastAsia"/>
                <w:sz w:val="24"/>
                <w:szCs w:val="24"/>
              </w:rPr>
              <w:t>已拥有国家级博士后科研工作站、省级企业技术中心、回收纤维造纸工程技术研究中心等各级研发平台</w:t>
            </w:r>
            <w:r w:rsidR="00070EBD">
              <w:rPr>
                <w:rFonts w:ascii="宋体" w:hAnsi="宋体" w:hint="eastAsia"/>
                <w:sz w:val="24"/>
                <w:szCs w:val="24"/>
              </w:rPr>
              <w:t>，通过校企合作等</w:t>
            </w:r>
            <w:r w:rsidRPr="00934819">
              <w:rPr>
                <w:rFonts w:ascii="宋体" w:hAnsi="宋体" w:hint="eastAsia"/>
                <w:sz w:val="24"/>
                <w:szCs w:val="24"/>
              </w:rPr>
              <w:t>重点攻关竹纤维、秸秆浆等非木浆替代技术。在产能布局上，公司精准捕捉电商包装升级需求，聚焦高端瓦楞纸这一细分赛道。公司利用先进设备生产高强度、轻量化的高端瓦楞原纸，产品抗压、缓冲性能远超行业平均水平，完美匹配电商物流对包装材料的严苛要求。通过与电商企业深度合作，公司进一步延伸服务链条：为易碎品客户定制超强缓冲瓦楞包装，为高端化妆品客户设计兼具美观与保护功能的个性化方案，以“定制化+高品质”构建差异化壁垒，摆脱同质化价格竞争。</w:t>
            </w:r>
          </w:p>
          <w:p w14:paraId="1D29DBBD" w14:textId="7FDA2BB9" w:rsidR="00934819" w:rsidRPr="00934819" w:rsidRDefault="00934819" w:rsidP="00934819">
            <w:pPr>
              <w:pStyle w:val="Style6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934819">
              <w:rPr>
                <w:rFonts w:ascii="宋体" w:hAnsi="宋体" w:hint="eastAsia"/>
                <w:sz w:val="24"/>
                <w:szCs w:val="24"/>
              </w:rPr>
              <w:t>公司也将新质生产力作为降本增效的核心抓手，重构采</w:t>
            </w:r>
            <w:r w:rsidRPr="00934819">
              <w:rPr>
                <w:rFonts w:ascii="宋体" w:hAnsi="宋体" w:hint="eastAsia"/>
                <w:sz w:val="24"/>
                <w:szCs w:val="24"/>
              </w:rPr>
              <w:lastRenderedPageBreak/>
              <w:t>购、生产、销售全流程。在采购环节，成立专门事业部直</w:t>
            </w:r>
            <w:proofErr w:type="gramStart"/>
            <w:r w:rsidRPr="00934819">
              <w:rPr>
                <w:rFonts w:ascii="宋体" w:hAnsi="宋体" w:hint="eastAsia"/>
                <w:sz w:val="24"/>
                <w:szCs w:val="24"/>
              </w:rPr>
              <w:t>连大型</w:t>
            </w:r>
            <w:proofErr w:type="gramEnd"/>
            <w:r w:rsidRPr="00934819">
              <w:rPr>
                <w:rFonts w:ascii="宋体" w:hAnsi="宋体" w:hint="eastAsia"/>
                <w:sz w:val="24"/>
                <w:szCs w:val="24"/>
              </w:rPr>
              <w:t>废纸回收企业，减少中间环节成本，保障国</w:t>
            </w:r>
            <w:proofErr w:type="gramStart"/>
            <w:r w:rsidRPr="00934819">
              <w:rPr>
                <w:rFonts w:ascii="宋体" w:hAnsi="宋体" w:hint="eastAsia"/>
                <w:sz w:val="24"/>
                <w:szCs w:val="24"/>
              </w:rPr>
              <w:t>废原料</w:t>
            </w:r>
            <w:proofErr w:type="gramEnd"/>
            <w:r w:rsidRPr="00934819">
              <w:rPr>
                <w:rFonts w:ascii="宋体" w:hAnsi="宋体" w:hint="eastAsia"/>
                <w:sz w:val="24"/>
                <w:szCs w:val="24"/>
              </w:rPr>
              <w:t xml:space="preserve">稳定供应；生产环节引入智能化设备与自动化生产线，通过系统升级实现人均产能提升、单位产品能耗降低；销售环节优化CRM系统，精准分析客户需求，实现“按需生产、精准营销”，大幅减少销售费用浪费。此外，公司定期发布可持续发展报告，披露环保数据与质量检测结果，主动接受社会监督，为行业树立“诚信经营”的标杆。 </w:t>
            </w:r>
          </w:p>
          <w:p w14:paraId="318A9092" w14:textId="69DF99EE" w:rsidR="00AB24F0" w:rsidRPr="00934819" w:rsidRDefault="00934819" w:rsidP="00934819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sz w:val="24"/>
                <w:szCs w:val="24"/>
              </w:rPr>
            </w:pPr>
            <w:r w:rsidRPr="00934819">
              <w:rPr>
                <w:rFonts w:ascii="宋体" w:hAnsi="宋体" w:hint="eastAsia"/>
                <w:sz w:val="24"/>
                <w:szCs w:val="24"/>
              </w:rPr>
              <w:t>公司将持续关注反内卷相关政策的推进，相信国家能够通过全面系统性政策的出台，推动行业供需优化，产品价格回到合理水平。</w:t>
            </w:r>
          </w:p>
          <w:p w14:paraId="4D0A7B32" w14:textId="0FF9D335" w:rsidR="00934819" w:rsidRPr="00934819" w:rsidRDefault="00934819" w:rsidP="00934819">
            <w:pPr>
              <w:pStyle w:val="Style6"/>
              <w:spacing w:line="460" w:lineRule="exact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934819">
              <w:rPr>
                <w:rFonts w:ascii="宋体" w:hAnsi="宋体" w:hint="eastAsia"/>
                <w:b/>
                <w:sz w:val="24"/>
                <w:szCs w:val="24"/>
              </w:rPr>
              <w:t>2、面对</w:t>
            </w:r>
            <w:proofErr w:type="gramStart"/>
            <w:r w:rsidRPr="00934819">
              <w:rPr>
                <w:rFonts w:ascii="宋体" w:hAnsi="宋体" w:hint="eastAsia"/>
                <w:b/>
                <w:sz w:val="24"/>
                <w:szCs w:val="24"/>
              </w:rPr>
              <w:t>长期破净现状</w:t>
            </w:r>
            <w:proofErr w:type="gramEnd"/>
            <w:r w:rsidRPr="00934819">
              <w:rPr>
                <w:rFonts w:ascii="宋体" w:hAnsi="宋体" w:hint="eastAsia"/>
                <w:b/>
                <w:sz w:val="24"/>
                <w:szCs w:val="24"/>
              </w:rPr>
              <w:t>，公司提出的估值提升计划有哪些实施进展？</w:t>
            </w:r>
          </w:p>
          <w:p w14:paraId="262507E7" w14:textId="77777777" w:rsidR="00934819" w:rsidRPr="00934819" w:rsidRDefault="00934819" w:rsidP="00934819">
            <w:pPr>
              <w:pStyle w:val="Style6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934819">
              <w:rPr>
                <w:rFonts w:ascii="宋体" w:hAnsi="宋体" w:hint="eastAsia"/>
                <w:sz w:val="24"/>
                <w:szCs w:val="24"/>
              </w:rPr>
              <w:t>公司持续推进市值管理工作，通过聚焦主业发展、积极实施股份回购、持续做好长期激励，优化资产结构、加大新质生产力投入等措施提升公司价值。</w:t>
            </w:r>
          </w:p>
          <w:p w14:paraId="091EC05A" w14:textId="50B86012" w:rsidR="00934819" w:rsidRPr="00934819" w:rsidRDefault="00934819" w:rsidP="00934819">
            <w:pPr>
              <w:pStyle w:val="Style6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934819">
              <w:rPr>
                <w:rFonts w:ascii="宋体" w:hAnsi="宋体" w:hint="eastAsia"/>
                <w:sz w:val="24"/>
                <w:szCs w:val="24"/>
              </w:rPr>
              <w:t>公司持续聚焦核心产业链，严控各项费用支出，落实降本增效举措推动企业从“资本拉动增长”的重投入模式向“运营拉动增长”的高回报模式转型。目前公司已基本完成造纸板块全国</w:t>
            </w:r>
            <w:proofErr w:type="gramStart"/>
            <w:r w:rsidRPr="00934819">
              <w:rPr>
                <w:rFonts w:ascii="宋体" w:hAnsi="宋体" w:hint="eastAsia"/>
                <w:sz w:val="24"/>
                <w:szCs w:val="24"/>
              </w:rPr>
              <w:t>七基地</w:t>
            </w:r>
            <w:proofErr w:type="gramEnd"/>
            <w:r w:rsidRPr="00934819">
              <w:rPr>
                <w:rFonts w:ascii="宋体" w:hAnsi="宋体" w:hint="eastAsia"/>
                <w:sz w:val="24"/>
                <w:szCs w:val="24"/>
              </w:rPr>
              <w:t>战略布局，</w:t>
            </w:r>
            <w:r w:rsidR="009C5074" w:rsidRPr="009C5074">
              <w:rPr>
                <w:rFonts w:ascii="宋体" w:hAnsi="宋体" w:hint="eastAsia"/>
                <w:sz w:val="24"/>
                <w:szCs w:val="24"/>
              </w:rPr>
              <w:t>公司扩张维度的资本性开支已经进入尾声</w:t>
            </w:r>
            <w:r w:rsidRPr="00934819">
              <w:rPr>
                <w:rFonts w:ascii="宋体" w:hAnsi="宋体" w:hint="eastAsia"/>
                <w:sz w:val="24"/>
                <w:szCs w:val="24"/>
              </w:rPr>
              <w:t>，</w:t>
            </w:r>
            <w:r w:rsidR="009C5074" w:rsidRPr="009C5074">
              <w:rPr>
                <w:rFonts w:ascii="宋体" w:hAnsi="宋体" w:hint="eastAsia"/>
                <w:sz w:val="24"/>
                <w:szCs w:val="24"/>
              </w:rPr>
              <w:t>未来将不断强化精细化与数字化运营，推进产品质量和生产效率的持续提升，产能优势所带来的规模效应也将进一步显现，为业绩增长提供强有力的支撑</w:t>
            </w:r>
            <w:r w:rsidRPr="00934819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7BC5E920" w14:textId="75F8340F" w:rsidR="00934819" w:rsidRPr="00934819" w:rsidRDefault="00934819" w:rsidP="00934819">
            <w:pPr>
              <w:pStyle w:val="Style6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934819">
              <w:rPr>
                <w:rFonts w:ascii="宋体" w:hAnsi="宋体" w:hint="eastAsia"/>
                <w:sz w:val="24"/>
                <w:szCs w:val="24"/>
              </w:rPr>
              <w:t>为切实保护公司全体股东的利益，建立和完善员工、股东的利益共享机制，降低未来可转债转</w:t>
            </w:r>
            <w:proofErr w:type="gramStart"/>
            <w:r w:rsidRPr="00934819">
              <w:rPr>
                <w:rFonts w:ascii="宋体" w:hAnsi="宋体" w:hint="eastAsia"/>
                <w:sz w:val="24"/>
                <w:szCs w:val="24"/>
              </w:rPr>
              <w:t>股导致</w:t>
            </w:r>
            <w:proofErr w:type="gramEnd"/>
            <w:r w:rsidRPr="00934819">
              <w:rPr>
                <w:rFonts w:ascii="宋体" w:hAnsi="宋体" w:hint="eastAsia"/>
                <w:sz w:val="24"/>
                <w:szCs w:val="24"/>
              </w:rPr>
              <w:t>的股份稀释，促进公司价值理性回归，公司启动了2025年股份回购计划，预计回购金额人民币5亿元-10亿元，并且获得中国工商银行股份有限公司安徽省分行提供的3亿元专项回购借款，回购股份将用于转换上市公司发行的可转换为股票的公司债券，员工持股计划或股权激励。2025年7月10日，公司实施了首次回购，回购金</w:t>
            </w:r>
            <w:r w:rsidRPr="00934819">
              <w:rPr>
                <w:rFonts w:ascii="宋体" w:hAnsi="宋体" w:hint="eastAsia"/>
                <w:sz w:val="24"/>
                <w:szCs w:val="24"/>
              </w:rPr>
              <w:lastRenderedPageBreak/>
              <w:t>额3,879,612元（不含交易费用），回购股数1,999,800股，后续公司将按回购报告书的要求实施回购。</w:t>
            </w:r>
          </w:p>
          <w:p w14:paraId="728D65CF" w14:textId="77777777" w:rsidR="00934819" w:rsidRPr="00934819" w:rsidRDefault="00934819" w:rsidP="00934819">
            <w:pPr>
              <w:pStyle w:val="Style6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 w:rsidRPr="00934819">
              <w:rPr>
                <w:rFonts w:ascii="宋体" w:hAnsi="宋体" w:hint="eastAsia"/>
                <w:sz w:val="24"/>
                <w:szCs w:val="24"/>
              </w:rPr>
              <w:t>践行</w:t>
            </w:r>
            <w:proofErr w:type="gramEnd"/>
            <w:r w:rsidRPr="00934819">
              <w:rPr>
                <w:rFonts w:ascii="宋体" w:hAnsi="宋体" w:hint="eastAsia"/>
                <w:sz w:val="24"/>
                <w:szCs w:val="24"/>
              </w:rPr>
              <w:t>长期激励政策，共创共享企业价值，2025年公司继续推出员工持股计划，股份来源为公司回购股份，授予价格为持股计划董事会决议前一日公司股票收盘价格，平价认购彰显了公司员工对未来发展的信心，本次员工持股计划筹集资金总额不超过1亿元，参与人数不超过1000人。其中，公司董事（不含独立董事）、监事、高级管理人员8人拟认购金额为2000万元，占持股计划的20%份额。持有人的最终人数及认购份额以实际出资为准。</w:t>
            </w:r>
          </w:p>
          <w:p w14:paraId="3587B9B3" w14:textId="3946D9A0" w:rsidR="00934819" w:rsidRPr="00934819" w:rsidRDefault="00934819" w:rsidP="00934819">
            <w:pPr>
              <w:pStyle w:val="Style6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934819">
              <w:rPr>
                <w:rFonts w:ascii="宋体" w:hAnsi="宋体" w:hint="eastAsia"/>
                <w:sz w:val="24"/>
                <w:szCs w:val="24"/>
              </w:rPr>
              <w:t>3、</w:t>
            </w:r>
            <w:r w:rsidRPr="00934819">
              <w:rPr>
                <w:rFonts w:ascii="宋体" w:hAnsi="宋体" w:hint="eastAsia"/>
                <w:b/>
                <w:sz w:val="24"/>
                <w:szCs w:val="24"/>
              </w:rPr>
              <w:t>看到公司发布了成立智</w:t>
            </w:r>
            <w:proofErr w:type="gramStart"/>
            <w:r w:rsidRPr="00934819">
              <w:rPr>
                <w:rFonts w:ascii="宋体" w:hAnsi="宋体" w:hint="eastAsia"/>
                <w:b/>
                <w:sz w:val="24"/>
                <w:szCs w:val="24"/>
              </w:rPr>
              <w:t>源基金</w:t>
            </w:r>
            <w:proofErr w:type="gramEnd"/>
            <w:r w:rsidRPr="00934819">
              <w:rPr>
                <w:rFonts w:ascii="宋体" w:hAnsi="宋体" w:hint="eastAsia"/>
                <w:b/>
                <w:sz w:val="24"/>
                <w:szCs w:val="24"/>
              </w:rPr>
              <w:t>的公告，请介绍下该基金的业务模式及投资计划？</w:t>
            </w:r>
          </w:p>
          <w:p w14:paraId="32EBD97A" w14:textId="4AF4C19D" w:rsidR="00934819" w:rsidRPr="00934819" w:rsidRDefault="00934819" w:rsidP="00934819">
            <w:pPr>
              <w:pStyle w:val="Style6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934819">
              <w:rPr>
                <w:rFonts w:ascii="宋体" w:hAnsi="宋体" w:hint="eastAsia"/>
                <w:sz w:val="24"/>
                <w:szCs w:val="24"/>
              </w:rPr>
              <w:t>公司致力于提升行业竞争力，在“工业智能”领域持续探索。公司及全资子公司拟共同发起设立智源基金，基金总规模1亿元，主要投资于与工业产业场景紧密相关、运用工业智能技术的产品企业，利用公司在回收、造纸、包装等环节的丰富产业场景，以及多年产业互联网实践积累的产业数据优势，孵化具备赋能传统制造场景的工业智能产品企业。通过与公司的深度合作，科技企业的</w:t>
            </w:r>
            <w:proofErr w:type="gramStart"/>
            <w:r w:rsidRPr="00934819">
              <w:rPr>
                <w:rFonts w:ascii="宋体" w:hAnsi="宋体" w:hint="eastAsia"/>
                <w:sz w:val="24"/>
                <w:szCs w:val="24"/>
              </w:rPr>
              <w:t>工业具身机器人</w:t>
            </w:r>
            <w:proofErr w:type="gramEnd"/>
            <w:r w:rsidRPr="00934819">
              <w:rPr>
                <w:rFonts w:ascii="宋体" w:hAnsi="宋体" w:hint="eastAsia"/>
                <w:sz w:val="24"/>
                <w:szCs w:val="24"/>
              </w:rPr>
              <w:t>将实现从“智能产品”到“能够高效协作完成工业场景任务的智能产品”的跨越式落地。公司也能快速实现</w:t>
            </w:r>
            <w:proofErr w:type="gramStart"/>
            <w:r w:rsidRPr="00934819">
              <w:rPr>
                <w:rFonts w:ascii="宋体" w:hAnsi="宋体" w:hint="eastAsia"/>
                <w:sz w:val="24"/>
                <w:szCs w:val="24"/>
              </w:rPr>
              <w:t>工业具身机器人</w:t>
            </w:r>
            <w:proofErr w:type="gramEnd"/>
            <w:r w:rsidRPr="00934819">
              <w:rPr>
                <w:rFonts w:ascii="宋体" w:hAnsi="宋体" w:hint="eastAsia"/>
                <w:sz w:val="24"/>
                <w:szCs w:val="24"/>
              </w:rPr>
              <w:t>在造纸包装产业场内短驳场景的赋能运用并推广，以及对自身造纸包装产业的降本增效，并进一步将成熟产品及解决方案应用到更多工业场景，实现公司在“新质生产力”上的财务回报。</w:t>
            </w:r>
          </w:p>
          <w:p w14:paraId="129D766D" w14:textId="39422309" w:rsidR="00934819" w:rsidRPr="00934819" w:rsidRDefault="00934819" w:rsidP="00934819">
            <w:pPr>
              <w:pStyle w:val="Style6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934819">
              <w:rPr>
                <w:rFonts w:ascii="宋体" w:hAnsi="宋体" w:hint="eastAsia"/>
                <w:sz w:val="24"/>
                <w:szCs w:val="24"/>
              </w:rPr>
              <w:t>4、</w:t>
            </w:r>
            <w:r w:rsidRPr="00934819">
              <w:rPr>
                <w:rFonts w:ascii="宋体" w:hAnsi="宋体" w:hint="eastAsia"/>
                <w:b/>
                <w:sz w:val="24"/>
                <w:szCs w:val="24"/>
              </w:rPr>
              <w:t>包装板块及非主业资产出售进度如何？</w:t>
            </w:r>
          </w:p>
          <w:p w14:paraId="6D003F0F" w14:textId="3DD4FE3A" w:rsidR="00AB24F0" w:rsidRPr="00934819" w:rsidRDefault="00934819" w:rsidP="00934819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sz w:val="24"/>
                <w:szCs w:val="24"/>
              </w:rPr>
            </w:pPr>
            <w:r w:rsidRPr="00934819">
              <w:rPr>
                <w:rFonts w:ascii="宋体" w:hAnsi="宋体" w:hint="eastAsia"/>
                <w:sz w:val="24"/>
                <w:szCs w:val="24"/>
              </w:rPr>
              <w:t>为进一步增强资金实力和抗风险能力，公司</w:t>
            </w:r>
            <w:proofErr w:type="gramStart"/>
            <w:r w:rsidRPr="00934819">
              <w:rPr>
                <w:rFonts w:ascii="宋体" w:hAnsi="宋体" w:hint="eastAsia"/>
                <w:sz w:val="24"/>
                <w:szCs w:val="24"/>
              </w:rPr>
              <w:t>拟战略</w:t>
            </w:r>
            <w:proofErr w:type="gramEnd"/>
            <w:r w:rsidRPr="00934819">
              <w:rPr>
                <w:rFonts w:ascii="宋体" w:hAnsi="宋体" w:hint="eastAsia"/>
                <w:sz w:val="24"/>
                <w:szCs w:val="24"/>
              </w:rPr>
              <w:t>出售包装板块子公司</w:t>
            </w:r>
            <w:proofErr w:type="gramStart"/>
            <w:r w:rsidRPr="00934819">
              <w:rPr>
                <w:rFonts w:ascii="宋体" w:hAnsi="宋体" w:hint="eastAsia"/>
                <w:sz w:val="24"/>
                <w:szCs w:val="24"/>
              </w:rPr>
              <w:t>祥</w:t>
            </w:r>
            <w:proofErr w:type="gramEnd"/>
            <w:r w:rsidRPr="00934819">
              <w:rPr>
                <w:rFonts w:ascii="宋体" w:hAnsi="宋体" w:hint="eastAsia"/>
                <w:sz w:val="24"/>
                <w:szCs w:val="24"/>
              </w:rPr>
              <w:t>恒创意股权，目前项目持续推进中，其他非主业资产出售也在稳步推进，上述项目的达成将进一步优化资产结构和资源配置，确保公司稳健发展。</w:t>
            </w:r>
          </w:p>
        </w:tc>
      </w:tr>
      <w:tr w:rsidR="00085F68" w14:paraId="0408443B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0AFC" w14:textId="55369839" w:rsidR="00085F68" w:rsidRDefault="00BB2172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55A3" w14:textId="14FEC4F1" w:rsidR="00085F68" w:rsidRDefault="008025D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085F68" w14:paraId="3B872A01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4235" w14:textId="77777777" w:rsidR="00085F68" w:rsidRDefault="00BB2172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BCA1" w14:textId="4420851C" w:rsidR="00085F68" w:rsidRPr="008025D0" w:rsidRDefault="00BB2172" w:rsidP="00CB7177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</w:pPr>
            <w:r w:rsidRPr="008025D0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202</w:t>
            </w:r>
            <w:r w:rsidR="002E3526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5</w:t>
            </w:r>
            <w:r w:rsidRPr="008025D0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-</w:t>
            </w:r>
            <w:r w:rsidR="009D1E29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0</w:t>
            </w:r>
            <w:r w:rsidR="00934819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7</w:t>
            </w:r>
            <w:r w:rsidR="00CB7177" w:rsidRPr="008025D0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-</w:t>
            </w:r>
            <w:r w:rsidR="00AB24F0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2</w:t>
            </w:r>
            <w:r w:rsidR="00934819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5</w:t>
            </w:r>
          </w:p>
        </w:tc>
      </w:tr>
    </w:tbl>
    <w:p w14:paraId="4B634713" w14:textId="77777777" w:rsidR="00085F68" w:rsidRDefault="00085F68" w:rsidP="00A838C2">
      <w:pPr>
        <w:rPr>
          <w:rFonts w:hint="eastAsia"/>
        </w:rPr>
      </w:pPr>
    </w:p>
    <w:sectPr w:rsidR="00085F68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23660" w14:textId="77777777" w:rsidR="00F726A3" w:rsidRDefault="00F726A3">
      <w:r>
        <w:separator/>
      </w:r>
    </w:p>
  </w:endnote>
  <w:endnote w:type="continuationSeparator" w:id="0">
    <w:p w14:paraId="34DF7C75" w14:textId="77777777" w:rsidR="00F726A3" w:rsidRDefault="00F7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3E67D" w14:textId="129F7EE9" w:rsidR="00085F68" w:rsidRDefault="00085F68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F043B" w14:textId="77777777" w:rsidR="00F726A3" w:rsidRDefault="00F726A3">
      <w:r>
        <w:separator/>
      </w:r>
    </w:p>
  </w:footnote>
  <w:footnote w:type="continuationSeparator" w:id="0">
    <w:p w14:paraId="15EE418B" w14:textId="77777777" w:rsidR="00F726A3" w:rsidRDefault="00F72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F72F8" w14:textId="6B91665B" w:rsidR="00085F68" w:rsidRDefault="00085F68">
    <w:pPr>
      <w:pStyle w:val="a5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C391C"/>
    <w:multiLevelType w:val="hybridMultilevel"/>
    <w:tmpl w:val="B5FAA8CE"/>
    <w:lvl w:ilvl="0" w:tplc="8862BABE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" w15:restartNumberingAfterBreak="0">
    <w:nsid w:val="62A04D7B"/>
    <w:multiLevelType w:val="hybridMultilevel"/>
    <w:tmpl w:val="AD1A54CA"/>
    <w:lvl w:ilvl="0" w:tplc="00EC9DDC">
      <w:start w:val="1"/>
      <w:numFmt w:val="japaneseCounting"/>
      <w:lvlText w:val="%1、"/>
      <w:lvlJc w:val="left"/>
      <w:pPr>
        <w:ind w:left="984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4" w:hanging="440"/>
      </w:pPr>
    </w:lvl>
    <w:lvl w:ilvl="2" w:tplc="0409001B" w:tentative="1">
      <w:start w:val="1"/>
      <w:numFmt w:val="lowerRoman"/>
      <w:lvlText w:val="%3."/>
      <w:lvlJc w:val="righ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9" w:tentative="1">
      <w:start w:val="1"/>
      <w:numFmt w:val="lowerLetter"/>
      <w:lvlText w:val="%5)"/>
      <w:lvlJc w:val="left"/>
      <w:pPr>
        <w:ind w:left="2704" w:hanging="440"/>
      </w:pPr>
    </w:lvl>
    <w:lvl w:ilvl="5" w:tplc="0409001B" w:tentative="1">
      <w:start w:val="1"/>
      <w:numFmt w:val="lowerRoman"/>
      <w:lvlText w:val="%6."/>
      <w:lvlJc w:val="righ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9" w:tentative="1">
      <w:start w:val="1"/>
      <w:numFmt w:val="lowerLetter"/>
      <w:lvlText w:val="%8)"/>
      <w:lvlJc w:val="left"/>
      <w:pPr>
        <w:ind w:left="4024" w:hanging="440"/>
      </w:pPr>
    </w:lvl>
    <w:lvl w:ilvl="8" w:tplc="0409001B" w:tentative="1">
      <w:start w:val="1"/>
      <w:numFmt w:val="lowerRoman"/>
      <w:lvlText w:val="%9."/>
      <w:lvlJc w:val="right"/>
      <w:pPr>
        <w:ind w:left="4464" w:hanging="440"/>
      </w:pPr>
    </w:lvl>
  </w:abstractNum>
  <w:num w:numId="1" w16cid:durableId="819998944">
    <w:abstractNumId w:val="1"/>
  </w:num>
  <w:num w:numId="2" w16cid:durableId="5643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03364"/>
    <w:rsid w:val="00015FB4"/>
    <w:rsid w:val="00023751"/>
    <w:rsid w:val="00023771"/>
    <w:rsid w:val="000268C0"/>
    <w:rsid w:val="000363B5"/>
    <w:rsid w:val="000375D7"/>
    <w:rsid w:val="00040A36"/>
    <w:rsid w:val="00043015"/>
    <w:rsid w:val="00045B6C"/>
    <w:rsid w:val="00046DDE"/>
    <w:rsid w:val="00047EB9"/>
    <w:rsid w:val="00050C6E"/>
    <w:rsid w:val="00052BBB"/>
    <w:rsid w:val="00057733"/>
    <w:rsid w:val="00060A74"/>
    <w:rsid w:val="00065B11"/>
    <w:rsid w:val="000660A6"/>
    <w:rsid w:val="00066BA7"/>
    <w:rsid w:val="00067110"/>
    <w:rsid w:val="00070EBD"/>
    <w:rsid w:val="00071026"/>
    <w:rsid w:val="00071FFA"/>
    <w:rsid w:val="0007299C"/>
    <w:rsid w:val="00074BF6"/>
    <w:rsid w:val="000765EE"/>
    <w:rsid w:val="00085F68"/>
    <w:rsid w:val="0009298A"/>
    <w:rsid w:val="000A2808"/>
    <w:rsid w:val="000A3BAC"/>
    <w:rsid w:val="000C0513"/>
    <w:rsid w:val="000C26FD"/>
    <w:rsid w:val="000C2D85"/>
    <w:rsid w:val="000D1A3C"/>
    <w:rsid w:val="000D2FAD"/>
    <w:rsid w:val="000E5700"/>
    <w:rsid w:val="000F0C4B"/>
    <w:rsid w:val="000F0E22"/>
    <w:rsid w:val="000F20C9"/>
    <w:rsid w:val="000F3CE2"/>
    <w:rsid w:val="0010428C"/>
    <w:rsid w:val="00105A04"/>
    <w:rsid w:val="00106FA2"/>
    <w:rsid w:val="001169A9"/>
    <w:rsid w:val="00125EB2"/>
    <w:rsid w:val="00126B7C"/>
    <w:rsid w:val="00132775"/>
    <w:rsid w:val="00142A4C"/>
    <w:rsid w:val="00144279"/>
    <w:rsid w:val="001452FF"/>
    <w:rsid w:val="001530C7"/>
    <w:rsid w:val="001531DE"/>
    <w:rsid w:val="001536C6"/>
    <w:rsid w:val="001561DA"/>
    <w:rsid w:val="00165D08"/>
    <w:rsid w:val="001660CC"/>
    <w:rsid w:val="0016617A"/>
    <w:rsid w:val="00166708"/>
    <w:rsid w:val="00167E99"/>
    <w:rsid w:val="00176F9C"/>
    <w:rsid w:val="00194B04"/>
    <w:rsid w:val="001975AB"/>
    <w:rsid w:val="00197C3A"/>
    <w:rsid w:val="001A00F5"/>
    <w:rsid w:val="001A1F65"/>
    <w:rsid w:val="001A4F4B"/>
    <w:rsid w:val="001A5CE9"/>
    <w:rsid w:val="001B4B59"/>
    <w:rsid w:val="001C14B2"/>
    <w:rsid w:val="001C3ED5"/>
    <w:rsid w:val="001C50AD"/>
    <w:rsid w:val="001C6B17"/>
    <w:rsid w:val="001D22EE"/>
    <w:rsid w:val="001D3A36"/>
    <w:rsid w:val="001D4C89"/>
    <w:rsid w:val="001D4D45"/>
    <w:rsid w:val="001D69D1"/>
    <w:rsid w:val="001E1838"/>
    <w:rsid w:val="001E3145"/>
    <w:rsid w:val="001E5936"/>
    <w:rsid w:val="001E6509"/>
    <w:rsid w:val="001E7968"/>
    <w:rsid w:val="001F36B4"/>
    <w:rsid w:val="00203C12"/>
    <w:rsid w:val="0021531C"/>
    <w:rsid w:val="00216325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626F2"/>
    <w:rsid w:val="00271C8D"/>
    <w:rsid w:val="00273B53"/>
    <w:rsid w:val="00277B18"/>
    <w:rsid w:val="0028080C"/>
    <w:rsid w:val="00293ABE"/>
    <w:rsid w:val="00295257"/>
    <w:rsid w:val="00295630"/>
    <w:rsid w:val="00296D0E"/>
    <w:rsid w:val="00297703"/>
    <w:rsid w:val="002A0826"/>
    <w:rsid w:val="002A0984"/>
    <w:rsid w:val="002A589B"/>
    <w:rsid w:val="002B1184"/>
    <w:rsid w:val="002B381B"/>
    <w:rsid w:val="002B62F3"/>
    <w:rsid w:val="002B71B8"/>
    <w:rsid w:val="002B7469"/>
    <w:rsid w:val="002C22C6"/>
    <w:rsid w:val="002C6568"/>
    <w:rsid w:val="002C723B"/>
    <w:rsid w:val="002D39BC"/>
    <w:rsid w:val="002D4263"/>
    <w:rsid w:val="002E059F"/>
    <w:rsid w:val="002E1B15"/>
    <w:rsid w:val="002E1D3A"/>
    <w:rsid w:val="002E3526"/>
    <w:rsid w:val="002E3BF3"/>
    <w:rsid w:val="002F18EC"/>
    <w:rsid w:val="002F7B1C"/>
    <w:rsid w:val="003005F0"/>
    <w:rsid w:val="00301301"/>
    <w:rsid w:val="003030BF"/>
    <w:rsid w:val="00304F89"/>
    <w:rsid w:val="00306023"/>
    <w:rsid w:val="00306617"/>
    <w:rsid w:val="00306EB5"/>
    <w:rsid w:val="0030780E"/>
    <w:rsid w:val="003136F2"/>
    <w:rsid w:val="00327CE9"/>
    <w:rsid w:val="00327D5D"/>
    <w:rsid w:val="00331B6B"/>
    <w:rsid w:val="00337595"/>
    <w:rsid w:val="00344914"/>
    <w:rsid w:val="00346917"/>
    <w:rsid w:val="003508A5"/>
    <w:rsid w:val="003511FD"/>
    <w:rsid w:val="003531A9"/>
    <w:rsid w:val="00354A7B"/>
    <w:rsid w:val="00360174"/>
    <w:rsid w:val="00360AD8"/>
    <w:rsid w:val="00360FDA"/>
    <w:rsid w:val="00363075"/>
    <w:rsid w:val="00363186"/>
    <w:rsid w:val="00367C73"/>
    <w:rsid w:val="00367D18"/>
    <w:rsid w:val="00372A1C"/>
    <w:rsid w:val="00373084"/>
    <w:rsid w:val="0037435A"/>
    <w:rsid w:val="00376087"/>
    <w:rsid w:val="00377D8F"/>
    <w:rsid w:val="003828F7"/>
    <w:rsid w:val="00383679"/>
    <w:rsid w:val="00390A70"/>
    <w:rsid w:val="00391261"/>
    <w:rsid w:val="003A1E68"/>
    <w:rsid w:val="003B0122"/>
    <w:rsid w:val="003B0BE5"/>
    <w:rsid w:val="003B2BCD"/>
    <w:rsid w:val="003D18F1"/>
    <w:rsid w:val="003D6D97"/>
    <w:rsid w:val="003D7F95"/>
    <w:rsid w:val="003E001E"/>
    <w:rsid w:val="003E036E"/>
    <w:rsid w:val="003E7B61"/>
    <w:rsid w:val="003F6EB4"/>
    <w:rsid w:val="003F7C4D"/>
    <w:rsid w:val="0040075F"/>
    <w:rsid w:val="00403300"/>
    <w:rsid w:val="004115ED"/>
    <w:rsid w:val="004118C0"/>
    <w:rsid w:val="004169EE"/>
    <w:rsid w:val="00417A31"/>
    <w:rsid w:val="0042004B"/>
    <w:rsid w:val="00420770"/>
    <w:rsid w:val="004266BA"/>
    <w:rsid w:val="00433384"/>
    <w:rsid w:val="00437183"/>
    <w:rsid w:val="0043777D"/>
    <w:rsid w:val="00452B3F"/>
    <w:rsid w:val="00455FC5"/>
    <w:rsid w:val="0045767F"/>
    <w:rsid w:val="00457DF3"/>
    <w:rsid w:val="004635BD"/>
    <w:rsid w:val="00463736"/>
    <w:rsid w:val="00463E9B"/>
    <w:rsid w:val="00467251"/>
    <w:rsid w:val="00467414"/>
    <w:rsid w:val="00473F30"/>
    <w:rsid w:val="004760E0"/>
    <w:rsid w:val="00476B80"/>
    <w:rsid w:val="004778BF"/>
    <w:rsid w:val="00484108"/>
    <w:rsid w:val="0048591A"/>
    <w:rsid w:val="00486CFA"/>
    <w:rsid w:val="00486D86"/>
    <w:rsid w:val="0048721A"/>
    <w:rsid w:val="004A0BD5"/>
    <w:rsid w:val="004A1BBF"/>
    <w:rsid w:val="004A65C3"/>
    <w:rsid w:val="004A73E5"/>
    <w:rsid w:val="004C19BF"/>
    <w:rsid w:val="004C79F6"/>
    <w:rsid w:val="004D7640"/>
    <w:rsid w:val="004E08FC"/>
    <w:rsid w:val="004E1A9B"/>
    <w:rsid w:val="004E1DC9"/>
    <w:rsid w:val="00500AB6"/>
    <w:rsid w:val="00507802"/>
    <w:rsid w:val="005117A3"/>
    <w:rsid w:val="005122E9"/>
    <w:rsid w:val="005155FB"/>
    <w:rsid w:val="0052036A"/>
    <w:rsid w:val="00523907"/>
    <w:rsid w:val="00537C53"/>
    <w:rsid w:val="00540879"/>
    <w:rsid w:val="005438F5"/>
    <w:rsid w:val="00544901"/>
    <w:rsid w:val="00544AC8"/>
    <w:rsid w:val="005474D3"/>
    <w:rsid w:val="00550737"/>
    <w:rsid w:val="00555DD2"/>
    <w:rsid w:val="005627D6"/>
    <w:rsid w:val="005633C6"/>
    <w:rsid w:val="00565ED9"/>
    <w:rsid w:val="005760C6"/>
    <w:rsid w:val="00576196"/>
    <w:rsid w:val="0057623E"/>
    <w:rsid w:val="005817D6"/>
    <w:rsid w:val="00583323"/>
    <w:rsid w:val="00584882"/>
    <w:rsid w:val="00585A1B"/>
    <w:rsid w:val="00591260"/>
    <w:rsid w:val="00591314"/>
    <w:rsid w:val="00593D40"/>
    <w:rsid w:val="005944EA"/>
    <w:rsid w:val="00595F1B"/>
    <w:rsid w:val="005A3BE0"/>
    <w:rsid w:val="005B1026"/>
    <w:rsid w:val="005B4033"/>
    <w:rsid w:val="005B642F"/>
    <w:rsid w:val="005C04C1"/>
    <w:rsid w:val="005C1785"/>
    <w:rsid w:val="005C17D5"/>
    <w:rsid w:val="005D2D87"/>
    <w:rsid w:val="005D6A09"/>
    <w:rsid w:val="005E03FF"/>
    <w:rsid w:val="005E2B4B"/>
    <w:rsid w:val="005E3FDD"/>
    <w:rsid w:val="005E5F63"/>
    <w:rsid w:val="005E67F9"/>
    <w:rsid w:val="005E6BA1"/>
    <w:rsid w:val="006022FD"/>
    <w:rsid w:val="0060779A"/>
    <w:rsid w:val="006105DD"/>
    <w:rsid w:val="00612F14"/>
    <w:rsid w:val="006204C7"/>
    <w:rsid w:val="00622F13"/>
    <w:rsid w:val="00625503"/>
    <w:rsid w:val="0062662D"/>
    <w:rsid w:val="00632E78"/>
    <w:rsid w:val="0063302B"/>
    <w:rsid w:val="006344F1"/>
    <w:rsid w:val="00637186"/>
    <w:rsid w:val="006378B2"/>
    <w:rsid w:val="00645C52"/>
    <w:rsid w:val="00646DF4"/>
    <w:rsid w:val="006474A1"/>
    <w:rsid w:val="0065072E"/>
    <w:rsid w:val="00651DE6"/>
    <w:rsid w:val="006523BB"/>
    <w:rsid w:val="0065347E"/>
    <w:rsid w:val="00654B49"/>
    <w:rsid w:val="00662505"/>
    <w:rsid w:val="0066674C"/>
    <w:rsid w:val="00667165"/>
    <w:rsid w:val="006760F7"/>
    <w:rsid w:val="006861C7"/>
    <w:rsid w:val="00686DDF"/>
    <w:rsid w:val="006954A9"/>
    <w:rsid w:val="006970E1"/>
    <w:rsid w:val="00697B12"/>
    <w:rsid w:val="006A0E96"/>
    <w:rsid w:val="006A283A"/>
    <w:rsid w:val="006A55BB"/>
    <w:rsid w:val="006A57E2"/>
    <w:rsid w:val="006A7613"/>
    <w:rsid w:val="006B661A"/>
    <w:rsid w:val="006B7D00"/>
    <w:rsid w:val="006C58F0"/>
    <w:rsid w:val="006C6BC5"/>
    <w:rsid w:val="006D61A2"/>
    <w:rsid w:val="006E1DB4"/>
    <w:rsid w:val="006E7901"/>
    <w:rsid w:val="006F0F1A"/>
    <w:rsid w:val="006F2330"/>
    <w:rsid w:val="006F7ED8"/>
    <w:rsid w:val="00721FE2"/>
    <w:rsid w:val="0073228D"/>
    <w:rsid w:val="00735BA5"/>
    <w:rsid w:val="00740A1A"/>
    <w:rsid w:val="00752E1F"/>
    <w:rsid w:val="00753DB6"/>
    <w:rsid w:val="00755C59"/>
    <w:rsid w:val="00763847"/>
    <w:rsid w:val="007679F3"/>
    <w:rsid w:val="00771FE3"/>
    <w:rsid w:val="00772A8A"/>
    <w:rsid w:val="007763B4"/>
    <w:rsid w:val="00776BDE"/>
    <w:rsid w:val="00786870"/>
    <w:rsid w:val="007877DA"/>
    <w:rsid w:val="00790F21"/>
    <w:rsid w:val="00792237"/>
    <w:rsid w:val="0079272A"/>
    <w:rsid w:val="00794FA6"/>
    <w:rsid w:val="007973E9"/>
    <w:rsid w:val="007A1DA9"/>
    <w:rsid w:val="007B2252"/>
    <w:rsid w:val="007B726C"/>
    <w:rsid w:val="007B79D9"/>
    <w:rsid w:val="007C67B1"/>
    <w:rsid w:val="007D085B"/>
    <w:rsid w:val="007E354A"/>
    <w:rsid w:val="007E69C8"/>
    <w:rsid w:val="007E746B"/>
    <w:rsid w:val="007F05C9"/>
    <w:rsid w:val="007F3311"/>
    <w:rsid w:val="008025D0"/>
    <w:rsid w:val="008038A6"/>
    <w:rsid w:val="0080525B"/>
    <w:rsid w:val="008062C5"/>
    <w:rsid w:val="00807177"/>
    <w:rsid w:val="0080741A"/>
    <w:rsid w:val="00814B5B"/>
    <w:rsid w:val="00832554"/>
    <w:rsid w:val="00836F34"/>
    <w:rsid w:val="0084001C"/>
    <w:rsid w:val="00843E73"/>
    <w:rsid w:val="00844EBF"/>
    <w:rsid w:val="00846E3B"/>
    <w:rsid w:val="00854F61"/>
    <w:rsid w:val="00864202"/>
    <w:rsid w:val="00865ED0"/>
    <w:rsid w:val="00870DCD"/>
    <w:rsid w:val="00872588"/>
    <w:rsid w:val="00873B59"/>
    <w:rsid w:val="008757E9"/>
    <w:rsid w:val="0087701F"/>
    <w:rsid w:val="00884D9A"/>
    <w:rsid w:val="0089283D"/>
    <w:rsid w:val="008A0ADC"/>
    <w:rsid w:val="008A1BAB"/>
    <w:rsid w:val="008B38B7"/>
    <w:rsid w:val="008B458E"/>
    <w:rsid w:val="008B777C"/>
    <w:rsid w:val="008C4D4A"/>
    <w:rsid w:val="008D408D"/>
    <w:rsid w:val="008E11AE"/>
    <w:rsid w:val="008E1708"/>
    <w:rsid w:val="008E3A1A"/>
    <w:rsid w:val="008E4844"/>
    <w:rsid w:val="008E7276"/>
    <w:rsid w:val="008F1433"/>
    <w:rsid w:val="009029C3"/>
    <w:rsid w:val="00904492"/>
    <w:rsid w:val="00904DFB"/>
    <w:rsid w:val="0090589F"/>
    <w:rsid w:val="00907D43"/>
    <w:rsid w:val="0091457B"/>
    <w:rsid w:val="009177F4"/>
    <w:rsid w:val="0092087A"/>
    <w:rsid w:val="00923763"/>
    <w:rsid w:val="00930ED6"/>
    <w:rsid w:val="0093293F"/>
    <w:rsid w:val="00932CB5"/>
    <w:rsid w:val="00933105"/>
    <w:rsid w:val="00934819"/>
    <w:rsid w:val="009419CD"/>
    <w:rsid w:val="009432E3"/>
    <w:rsid w:val="00947031"/>
    <w:rsid w:val="009474EF"/>
    <w:rsid w:val="009521CD"/>
    <w:rsid w:val="00962626"/>
    <w:rsid w:val="0096762C"/>
    <w:rsid w:val="009721CA"/>
    <w:rsid w:val="009767DD"/>
    <w:rsid w:val="00977AF2"/>
    <w:rsid w:val="00985FC5"/>
    <w:rsid w:val="00993BDD"/>
    <w:rsid w:val="00994441"/>
    <w:rsid w:val="00995DCD"/>
    <w:rsid w:val="009A34BE"/>
    <w:rsid w:val="009A3808"/>
    <w:rsid w:val="009A6DFB"/>
    <w:rsid w:val="009B6EC0"/>
    <w:rsid w:val="009C5074"/>
    <w:rsid w:val="009C7FAF"/>
    <w:rsid w:val="009D1E29"/>
    <w:rsid w:val="009D4199"/>
    <w:rsid w:val="009D744E"/>
    <w:rsid w:val="009E5E6A"/>
    <w:rsid w:val="009F0DD5"/>
    <w:rsid w:val="009F1B95"/>
    <w:rsid w:val="009F6C05"/>
    <w:rsid w:val="009F7545"/>
    <w:rsid w:val="00A0540A"/>
    <w:rsid w:val="00A13AFF"/>
    <w:rsid w:val="00A13CB6"/>
    <w:rsid w:val="00A14A1A"/>
    <w:rsid w:val="00A2162E"/>
    <w:rsid w:val="00A221F2"/>
    <w:rsid w:val="00A22CDD"/>
    <w:rsid w:val="00A23C14"/>
    <w:rsid w:val="00A25AEE"/>
    <w:rsid w:val="00A31EB1"/>
    <w:rsid w:val="00A33AEA"/>
    <w:rsid w:val="00A461CD"/>
    <w:rsid w:val="00A469C5"/>
    <w:rsid w:val="00A475AE"/>
    <w:rsid w:val="00A51496"/>
    <w:rsid w:val="00A5317D"/>
    <w:rsid w:val="00A6284E"/>
    <w:rsid w:val="00A63E81"/>
    <w:rsid w:val="00A65248"/>
    <w:rsid w:val="00A73A32"/>
    <w:rsid w:val="00A74897"/>
    <w:rsid w:val="00A75BE1"/>
    <w:rsid w:val="00A77A4E"/>
    <w:rsid w:val="00A831D2"/>
    <w:rsid w:val="00A838C2"/>
    <w:rsid w:val="00A850DE"/>
    <w:rsid w:val="00A85350"/>
    <w:rsid w:val="00A8700B"/>
    <w:rsid w:val="00A8775A"/>
    <w:rsid w:val="00A9636C"/>
    <w:rsid w:val="00AA38E9"/>
    <w:rsid w:val="00AA5998"/>
    <w:rsid w:val="00AA5EF3"/>
    <w:rsid w:val="00AB07E7"/>
    <w:rsid w:val="00AB24F0"/>
    <w:rsid w:val="00AC38ED"/>
    <w:rsid w:val="00AD1BA8"/>
    <w:rsid w:val="00AD23EF"/>
    <w:rsid w:val="00AD78B9"/>
    <w:rsid w:val="00AE0F0A"/>
    <w:rsid w:val="00B02A29"/>
    <w:rsid w:val="00B03214"/>
    <w:rsid w:val="00B03522"/>
    <w:rsid w:val="00B04AD6"/>
    <w:rsid w:val="00B07810"/>
    <w:rsid w:val="00B07FF3"/>
    <w:rsid w:val="00B14A8C"/>
    <w:rsid w:val="00B14CAA"/>
    <w:rsid w:val="00B257CE"/>
    <w:rsid w:val="00B45DE8"/>
    <w:rsid w:val="00B4746C"/>
    <w:rsid w:val="00B51ABE"/>
    <w:rsid w:val="00B53837"/>
    <w:rsid w:val="00B5488F"/>
    <w:rsid w:val="00B63DE4"/>
    <w:rsid w:val="00B65354"/>
    <w:rsid w:val="00B71A0E"/>
    <w:rsid w:val="00B75AB7"/>
    <w:rsid w:val="00B81765"/>
    <w:rsid w:val="00B832F5"/>
    <w:rsid w:val="00B83525"/>
    <w:rsid w:val="00B93EDE"/>
    <w:rsid w:val="00BA2FAB"/>
    <w:rsid w:val="00BA56AB"/>
    <w:rsid w:val="00BB2172"/>
    <w:rsid w:val="00BB4F03"/>
    <w:rsid w:val="00BB5E28"/>
    <w:rsid w:val="00BC090B"/>
    <w:rsid w:val="00BC18C9"/>
    <w:rsid w:val="00BD080F"/>
    <w:rsid w:val="00BD15F3"/>
    <w:rsid w:val="00BD2D17"/>
    <w:rsid w:val="00BD4CBA"/>
    <w:rsid w:val="00BD7986"/>
    <w:rsid w:val="00BD79D3"/>
    <w:rsid w:val="00BF1BB4"/>
    <w:rsid w:val="00BF797D"/>
    <w:rsid w:val="00C03986"/>
    <w:rsid w:val="00C0411C"/>
    <w:rsid w:val="00C04F82"/>
    <w:rsid w:val="00C14F53"/>
    <w:rsid w:val="00C15AC0"/>
    <w:rsid w:val="00C20EDD"/>
    <w:rsid w:val="00C25960"/>
    <w:rsid w:val="00C26030"/>
    <w:rsid w:val="00C30DE3"/>
    <w:rsid w:val="00C32F58"/>
    <w:rsid w:val="00C33A21"/>
    <w:rsid w:val="00C41091"/>
    <w:rsid w:val="00C47DC5"/>
    <w:rsid w:val="00C52812"/>
    <w:rsid w:val="00C543BF"/>
    <w:rsid w:val="00C60FED"/>
    <w:rsid w:val="00C63056"/>
    <w:rsid w:val="00C66005"/>
    <w:rsid w:val="00C661D1"/>
    <w:rsid w:val="00C67864"/>
    <w:rsid w:val="00C71C32"/>
    <w:rsid w:val="00C769FE"/>
    <w:rsid w:val="00C775BA"/>
    <w:rsid w:val="00C8300A"/>
    <w:rsid w:val="00C85331"/>
    <w:rsid w:val="00C85A50"/>
    <w:rsid w:val="00C90C8D"/>
    <w:rsid w:val="00C94D46"/>
    <w:rsid w:val="00C94E39"/>
    <w:rsid w:val="00CA199A"/>
    <w:rsid w:val="00CA443A"/>
    <w:rsid w:val="00CA527D"/>
    <w:rsid w:val="00CA7928"/>
    <w:rsid w:val="00CB2461"/>
    <w:rsid w:val="00CB2DD7"/>
    <w:rsid w:val="00CB37FD"/>
    <w:rsid w:val="00CB4054"/>
    <w:rsid w:val="00CB7177"/>
    <w:rsid w:val="00CB7741"/>
    <w:rsid w:val="00CC4D65"/>
    <w:rsid w:val="00CC5D0A"/>
    <w:rsid w:val="00CC61E7"/>
    <w:rsid w:val="00CD25AD"/>
    <w:rsid w:val="00CD3FFC"/>
    <w:rsid w:val="00CE7C9C"/>
    <w:rsid w:val="00CF565C"/>
    <w:rsid w:val="00D016A3"/>
    <w:rsid w:val="00D0254F"/>
    <w:rsid w:val="00D02F21"/>
    <w:rsid w:val="00D03202"/>
    <w:rsid w:val="00D1228A"/>
    <w:rsid w:val="00D2162A"/>
    <w:rsid w:val="00D32716"/>
    <w:rsid w:val="00D512E3"/>
    <w:rsid w:val="00D602C9"/>
    <w:rsid w:val="00D64C9B"/>
    <w:rsid w:val="00D74596"/>
    <w:rsid w:val="00D75AED"/>
    <w:rsid w:val="00D76CB2"/>
    <w:rsid w:val="00D80D50"/>
    <w:rsid w:val="00D83AAE"/>
    <w:rsid w:val="00D8705A"/>
    <w:rsid w:val="00DA047A"/>
    <w:rsid w:val="00DA26A9"/>
    <w:rsid w:val="00DA6277"/>
    <w:rsid w:val="00DA6ED8"/>
    <w:rsid w:val="00DB0123"/>
    <w:rsid w:val="00DB01FF"/>
    <w:rsid w:val="00DB6FB7"/>
    <w:rsid w:val="00DB7A42"/>
    <w:rsid w:val="00DC528F"/>
    <w:rsid w:val="00DC7778"/>
    <w:rsid w:val="00DD06B9"/>
    <w:rsid w:val="00DD37D4"/>
    <w:rsid w:val="00DE159E"/>
    <w:rsid w:val="00DE2074"/>
    <w:rsid w:val="00DE2FE1"/>
    <w:rsid w:val="00DE7391"/>
    <w:rsid w:val="00DF2DB5"/>
    <w:rsid w:val="00DF2DF6"/>
    <w:rsid w:val="00DF6560"/>
    <w:rsid w:val="00E04CC0"/>
    <w:rsid w:val="00E07756"/>
    <w:rsid w:val="00E136FF"/>
    <w:rsid w:val="00E15A5B"/>
    <w:rsid w:val="00E215A6"/>
    <w:rsid w:val="00E30F72"/>
    <w:rsid w:val="00E32528"/>
    <w:rsid w:val="00E325E3"/>
    <w:rsid w:val="00E3349B"/>
    <w:rsid w:val="00E35A69"/>
    <w:rsid w:val="00E35F26"/>
    <w:rsid w:val="00E53165"/>
    <w:rsid w:val="00E61EF7"/>
    <w:rsid w:val="00E663B4"/>
    <w:rsid w:val="00E675C8"/>
    <w:rsid w:val="00E72B86"/>
    <w:rsid w:val="00E80CEB"/>
    <w:rsid w:val="00E81208"/>
    <w:rsid w:val="00E93169"/>
    <w:rsid w:val="00EA1334"/>
    <w:rsid w:val="00EA2B03"/>
    <w:rsid w:val="00EA5103"/>
    <w:rsid w:val="00EA6FB9"/>
    <w:rsid w:val="00EB021A"/>
    <w:rsid w:val="00EB0362"/>
    <w:rsid w:val="00EB5E6A"/>
    <w:rsid w:val="00EB7EB7"/>
    <w:rsid w:val="00EC2AD7"/>
    <w:rsid w:val="00ED7DE0"/>
    <w:rsid w:val="00EE7891"/>
    <w:rsid w:val="00EF49FE"/>
    <w:rsid w:val="00EF5341"/>
    <w:rsid w:val="00EF5BB0"/>
    <w:rsid w:val="00EF60DA"/>
    <w:rsid w:val="00F02CF5"/>
    <w:rsid w:val="00F04908"/>
    <w:rsid w:val="00F07C21"/>
    <w:rsid w:val="00F12EF6"/>
    <w:rsid w:val="00F17F4B"/>
    <w:rsid w:val="00F2050E"/>
    <w:rsid w:val="00F21065"/>
    <w:rsid w:val="00F21AEA"/>
    <w:rsid w:val="00F24CB4"/>
    <w:rsid w:val="00F253C9"/>
    <w:rsid w:val="00F31B9C"/>
    <w:rsid w:val="00F43465"/>
    <w:rsid w:val="00F45475"/>
    <w:rsid w:val="00F55626"/>
    <w:rsid w:val="00F573C8"/>
    <w:rsid w:val="00F62796"/>
    <w:rsid w:val="00F64E72"/>
    <w:rsid w:val="00F67F9D"/>
    <w:rsid w:val="00F70C7D"/>
    <w:rsid w:val="00F70F34"/>
    <w:rsid w:val="00F726A3"/>
    <w:rsid w:val="00F771FE"/>
    <w:rsid w:val="00F77311"/>
    <w:rsid w:val="00F9272E"/>
    <w:rsid w:val="00F97743"/>
    <w:rsid w:val="00FA6DAF"/>
    <w:rsid w:val="00FA7C38"/>
    <w:rsid w:val="00FB5863"/>
    <w:rsid w:val="00FC2046"/>
    <w:rsid w:val="00FC3BD9"/>
    <w:rsid w:val="00FC3ECB"/>
    <w:rsid w:val="00FC6884"/>
    <w:rsid w:val="00FD325E"/>
    <w:rsid w:val="00FD76C6"/>
    <w:rsid w:val="00FE0584"/>
    <w:rsid w:val="00FE5BB9"/>
    <w:rsid w:val="00FE62F3"/>
    <w:rsid w:val="00FF6E76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9CB75"/>
  <w15:docId w15:val="{D8275BB3-B6C3-4185-A921-289EBEFF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1">
    <w:name w:val="Char Char Char1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8025D0"/>
    <w:pPr>
      <w:ind w:firstLineChars="200" w:firstLine="420"/>
    </w:pPr>
  </w:style>
  <w:style w:type="character" w:styleId="a8">
    <w:name w:val="Emphasis"/>
    <w:basedOn w:val="a0"/>
    <w:uiPriority w:val="20"/>
    <w:qFormat/>
    <w:rsid w:val="00E215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0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615EABB7ABA40B7502B94C8607475" ma:contentTypeVersion="3" ma:contentTypeDescription="Create a new document." ma:contentTypeScope="" ma:versionID="cf33c076dd5cfa3273ea58f7bfd7c07e">
  <xsd:schema xmlns:xsd="http://www.w3.org/2001/XMLSchema" xmlns:xs="http://www.w3.org/2001/XMLSchema" xmlns:p="http://schemas.microsoft.com/office/2006/metadata/properties" xmlns:ns3="633c5381-adf9-4249-af98-e827750df917" targetNamespace="http://schemas.microsoft.com/office/2006/metadata/properties" ma:root="true" ma:fieldsID="4d31bde6aca2e48e045b9c1a66e2f476" ns3:_="">
    <xsd:import namespace="633c5381-adf9-4249-af98-e827750df9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c5381-adf9-4249-af98-e827750df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9E531C-D478-479C-8FD8-B619721CD2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71B863-6D44-40D9-9E31-9101A20BA6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D5DC9DFB-0B28-4905-9AC1-FBF54BF87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c5381-adf9-4249-af98-e827750df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326</Words>
  <Characters>1864</Characters>
  <Application>Microsoft Office Word</Application>
  <DocSecurity>0</DocSecurity>
  <Lines>15</Lines>
  <Paragraphs>4</Paragraphs>
  <ScaleCrop>false</ScaleCrop>
  <Company>微软中国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HuangYe 黄烨</cp:lastModifiedBy>
  <cp:revision>55</cp:revision>
  <cp:lastPrinted>2014-02-21T05:34:00Z</cp:lastPrinted>
  <dcterms:created xsi:type="dcterms:W3CDTF">2024-06-03T10:30:00Z</dcterms:created>
  <dcterms:modified xsi:type="dcterms:W3CDTF">2025-07-25T11:26:00Z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  <property fmtid="{D5CDD505-2E9C-101B-9397-08002B2CF9AE}" pid="4" name="ContentTypeId">
    <vt:lpwstr>0x0101001F3615EABB7ABA40B7502B94C8607475</vt:lpwstr>
  </property>
</Properties>
</file>