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default" w:ascii="Times New Roman" w:hAnsi="Times New Roman" w:cs="Times New Roman"/>
          <w:b/>
          <w:bCs/>
          <w:iCs/>
          <w:color w:val="auto"/>
        </w:rPr>
      </w:pPr>
      <w:r>
        <w:rPr>
          <w:rFonts w:hint="default" w:ascii="Times New Roman" w:hAnsi="Times New Roman" w:cs="Times New Roman"/>
          <w:bCs/>
          <w:iCs/>
          <w:color w:val="auto"/>
        </w:rPr>
        <w:t>证券代码：</w:t>
      </w:r>
      <w:r>
        <w:rPr>
          <w:rFonts w:hint="default" w:ascii="Times New Roman" w:hAnsi="Times New Roman" w:cs="Times New Roman"/>
          <w:bCs/>
          <w:iCs/>
          <w:color w:val="auto"/>
          <w:lang w:val="en-US" w:eastAsia="zh-CN"/>
        </w:rPr>
        <w:t>600508</w:t>
      </w:r>
      <w:r>
        <w:rPr>
          <w:rFonts w:hint="default" w:ascii="Times New Roman" w:hAnsi="Times New Roman" w:cs="Times New Roman"/>
          <w:bCs/>
          <w:iCs/>
          <w:color w:val="auto"/>
        </w:rPr>
        <w:t xml:space="preserve">                        </w:t>
      </w:r>
      <w:r>
        <w:rPr>
          <w:rFonts w:hint="default" w:ascii="Times New Roman" w:hAnsi="Times New Roman" w:cs="Times New Roman"/>
          <w:bCs/>
          <w:iCs/>
          <w:color w:val="auto"/>
          <w:lang w:val="en-US"/>
        </w:rPr>
        <w:t xml:space="preserve">         </w:t>
      </w:r>
      <w:r>
        <w:rPr>
          <w:rFonts w:hint="default" w:ascii="Times New Roman" w:hAnsi="Times New Roman" w:cs="Times New Roman"/>
          <w:bCs/>
          <w:iCs/>
          <w:color w:val="auto"/>
        </w:rPr>
        <w:t xml:space="preserve"> 证券简称：</w:t>
      </w:r>
      <w:r>
        <w:rPr>
          <w:rFonts w:hint="default" w:ascii="Times New Roman" w:hAnsi="Times New Roman" w:cs="Times New Roman"/>
          <w:bCs/>
          <w:iCs/>
          <w:color w:val="auto"/>
          <w:lang w:val="en-US" w:eastAsia="zh-CN"/>
        </w:rPr>
        <w:t>上海能源</w:t>
      </w:r>
      <w:r>
        <w:rPr>
          <w:rFonts w:hint="default" w:ascii="Times New Roman" w:hAnsi="Times New Roman" w:cs="Times New Roman"/>
          <w:bCs/>
          <w:iCs/>
          <w:color w:val="auto"/>
        </w:rPr>
        <w:t xml:space="preserve">  </w:t>
      </w:r>
    </w:p>
    <w:p>
      <w:pPr>
        <w:ind w:firstLine="482"/>
        <w:jc w:val="center"/>
        <w:rPr>
          <w:rFonts w:hint="default" w:ascii="Times New Roman" w:hAnsi="Times New Roman" w:cs="Times New Roman"/>
          <w:b/>
          <w:bCs/>
          <w:iCs/>
          <w:color w:val="auto"/>
        </w:rPr>
      </w:pPr>
    </w:p>
    <w:p>
      <w:pPr>
        <w:ind w:firstLine="482"/>
        <w:jc w:val="center"/>
        <w:rPr>
          <w:rFonts w:hint="default" w:ascii="Times New Roman" w:hAnsi="Times New Roman" w:cs="Times New Roman"/>
          <w:b/>
          <w:bCs/>
          <w:iCs/>
          <w:color w:val="auto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lang w:val="en-US" w:eastAsia="zh-CN"/>
        </w:rPr>
        <w:t>上海大屯能源</w:t>
      </w:r>
      <w:r>
        <w:rPr>
          <w:rFonts w:hint="default" w:ascii="Times New Roman" w:hAnsi="Times New Roman" w:cs="Times New Roman"/>
          <w:b/>
          <w:bCs/>
          <w:iCs/>
          <w:color w:val="auto"/>
        </w:rPr>
        <w:t>股份有限公司投资者关系活动记录表</w:t>
      </w:r>
    </w:p>
    <w:p>
      <w:pPr>
        <w:spacing w:after="156" w:afterLines="50" w:line="400" w:lineRule="exact"/>
        <w:ind w:firstLine="480"/>
        <w:jc w:val="center"/>
        <w:rPr>
          <w:rFonts w:hint="default" w:ascii="Times New Roman" w:hAnsi="Times New Roman" w:cs="Times New Roman"/>
          <w:bCs/>
          <w:iCs/>
          <w:color w:val="auto"/>
        </w:rPr>
      </w:pPr>
      <w:r>
        <w:rPr>
          <w:rFonts w:hint="default" w:ascii="Times New Roman" w:hAnsi="Times New Roman" w:cs="Times New Roman"/>
          <w:bCs/>
          <w:iCs/>
          <w:color w:val="auto"/>
        </w:rPr>
        <w:t>（202</w:t>
      </w:r>
      <w:r>
        <w:rPr>
          <w:rFonts w:hint="eastAsia" w:cs="Times New Roman"/>
          <w:bCs/>
          <w:iCs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iCs/>
          <w:color w:val="auto"/>
        </w:rPr>
        <w:t>年</w:t>
      </w:r>
      <w:r>
        <w:rPr>
          <w:rFonts w:hint="eastAsia" w:cs="Times New Roman"/>
          <w:bCs/>
          <w:iCs/>
          <w:color w:val="auto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iCs/>
          <w:color w:val="auto"/>
        </w:rPr>
        <w:t>月）</w:t>
      </w:r>
    </w:p>
    <w:tbl>
      <w:tblPr>
        <w:tblStyle w:val="9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投资者关系活动类别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☑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特定对象调研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分析师会议</w:t>
            </w:r>
          </w:p>
          <w:p>
            <w:pPr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媒体采访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业绩说明会</w:t>
            </w:r>
          </w:p>
          <w:p>
            <w:pPr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新闻发布会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☑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☑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现场参观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cs="Times New Roman"/>
                <w:bCs/>
                <w:iCs/>
                <w:color w:val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>其他（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视频</w:t>
            </w:r>
            <w:r>
              <w:rPr>
                <w:rFonts w:hint="default" w:ascii="Times New Roman" w:hAnsi="Times New Roman" w:cs="Times New Roman"/>
                <w:color w:val="auto"/>
              </w:rPr>
              <w:t>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参与单位名称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长城人寿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信达资产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兴业证券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中信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证券、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山西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证券、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光大证券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、东方财富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华福证券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国泰海通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长江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证券、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方正证券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个人投资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  <w:t>等（排名不分先后）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时间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202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年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地点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徐州市沛县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上市公司接待人员姓名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董事长张付涛、</w:t>
            </w:r>
            <w:r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总会计师张成斌、董事会秘书段建军及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办公室</w:t>
            </w:r>
            <w:r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、发展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部、财务部、经营管理部、煤炭贸易公司主要负责人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投资者关系活动主要内容介绍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一、</w:t>
            </w:r>
            <w:r>
              <w:rPr>
                <w:rFonts w:hint="eastAsia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机构及个人投资者参观了公司发展史陈列馆，并到姚桥煤矿、热电厂、选煤中心、新能源示范基地现场调研。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10" w:lineRule="exact"/>
              <w:ind w:firstLine="482" w:firstLineChars="0"/>
              <w:textAlignment w:val="auto"/>
              <w:rPr>
                <w:rFonts w:hint="default" w:cs="Times New Roman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二、座谈交流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1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hd w:val="clear" w:color="auto" w:fill="FFFFFF"/>
                <w:lang w:val="en-US" w:eastAsia="zh-CN"/>
              </w:rPr>
              <w:t>公司董事长张付涛出席交流会，总会计师张成斌主持交流。</w:t>
            </w:r>
            <w:r>
              <w:rPr>
                <w:rFonts w:hint="default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交流问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答主要情况如下：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2" w:firstLineChars="20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问题1：公司规划未来要再造一个新大屯，实施路径是什么？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0" w:firstLineChars="200"/>
              <w:textAlignment w:val="auto"/>
              <w:rPr>
                <w:rFonts w:hint="eastAsia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答复：公司对未来产业规划展望至“十五五”末。公司目前在新疆控股两座煤矿，未来公司拟以两座煤矿为基础，通过产能核增、争取和整合相关煤炭资源，同时获取新能源资源，打造新疆基地。另外公司积极推进甘肃等地增量煤炭资源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、火力发电</w:t>
            </w:r>
            <w:r>
              <w:rPr>
                <w:rFonts w:hint="eastAsia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和新能源资源的获取工作，目前相关前期工作正在进行中。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2" w:firstLineChars="20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问题2：公司在成本管控、提质增效方面，主要做了什么样的努力？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hd w:val="clear" w:color="auto" w:fill="FFFFFF"/>
                <w:lang w:val="en-US" w:eastAsia="zh-CN"/>
              </w:rPr>
              <w:t>答复：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上半年，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公司进一步加强成本精细化管理工作，一是强化全面预算管理、标准成本管控，加强成本考核力度，切实减少非必要投入；二是推行降本增效工作，引入先进的采购管理模式，降低采购成本；抓好生产源头控制，对工作面各类材料投入进行现场跟踪管理；加强修旧利废，节支降耗；三是推进智能化工作面建设，提高生产效率，降低成本投入；四是引入先进的安全生产管理理念和技术，提高安全管理效率，精准定位安全隐患，避免过度投入。公司将通过积极做好成本挖潜，进一步夯实煤炭主业盈利能力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全力减轻煤价下降对公司效益的冲击。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问题3：公司未来的分红规划？建议公司采取固定金额分红</w:t>
            </w:r>
            <w:r>
              <w:rPr>
                <w:rFonts w:hint="eastAsia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textAlignment w:val="auto"/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答复：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公司一直重视对股东的回报，已连续</w:t>
            </w:r>
            <w:r>
              <w:rPr>
                <w:rFonts w:hint="eastAsia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个年度分红比例在年度净利润的30%以上</w:t>
            </w:r>
            <w:r>
              <w:rPr>
                <w:rFonts w:hint="eastAsia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，其中2024年度更达40%以上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。</w:t>
            </w:r>
            <w:r>
              <w:rPr>
                <w:rFonts w:hint="eastAsia" w:cs="Times New Roman"/>
                <w:color w:val="auto"/>
                <w:shd w:val="clear" w:color="auto" w:fill="FFFFFF"/>
                <w:lang w:val="en-US" w:eastAsia="zh-CN"/>
              </w:rPr>
              <w:t>我们拟对固定金额分红方式进行研究探讨。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2" w:firstLineChars="200"/>
              <w:textAlignment w:val="auto"/>
              <w:rPr>
                <w:rFonts w:hint="eastAsia" w:cs="Times New Roman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问题</w:t>
            </w:r>
            <w:r>
              <w:rPr>
                <w:rFonts w:hint="default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：</w:t>
            </w:r>
            <w:r>
              <w:rPr>
                <w:rFonts w:hint="eastAsia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焦煤市场的分析和展望？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答复：焦煤作为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钢铁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生产的核心原料，其价格走势与钢铁行业景气度以及能源转型进程紧密相关。目前看，国内焦煤产量趋稳，价格底部支撑显现。中长期预计将面临钢铁达峰与技术替代双重影响。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510" w:lineRule="exact"/>
              <w:ind w:firstLine="482" w:firstLineChars="200"/>
              <w:textAlignment w:val="auto"/>
              <w:rPr>
                <w:rFonts w:hint="default" w:cs="Times New Roman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问题</w:t>
            </w:r>
            <w:r>
              <w:rPr>
                <w:rFonts w:hint="eastAsia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：</w:t>
            </w:r>
            <w:r>
              <w:rPr>
                <w:rFonts w:hint="eastAsia" w:cs="Times New Roman"/>
                <w:b/>
                <w:bCs/>
                <w:color w:val="auto"/>
                <w:shd w:val="clear" w:color="auto" w:fill="FFFFFF"/>
                <w:lang w:val="en-US" w:eastAsia="zh-CN"/>
              </w:rPr>
              <w:t>“反内卷”对公司有什么影响？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1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答复：“反内卷”主要目的是反对低质、过度、同质化的竞争，减少无效的资源浪费和消耗，促进创新和高质量发展。公司始终坚持高质量发展理念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通过深化成本管控、持续提质增效、优化产品结构等举措，实现生产经营稳定向好，产品销售“优质优价”，盈利能力持续稳健，转型发展走深走实，致力于为股东创造长期稳定回报。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经研判，“反内卷”对公司无重大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附件清单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（如有）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日期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Cs/>
                <w:iCs/>
                <w:color w:val="auto"/>
                <w:highlight w:val="yellow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202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年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月</w:t>
            </w:r>
            <w:r>
              <w:rPr>
                <w:rFonts w:hint="eastAsia" w:cs="Times New Roman"/>
                <w:bCs/>
                <w:iCs/>
                <w:color w:val="auto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GI1ZmQ3YmQ3MTljODZjMDhmYjlmOGU0ZDg3YTYifQ=="/>
  </w:docVars>
  <w:rsids>
    <w:rsidRoot w:val="42AF0865"/>
    <w:rsid w:val="00003B2C"/>
    <w:rsid w:val="0000430B"/>
    <w:rsid w:val="00004459"/>
    <w:rsid w:val="0001774E"/>
    <w:rsid w:val="0002527E"/>
    <w:rsid w:val="000300E5"/>
    <w:rsid w:val="00033F02"/>
    <w:rsid w:val="00036303"/>
    <w:rsid w:val="00051F38"/>
    <w:rsid w:val="00063661"/>
    <w:rsid w:val="000638BA"/>
    <w:rsid w:val="00064717"/>
    <w:rsid w:val="00076613"/>
    <w:rsid w:val="00080FEC"/>
    <w:rsid w:val="00085692"/>
    <w:rsid w:val="00091145"/>
    <w:rsid w:val="000A6888"/>
    <w:rsid w:val="000B3079"/>
    <w:rsid w:val="000B4716"/>
    <w:rsid w:val="000C6C5D"/>
    <w:rsid w:val="000D02FA"/>
    <w:rsid w:val="000D563A"/>
    <w:rsid w:val="000D7305"/>
    <w:rsid w:val="000D7D3E"/>
    <w:rsid w:val="000E1B54"/>
    <w:rsid w:val="000E67AE"/>
    <w:rsid w:val="000F107B"/>
    <w:rsid w:val="000F16C1"/>
    <w:rsid w:val="001013BE"/>
    <w:rsid w:val="0011049D"/>
    <w:rsid w:val="00112458"/>
    <w:rsid w:val="001131B2"/>
    <w:rsid w:val="001142BC"/>
    <w:rsid w:val="00115ADC"/>
    <w:rsid w:val="00116DEF"/>
    <w:rsid w:val="001329B1"/>
    <w:rsid w:val="00132FCC"/>
    <w:rsid w:val="001363EA"/>
    <w:rsid w:val="001407B2"/>
    <w:rsid w:val="0014346E"/>
    <w:rsid w:val="00153FB1"/>
    <w:rsid w:val="0016056A"/>
    <w:rsid w:val="00171D01"/>
    <w:rsid w:val="00176F6A"/>
    <w:rsid w:val="00180C04"/>
    <w:rsid w:val="00184339"/>
    <w:rsid w:val="001850C5"/>
    <w:rsid w:val="00186DD6"/>
    <w:rsid w:val="001908AB"/>
    <w:rsid w:val="00190D43"/>
    <w:rsid w:val="00192FC5"/>
    <w:rsid w:val="001A0E05"/>
    <w:rsid w:val="001B348E"/>
    <w:rsid w:val="001B44D0"/>
    <w:rsid w:val="001B6504"/>
    <w:rsid w:val="001C0750"/>
    <w:rsid w:val="001C370E"/>
    <w:rsid w:val="001D0A33"/>
    <w:rsid w:val="001D1D1A"/>
    <w:rsid w:val="001D37CE"/>
    <w:rsid w:val="001E1FEB"/>
    <w:rsid w:val="001F03F4"/>
    <w:rsid w:val="001F0A79"/>
    <w:rsid w:val="001F0D30"/>
    <w:rsid w:val="001F4783"/>
    <w:rsid w:val="001F6D23"/>
    <w:rsid w:val="001F7904"/>
    <w:rsid w:val="00200851"/>
    <w:rsid w:val="002059BA"/>
    <w:rsid w:val="00210FFF"/>
    <w:rsid w:val="00211136"/>
    <w:rsid w:val="002145EE"/>
    <w:rsid w:val="002152E5"/>
    <w:rsid w:val="00224B66"/>
    <w:rsid w:val="00224DCD"/>
    <w:rsid w:val="00233E1B"/>
    <w:rsid w:val="00234126"/>
    <w:rsid w:val="00235FEF"/>
    <w:rsid w:val="00240FEE"/>
    <w:rsid w:val="002436FE"/>
    <w:rsid w:val="0024543D"/>
    <w:rsid w:val="0024749F"/>
    <w:rsid w:val="00247B1B"/>
    <w:rsid w:val="00251515"/>
    <w:rsid w:val="00251F73"/>
    <w:rsid w:val="00254CFE"/>
    <w:rsid w:val="00255063"/>
    <w:rsid w:val="002578E2"/>
    <w:rsid w:val="00261177"/>
    <w:rsid w:val="00263CED"/>
    <w:rsid w:val="00263F65"/>
    <w:rsid w:val="00267078"/>
    <w:rsid w:val="0026766F"/>
    <w:rsid w:val="00272713"/>
    <w:rsid w:val="00277642"/>
    <w:rsid w:val="002822E8"/>
    <w:rsid w:val="002847CD"/>
    <w:rsid w:val="00293A77"/>
    <w:rsid w:val="002A29F3"/>
    <w:rsid w:val="002A3C39"/>
    <w:rsid w:val="002A7989"/>
    <w:rsid w:val="002B16B6"/>
    <w:rsid w:val="002B22BB"/>
    <w:rsid w:val="002B2869"/>
    <w:rsid w:val="002B4BB9"/>
    <w:rsid w:val="002C214E"/>
    <w:rsid w:val="002C691A"/>
    <w:rsid w:val="002D0918"/>
    <w:rsid w:val="002D2E63"/>
    <w:rsid w:val="002D4B36"/>
    <w:rsid w:val="002E2FC9"/>
    <w:rsid w:val="002E6E64"/>
    <w:rsid w:val="002F3E29"/>
    <w:rsid w:val="00301770"/>
    <w:rsid w:val="00306DA2"/>
    <w:rsid w:val="003220C3"/>
    <w:rsid w:val="003278BC"/>
    <w:rsid w:val="00327C80"/>
    <w:rsid w:val="00331365"/>
    <w:rsid w:val="00331726"/>
    <w:rsid w:val="003353E8"/>
    <w:rsid w:val="00337804"/>
    <w:rsid w:val="00341FE6"/>
    <w:rsid w:val="0034204A"/>
    <w:rsid w:val="003425FC"/>
    <w:rsid w:val="00343B28"/>
    <w:rsid w:val="003507BC"/>
    <w:rsid w:val="003509F2"/>
    <w:rsid w:val="00353434"/>
    <w:rsid w:val="003578FC"/>
    <w:rsid w:val="00362649"/>
    <w:rsid w:val="003652DE"/>
    <w:rsid w:val="00365F6B"/>
    <w:rsid w:val="00367E86"/>
    <w:rsid w:val="003731AF"/>
    <w:rsid w:val="00374ED7"/>
    <w:rsid w:val="00375C6C"/>
    <w:rsid w:val="00390640"/>
    <w:rsid w:val="003953A3"/>
    <w:rsid w:val="00395D33"/>
    <w:rsid w:val="003A1912"/>
    <w:rsid w:val="003B0D7B"/>
    <w:rsid w:val="003B3A82"/>
    <w:rsid w:val="003B7467"/>
    <w:rsid w:val="003B7FEB"/>
    <w:rsid w:val="003C22A3"/>
    <w:rsid w:val="003C481D"/>
    <w:rsid w:val="003D2098"/>
    <w:rsid w:val="003D3C72"/>
    <w:rsid w:val="003D7BA5"/>
    <w:rsid w:val="003E3AF8"/>
    <w:rsid w:val="003E4C37"/>
    <w:rsid w:val="003E5A7B"/>
    <w:rsid w:val="003E5FF5"/>
    <w:rsid w:val="003F0008"/>
    <w:rsid w:val="003F3AEA"/>
    <w:rsid w:val="003F4140"/>
    <w:rsid w:val="003F4E6F"/>
    <w:rsid w:val="00405574"/>
    <w:rsid w:val="004102D7"/>
    <w:rsid w:val="004109F7"/>
    <w:rsid w:val="00412CCA"/>
    <w:rsid w:val="00412E73"/>
    <w:rsid w:val="00415948"/>
    <w:rsid w:val="00417D6D"/>
    <w:rsid w:val="0042562F"/>
    <w:rsid w:val="004337BE"/>
    <w:rsid w:val="004451BC"/>
    <w:rsid w:val="00445B7C"/>
    <w:rsid w:val="004552A6"/>
    <w:rsid w:val="00455DA9"/>
    <w:rsid w:val="00456480"/>
    <w:rsid w:val="0046431E"/>
    <w:rsid w:val="004668D8"/>
    <w:rsid w:val="00467C4D"/>
    <w:rsid w:val="00473919"/>
    <w:rsid w:val="00473CDF"/>
    <w:rsid w:val="0048009F"/>
    <w:rsid w:val="00496AE1"/>
    <w:rsid w:val="004A1180"/>
    <w:rsid w:val="004A5FB5"/>
    <w:rsid w:val="004A7BD5"/>
    <w:rsid w:val="004B420E"/>
    <w:rsid w:val="004B55C2"/>
    <w:rsid w:val="004B5E6D"/>
    <w:rsid w:val="004B70DB"/>
    <w:rsid w:val="004C41F2"/>
    <w:rsid w:val="004C4373"/>
    <w:rsid w:val="004C5FE4"/>
    <w:rsid w:val="004D4CA0"/>
    <w:rsid w:val="004E08B3"/>
    <w:rsid w:val="004E0C3D"/>
    <w:rsid w:val="004E187D"/>
    <w:rsid w:val="004E3B1D"/>
    <w:rsid w:val="004E6075"/>
    <w:rsid w:val="004E7E0C"/>
    <w:rsid w:val="004F10E4"/>
    <w:rsid w:val="004F34DC"/>
    <w:rsid w:val="004F5FA6"/>
    <w:rsid w:val="004F6D5A"/>
    <w:rsid w:val="0050091D"/>
    <w:rsid w:val="00500A17"/>
    <w:rsid w:val="00502887"/>
    <w:rsid w:val="00521456"/>
    <w:rsid w:val="00521972"/>
    <w:rsid w:val="005226E7"/>
    <w:rsid w:val="00522E6F"/>
    <w:rsid w:val="00525D35"/>
    <w:rsid w:val="00530DA2"/>
    <w:rsid w:val="00534650"/>
    <w:rsid w:val="00542B32"/>
    <w:rsid w:val="00544D83"/>
    <w:rsid w:val="00546310"/>
    <w:rsid w:val="0056219E"/>
    <w:rsid w:val="005662AA"/>
    <w:rsid w:val="00566A14"/>
    <w:rsid w:val="0057354A"/>
    <w:rsid w:val="00575A02"/>
    <w:rsid w:val="00575C18"/>
    <w:rsid w:val="00582F2D"/>
    <w:rsid w:val="0058519B"/>
    <w:rsid w:val="00591702"/>
    <w:rsid w:val="0059242F"/>
    <w:rsid w:val="00593284"/>
    <w:rsid w:val="00593CCB"/>
    <w:rsid w:val="005B120E"/>
    <w:rsid w:val="005B2730"/>
    <w:rsid w:val="005B44BE"/>
    <w:rsid w:val="005C1483"/>
    <w:rsid w:val="005C3237"/>
    <w:rsid w:val="005D35F0"/>
    <w:rsid w:val="005E2DEF"/>
    <w:rsid w:val="005E7436"/>
    <w:rsid w:val="005F0E69"/>
    <w:rsid w:val="005F1147"/>
    <w:rsid w:val="00601864"/>
    <w:rsid w:val="00604C1F"/>
    <w:rsid w:val="00610632"/>
    <w:rsid w:val="006112C3"/>
    <w:rsid w:val="0061642E"/>
    <w:rsid w:val="00616DF5"/>
    <w:rsid w:val="00617845"/>
    <w:rsid w:val="00625613"/>
    <w:rsid w:val="0062660B"/>
    <w:rsid w:val="00626E07"/>
    <w:rsid w:val="00631ED3"/>
    <w:rsid w:val="0063471D"/>
    <w:rsid w:val="00651332"/>
    <w:rsid w:val="00652273"/>
    <w:rsid w:val="006533EB"/>
    <w:rsid w:val="0065371E"/>
    <w:rsid w:val="00654089"/>
    <w:rsid w:val="00655E84"/>
    <w:rsid w:val="00661CAD"/>
    <w:rsid w:val="006623D4"/>
    <w:rsid w:val="00674E16"/>
    <w:rsid w:val="00690190"/>
    <w:rsid w:val="00692875"/>
    <w:rsid w:val="006941A6"/>
    <w:rsid w:val="006972D4"/>
    <w:rsid w:val="006A2991"/>
    <w:rsid w:val="006B1E0C"/>
    <w:rsid w:val="006B3E23"/>
    <w:rsid w:val="006B5232"/>
    <w:rsid w:val="006B56A4"/>
    <w:rsid w:val="006B7015"/>
    <w:rsid w:val="006C4C0D"/>
    <w:rsid w:val="006D3FC8"/>
    <w:rsid w:val="006D4E4F"/>
    <w:rsid w:val="006D742F"/>
    <w:rsid w:val="006E0740"/>
    <w:rsid w:val="006E6FAE"/>
    <w:rsid w:val="006F08B8"/>
    <w:rsid w:val="006F12A3"/>
    <w:rsid w:val="006F1990"/>
    <w:rsid w:val="006F402E"/>
    <w:rsid w:val="006F60A2"/>
    <w:rsid w:val="007045F1"/>
    <w:rsid w:val="007104A3"/>
    <w:rsid w:val="0071087E"/>
    <w:rsid w:val="0072579B"/>
    <w:rsid w:val="00737209"/>
    <w:rsid w:val="00737B6E"/>
    <w:rsid w:val="007441AD"/>
    <w:rsid w:val="007466E9"/>
    <w:rsid w:val="0074785D"/>
    <w:rsid w:val="00750966"/>
    <w:rsid w:val="0075366D"/>
    <w:rsid w:val="00754461"/>
    <w:rsid w:val="00763317"/>
    <w:rsid w:val="00764763"/>
    <w:rsid w:val="00771518"/>
    <w:rsid w:val="007801E5"/>
    <w:rsid w:val="007804D8"/>
    <w:rsid w:val="00782B6A"/>
    <w:rsid w:val="0078518B"/>
    <w:rsid w:val="007937CB"/>
    <w:rsid w:val="007B0E3A"/>
    <w:rsid w:val="007B1118"/>
    <w:rsid w:val="007B1836"/>
    <w:rsid w:val="007B5325"/>
    <w:rsid w:val="007B71B8"/>
    <w:rsid w:val="007B77C2"/>
    <w:rsid w:val="007C315E"/>
    <w:rsid w:val="007C45D3"/>
    <w:rsid w:val="007C500B"/>
    <w:rsid w:val="007C7F48"/>
    <w:rsid w:val="007E018C"/>
    <w:rsid w:val="007E2E55"/>
    <w:rsid w:val="007E32D7"/>
    <w:rsid w:val="007E6BDA"/>
    <w:rsid w:val="007E7BE1"/>
    <w:rsid w:val="007F2776"/>
    <w:rsid w:val="007F58D2"/>
    <w:rsid w:val="007F72C5"/>
    <w:rsid w:val="00800C00"/>
    <w:rsid w:val="008053B6"/>
    <w:rsid w:val="00811B60"/>
    <w:rsid w:val="00814476"/>
    <w:rsid w:val="0081574F"/>
    <w:rsid w:val="00815FE2"/>
    <w:rsid w:val="00822745"/>
    <w:rsid w:val="00823929"/>
    <w:rsid w:val="00823F3E"/>
    <w:rsid w:val="00825207"/>
    <w:rsid w:val="00827755"/>
    <w:rsid w:val="008313C1"/>
    <w:rsid w:val="0083180E"/>
    <w:rsid w:val="008366FA"/>
    <w:rsid w:val="008404F2"/>
    <w:rsid w:val="008410DD"/>
    <w:rsid w:val="00843317"/>
    <w:rsid w:val="00843EFE"/>
    <w:rsid w:val="00855925"/>
    <w:rsid w:val="00856808"/>
    <w:rsid w:val="008575A5"/>
    <w:rsid w:val="00857CB1"/>
    <w:rsid w:val="008664FF"/>
    <w:rsid w:val="00871F59"/>
    <w:rsid w:val="00873870"/>
    <w:rsid w:val="00874B30"/>
    <w:rsid w:val="0087588E"/>
    <w:rsid w:val="0088206B"/>
    <w:rsid w:val="008839C5"/>
    <w:rsid w:val="00890017"/>
    <w:rsid w:val="00893F7D"/>
    <w:rsid w:val="00894F48"/>
    <w:rsid w:val="00895332"/>
    <w:rsid w:val="00895766"/>
    <w:rsid w:val="00897E6E"/>
    <w:rsid w:val="00897F2C"/>
    <w:rsid w:val="008A55B8"/>
    <w:rsid w:val="008A6AF3"/>
    <w:rsid w:val="008B377C"/>
    <w:rsid w:val="008B4FF1"/>
    <w:rsid w:val="008B7A98"/>
    <w:rsid w:val="008C3721"/>
    <w:rsid w:val="008D39BD"/>
    <w:rsid w:val="008D5833"/>
    <w:rsid w:val="008D5961"/>
    <w:rsid w:val="008D692D"/>
    <w:rsid w:val="008D6E3C"/>
    <w:rsid w:val="008E1F40"/>
    <w:rsid w:val="008E50C1"/>
    <w:rsid w:val="008E593D"/>
    <w:rsid w:val="008E73C3"/>
    <w:rsid w:val="008E75CA"/>
    <w:rsid w:val="008F160C"/>
    <w:rsid w:val="008F5F1D"/>
    <w:rsid w:val="008F7405"/>
    <w:rsid w:val="009013AA"/>
    <w:rsid w:val="0090641C"/>
    <w:rsid w:val="00907DD5"/>
    <w:rsid w:val="009106FE"/>
    <w:rsid w:val="00915198"/>
    <w:rsid w:val="00930FA6"/>
    <w:rsid w:val="009457A7"/>
    <w:rsid w:val="00950010"/>
    <w:rsid w:val="00952C5F"/>
    <w:rsid w:val="009536F3"/>
    <w:rsid w:val="00954478"/>
    <w:rsid w:val="00956046"/>
    <w:rsid w:val="00957DF6"/>
    <w:rsid w:val="009608BD"/>
    <w:rsid w:val="00961A05"/>
    <w:rsid w:val="00962CDF"/>
    <w:rsid w:val="009678F0"/>
    <w:rsid w:val="009730B4"/>
    <w:rsid w:val="009741B7"/>
    <w:rsid w:val="00975A5A"/>
    <w:rsid w:val="009774FD"/>
    <w:rsid w:val="00981356"/>
    <w:rsid w:val="00983BB9"/>
    <w:rsid w:val="00986FBE"/>
    <w:rsid w:val="00987A82"/>
    <w:rsid w:val="00990375"/>
    <w:rsid w:val="00997025"/>
    <w:rsid w:val="009A0CBB"/>
    <w:rsid w:val="009A13B3"/>
    <w:rsid w:val="009A40C3"/>
    <w:rsid w:val="009A5746"/>
    <w:rsid w:val="009B17A0"/>
    <w:rsid w:val="009C6ED2"/>
    <w:rsid w:val="009C7787"/>
    <w:rsid w:val="009D0811"/>
    <w:rsid w:val="009D2B12"/>
    <w:rsid w:val="009D334C"/>
    <w:rsid w:val="009D3620"/>
    <w:rsid w:val="009D4BA2"/>
    <w:rsid w:val="009D6541"/>
    <w:rsid w:val="009D6723"/>
    <w:rsid w:val="009F0322"/>
    <w:rsid w:val="009F1D18"/>
    <w:rsid w:val="009F2CA6"/>
    <w:rsid w:val="009F627B"/>
    <w:rsid w:val="00A0091A"/>
    <w:rsid w:val="00A00E7D"/>
    <w:rsid w:val="00A018E7"/>
    <w:rsid w:val="00A029D7"/>
    <w:rsid w:val="00A02C79"/>
    <w:rsid w:val="00A03BA3"/>
    <w:rsid w:val="00A043FC"/>
    <w:rsid w:val="00A056F9"/>
    <w:rsid w:val="00A05E2F"/>
    <w:rsid w:val="00A0660A"/>
    <w:rsid w:val="00A136F7"/>
    <w:rsid w:val="00A15757"/>
    <w:rsid w:val="00A17709"/>
    <w:rsid w:val="00A17759"/>
    <w:rsid w:val="00A210D2"/>
    <w:rsid w:val="00A24D62"/>
    <w:rsid w:val="00A30D4F"/>
    <w:rsid w:val="00A30F12"/>
    <w:rsid w:val="00A31362"/>
    <w:rsid w:val="00A349A4"/>
    <w:rsid w:val="00A427C2"/>
    <w:rsid w:val="00A537AD"/>
    <w:rsid w:val="00A56137"/>
    <w:rsid w:val="00A63A7A"/>
    <w:rsid w:val="00A63B0C"/>
    <w:rsid w:val="00A65D80"/>
    <w:rsid w:val="00A662C2"/>
    <w:rsid w:val="00A6696E"/>
    <w:rsid w:val="00A711A9"/>
    <w:rsid w:val="00A71249"/>
    <w:rsid w:val="00A71E80"/>
    <w:rsid w:val="00A72014"/>
    <w:rsid w:val="00A74608"/>
    <w:rsid w:val="00A75FD0"/>
    <w:rsid w:val="00A76CF4"/>
    <w:rsid w:val="00A80AC7"/>
    <w:rsid w:val="00A82D32"/>
    <w:rsid w:val="00A8443D"/>
    <w:rsid w:val="00A85355"/>
    <w:rsid w:val="00A8594B"/>
    <w:rsid w:val="00A965AE"/>
    <w:rsid w:val="00AA04E8"/>
    <w:rsid w:val="00AA3B27"/>
    <w:rsid w:val="00AA60EC"/>
    <w:rsid w:val="00AB6D72"/>
    <w:rsid w:val="00AB7584"/>
    <w:rsid w:val="00AD2555"/>
    <w:rsid w:val="00AF2C2A"/>
    <w:rsid w:val="00AF46EA"/>
    <w:rsid w:val="00AF737D"/>
    <w:rsid w:val="00B01466"/>
    <w:rsid w:val="00B0217E"/>
    <w:rsid w:val="00B047D0"/>
    <w:rsid w:val="00B1083A"/>
    <w:rsid w:val="00B116A9"/>
    <w:rsid w:val="00B1180F"/>
    <w:rsid w:val="00B136E3"/>
    <w:rsid w:val="00B175A3"/>
    <w:rsid w:val="00B22030"/>
    <w:rsid w:val="00B2221F"/>
    <w:rsid w:val="00B23C2A"/>
    <w:rsid w:val="00B27165"/>
    <w:rsid w:val="00B322D0"/>
    <w:rsid w:val="00B3670E"/>
    <w:rsid w:val="00B3702D"/>
    <w:rsid w:val="00B41A0A"/>
    <w:rsid w:val="00B42382"/>
    <w:rsid w:val="00B4473B"/>
    <w:rsid w:val="00B45C4E"/>
    <w:rsid w:val="00B46C5D"/>
    <w:rsid w:val="00B67641"/>
    <w:rsid w:val="00B73A73"/>
    <w:rsid w:val="00B86890"/>
    <w:rsid w:val="00B9252A"/>
    <w:rsid w:val="00BA03C5"/>
    <w:rsid w:val="00BA1597"/>
    <w:rsid w:val="00BA1978"/>
    <w:rsid w:val="00BB15A3"/>
    <w:rsid w:val="00BB207A"/>
    <w:rsid w:val="00BB48D4"/>
    <w:rsid w:val="00BB5F98"/>
    <w:rsid w:val="00BC019C"/>
    <w:rsid w:val="00BC33ED"/>
    <w:rsid w:val="00BC4194"/>
    <w:rsid w:val="00BC754E"/>
    <w:rsid w:val="00BD5017"/>
    <w:rsid w:val="00BD6C34"/>
    <w:rsid w:val="00BE3601"/>
    <w:rsid w:val="00BE3CA2"/>
    <w:rsid w:val="00BE5674"/>
    <w:rsid w:val="00BF286A"/>
    <w:rsid w:val="00BF56B6"/>
    <w:rsid w:val="00C047B3"/>
    <w:rsid w:val="00C104AF"/>
    <w:rsid w:val="00C14984"/>
    <w:rsid w:val="00C22E5B"/>
    <w:rsid w:val="00C306A8"/>
    <w:rsid w:val="00C33011"/>
    <w:rsid w:val="00C4061E"/>
    <w:rsid w:val="00C4247F"/>
    <w:rsid w:val="00C4651A"/>
    <w:rsid w:val="00C474E0"/>
    <w:rsid w:val="00C50447"/>
    <w:rsid w:val="00C508AB"/>
    <w:rsid w:val="00C53E9F"/>
    <w:rsid w:val="00C555AA"/>
    <w:rsid w:val="00C56B1B"/>
    <w:rsid w:val="00C575D0"/>
    <w:rsid w:val="00C707F6"/>
    <w:rsid w:val="00C75EDA"/>
    <w:rsid w:val="00C76576"/>
    <w:rsid w:val="00C77C44"/>
    <w:rsid w:val="00C8204C"/>
    <w:rsid w:val="00C841DE"/>
    <w:rsid w:val="00C9099B"/>
    <w:rsid w:val="00C922C8"/>
    <w:rsid w:val="00C9299E"/>
    <w:rsid w:val="00C96FCD"/>
    <w:rsid w:val="00CA2508"/>
    <w:rsid w:val="00CA753A"/>
    <w:rsid w:val="00CB3D2E"/>
    <w:rsid w:val="00CC235E"/>
    <w:rsid w:val="00CC54D4"/>
    <w:rsid w:val="00CC76A1"/>
    <w:rsid w:val="00CD740C"/>
    <w:rsid w:val="00CE0668"/>
    <w:rsid w:val="00CE1328"/>
    <w:rsid w:val="00CE15D7"/>
    <w:rsid w:val="00CE2AEA"/>
    <w:rsid w:val="00CE31BA"/>
    <w:rsid w:val="00CE603A"/>
    <w:rsid w:val="00CE7872"/>
    <w:rsid w:val="00CF06F0"/>
    <w:rsid w:val="00CF6032"/>
    <w:rsid w:val="00D0239A"/>
    <w:rsid w:val="00D0652E"/>
    <w:rsid w:val="00D111D2"/>
    <w:rsid w:val="00D11F5E"/>
    <w:rsid w:val="00D16D83"/>
    <w:rsid w:val="00D16EA3"/>
    <w:rsid w:val="00D173ED"/>
    <w:rsid w:val="00D344D8"/>
    <w:rsid w:val="00D34E99"/>
    <w:rsid w:val="00D43636"/>
    <w:rsid w:val="00D477F3"/>
    <w:rsid w:val="00D55129"/>
    <w:rsid w:val="00D711D8"/>
    <w:rsid w:val="00D72462"/>
    <w:rsid w:val="00D73C17"/>
    <w:rsid w:val="00D74DAE"/>
    <w:rsid w:val="00D757C2"/>
    <w:rsid w:val="00D76352"/>
    <w:rsid w:val="00D814D2"/>
    <w:rsid w:val="00D82CEB"/>
    <w:rsid w:val="00D91A43"/>
    <w:rsid w:val="00D9465C"/>
    <w:rsid w:val="00DA03C8"/>
    <w:rsid w:val="00DA3B68"/>
    <w:rsid w:val="00DB2E72"/>
    <w:rsid w:val="00DB6C85"/>
    <w:rsid w:val="00DB6DD4"/>
    <w:rsid w:val="00DC003E"/>
    <w:rsid w:val="00DC428D"/>
    <w:rsid w:val="00DC47EC"/>
    <w:rsid w:val="00DD52BE"/>
    <w:rsid w:val="00DE1FFD"/>
    <w:rsid w:val="00DE33C1"/>
    <w:rsid w:val="00DE5D48"/>
    <w:rsid w:val="00DF1053"/>
    <w:rsid w:val="00DF4766"/>
    <w:rsid w:val="00DF5BB1"/>
    <w:rsid w:val="00E018E8"/>
    <w:rsid w:val="00E06C4E"/>
    <w:rsid w:val="00E06E1D"/>
    <w:rsid w:val="00E11355"/>
    <w:rsid w:val="00E148D8"/>
    <w:rsid w:val="00E21301"/>
    <w:rsid w:val="00E31482"/>
    <w:rsid w:val="00E34251"/>
    <w:rsid w:val="00E34C6A"/>
    <w:rsid w:val="00E45E3F"/>
    <w:rsid w:val="00E50906"/>
    <w:rsid w:val="00E52099"/>
    <w:rsid w:val="00E52B34"/>
    <w:rsid w:val="00E53B7F"/>
    <w:rsid w:val="00E57BCC"/>
    <w:rsid w:val="00E60C44"/>
    <w:rsid w:val="00E64C53"/>
    <w:rsid w:val="00E704F0"/>
    <w:rsid w:val="00E743D8"/>
    <w:rsid w:val="00E75281"/>
    <w:rsid w:val="00E76AEB"/>
    <w:rsid w:val="00E8192E"/>
    <w:rsid w:val="00E86B02"/>
    <w:rsid w:val="00E909E5"/>
    <w:rsid w:val="00E95C67"/>
    <w:rsid w:val="00EA04BE"/>
    <w:rsid w:val="00EA6073"/>
    <w:rsid w:val="00EA6DBB"/>
    <w:rsid w:val="00EB25CE"/>
    <w:rsid w:val="00EB3BAB"/>
    <w:rsid w:val="00EB6B2D"/>
    <w:rsid w:val="00EC37BE"/>
    <w:rsid w:val="00EC529B"/>
    <w:rsid w:val="00EC58E6"/>
    <w:rsid w:val="00EC70D4"/>
    <w:rsid w:val="00EC7F26"/>
    <w:rsid w:val="00ED1AFE"/>
    <w:rsid w:val="00ED24B6"/>
    <w:rsid w:val="00ED2E41"/>
    <w:rsid w:val="00ED4BE1"/>
    <w:rsid w:val="00EE7121"/>
    <w:rsid w:val="00EE77DD"/>
    <w:rsid w:val="00EE7BF7"/>
    <w:rsid w:val="00EF1F85"/>
    <w:rsid w:val="00EF3B63"/>
    <w:rsid w:val="00EF64FA"/>
    <w:rsid w:val="00F016CE"/>
    <w:rsid w:val="00F039F4"/>
    <w:rsid w:val="00F10A53"/>
    <w:rsid w:val="00F12A5C"/>
    <w:rsid w:val="00F154B4"/>
    <w:rsid w:val="00F15BA3"/>
    <w:rsid w:val="00F15F1E"/>
    <w:rsid w:val="00F16D58"/>
    <w:rsid w:val="00F43606"/>
    <w:rsid w:val="00F44E93"/>
    <w:rsid w:val="00F44FE0"/>
    <w:rsid w:val="00F44FEE"/>
    <w:rsid w:val="00F5514A"/>
    <w:rsid w:val="00F6119E"/>
    <w:rsid w:val="00F61B55"/>
    <w:rsid w:val="00F621BC"/>
    <w:rsid w:val="00F66A9E"/>
    <w:rsid w:val="00F71181"/>
    <w:rsid w:val="00F722F5"/>
    <w:rsid w:val="00F760FA"/>
    <w:rsid w:val="00F77892"/>
    <w:rsid w:val="00F830EC"/>
    <w:rsid w:val="00F84584"/>
    <w:rsid w:val="00F97935"/>
    <w:rsid w:val="00FA57FA"/>
    <w:rsid w:val="00FA79CB"/>
    <w:rsid w:val="00FB2BCB"/>
    <w:rsid w:val="00FB34D2"/>
    <w:rsid w:val="00FB4E44"/>
    <w:rsid w:val="00FB705E"/>
    <w:rsid w:val="00FC00F4"/>
    <w:rsid w:val="00FC068D"/>
    <w:rsid w:val="00FC231A"/>
    <w:rsid w:val="00FC3E75"/>
    <w:rsid w:val="00FC4021"/>
    <w:rsid w:val="00FC4FA2"/>
    <w:rsid w:val="00FC63E3"/>
    <w:rsid w:val="00FD1D02"/>
    <w:rsid w:val="00FD3EAA"/>
    <w:rsid w:val="00FE08BC"/>
    <w:rsid w:val="00FE1FBA"/>
    <w:rsid w:val="00FE284B"/>
    <w:rsid w:val="00FE3A47"/>
    <w:rsid w:val="00FE4CE7"/>
    <w:rsid w:val="00FE5381"/>
    <w:rsid w:val="00FE71AE"/>
    <w:rsid w:val="00FF3186"/>
    <w:rsid w:val="00FF3323"/>
    <w:rsid w:val="028259BC"/>
    <w:rsid w:val="0299153B"/>
    <w:rsid w:val="039D4E64"/>
    <w:rsid w:val="069843C3"/>
    <w:rsid w:val="09AC39BE"/>
    <w:rsid w:val="0C837CF5"/>
    <w:rsid w:val="0E322AC7"/>
    <w:rsid w:val="0FB221BC"/>
    <w:rsid w:val="0FE017D5"/>
    <w:rsid w:val="119D04A0"/>
    <w:rsid w:val="136312DF"/>
    <w:rsid w:val="14855019"/>
    <w:rsid w:val="166E0A0F"/>
    <w:rsid w:val="167D7355"/>
    <w:rsid w:val="16FE7260"/>
    <w:rsid w:val="1A154A09"/>
    <w:rsid w:val="1A526095"/>
    <w:rsid w:val="1AAF4695"/>
    <w:rsid w:val="1BC4037C"/>
    <w:rsid w:val="1D517678"/>
    <w:rsid w:val="1D5F2D54"/>
    <w:rsid w:val="1D8F4CE9"/>
    <w:rsid w:val="1DB56546"/>
    <w:rsid w:val="1EB71B1D"/>
    <w:rsid w:val="1FC32AF4"/>
    <w:rsid w:val="27DC4274"/>
    <w:rsid w:val="2BEE40E9"/>
    <w:rsid w:val="2C22278C"/>
    <w:rsid w:val="2C4A6B37"/>
    <w:rsid w:val="2CCA2F4D"/>
    <w:rsid w:val="2DC60102"/>
    <w:rsid w:val="2ED53676"/>
    <w:rsid w:val="305D1A83"/>
    <w:rsid w:val="31043B55"/>
    <w:rsid w:val="37451346"/>
    <w:rsid w:val="39BE3746"/>
    <w:rsid w:val="3AD25CBB"/>
    <w:rsid w:val="3B0941F6"/>
    <w:rsid w:val="3BB1689B"/>
    <w:rsid w:val="3BD01447"/>
    <w:rsid w:val="3CB519AE"/>
    <w:rsid w:val="3E531704"/>
    <w:rsid w:val="3F202A2B"/>
    <w:rsid w:val="3FC25325"/>
    <w:rsid w:val="42AF0865"/>
    <w:rsid w:val="43C835F7"/>
    <w:rsid w:val="44651A56"/>
    <w:rsid w:val="44933BDE"/>
    <w:rsid w:val="454004E0"/>
    <w:rsid w:val="47B10B40"/>
    <w:rsid w:val="47FE54A1"/>
    <w:rsid w:val="4884629C"/>
    <w:rsid w:val="49D9568C"/>
    <w:rsid w:val="4C7C7635"/>
    <w:rsid w:val="4FF012AE"/>
    <w:rsid w:val="50201E28"/>
    <w:rsid w:val="55A344DA"/>
    <w:rsid w:val="57670840"/>
    <w:rsid w:val="58944AE4"/>
    <w:rsid w:val="5C8F7679"/>
    <w:rsid w:val="5DFE1DD9"/>
    <w:rsid w:val="5E3675EA"/>
    <w:rsid w:val="5FC460E3"/>
    <w:rsid w:val="63404C5D"/>
    <w:rsid w:val="63FE1B9E"/>
    <w:rsid w:val="647B5128"/>
    <w:rsid w:val="661114B5"/>
    <w:rsid w:val="66D76B81"/>
    <w:rsid w:val="66E07D0C"/>
    <w:rsid w:val="66F640DB"/>
    <w:rsid w:val="677756A0"/>
    <w:rsid w:val="67F846B3"/>
    <w:rsid w:val="68F33038"/>
    <w:rsid w:val="69C503F8"/>
    <w:rsid w:val="6BAA218C"/>
    <w:rsid w:val="6C0768C3"/>
    <w:rsid w:val="6DDF607D"/>
    <w:rsid w:val="6E645DE7"/>
    <w:rsid w:val="73EA2CC4"/>
    <w:rsid w:val="74766778"/>
    <w:rsid w:val="770F7375"/>
    <w:rsid w:val="79C54E30"/>
    <w:rsid w:val="79CD6E25"/>
    <w:rsid w:val="7A1E34AC"/>
    <w:rsid w:val="7A4E483D"/>
    <w:rsid w:val="7BB949E4"/>
    <w:rsid w:val="7C950C3C"/>
    <w:rsid w:val="7E6B7F89"/>
    <w:rsid w:val="7F8824DF"/>
    <w:rsid w:val="7FE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5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6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b/>
      <w:bCs/>
      <w:kern w:val="2"/>
      <w:sz w:val="24"/>
      <w:szCs w:val="24"/>
    </w:rPr>
  </w:style>
  <w:style w:type="character" w:customStyle="1" w:styleId="15">
    <w:name w:val="批注框文本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9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0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206C0-2F46-439F-8044-CF9B9A4CE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2373</Words>
  <Characters>2472</Characters>
  <Lines>1</Lines>
  <Paragraphs>1</Paragraphs>
  <TotalTime>9</TotalTime>
  <ScaleCrop>false</ScaleCrop>
  <LinksUpToDate>false</LinksUpToDate>
  <CharactersWithSpaces>2530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2022-04-07T01:48:00Z</dcterms:created>
  <dc:creator>王政</dc:creator>
  <cp:lastModifiedBy>儒宝宝</cp:lastModifiedBy>
  <cp:lastPrinted>2022-12-29T08:54:00Z</cp:lastPrinted>
  <dcterms:modified xsi:type="dcterms:W3CDTF">2025-07-28T08:37:23Z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F8AA00E022D24AE7A0FFAE725573690B</vt:lpwstr>
  </property>
</Properties>
</file>