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D2749" w14:textId="77777777" w:rsidR="004D1B9E" w:rsidRDefault="006A22C2" w:rsidP="00EC471D">
      <w:pPr>
        <w:spacing w:line="420" w:lineRule="exact"/>
        <w:rPr>
          <w:rFonts w:ascii="宋体" w:hAnsi="宋体"/>
          <w:b/>
          <w:iCs/>
          <w:szCs w:val="21"/>
        </w:rPr>
      </w:pPr>
      <w:r>
        <w:rPr>
          <w:rFonts w:ascii="宋体" w:hAnsi="宋体"/>
          <w:b/>
          <w:iCs/>
          <w:szCs w:val="21"/>
        </w:rPr>
        <w:t>证券代码：688100                                            证券简称：</w:t>
      </w:r>
      <w:r>
        <w:rPr>
          <w:rFonts w:ascii="宋体" w:hAnsi="宋体" w:hint="eastAsia"/>
          <w:b/>
          <w:iCs/>
          <w:szCs w:val="21"/>
        </w:rPr>
        <w:t>威胜信息</w:t>
      </w:r>
    </w:p>
    <w:p w14:paraId="6B18BC72" w14:textId="77777777" w:rsidR="004D1B9E" w:rsidRDefault="006A22C2" w:rsidP="00EC471D">
      <w:pPr>
        <w:spacing w:beforeLines="150" w:before="468" w:afterLines="50" w:after="156" w:line="420" w:lineRule="exact"/>
        <w:jc w:val="center"/>
        <w:rPr>
          <w:rFonts w:ascii="宋体" w:hAnsi="宋体"/>
          <w:b/>
          <w:bCs/>
          <w:iCs/>
          <w:sz w:val="32"/>
          <w:szCs w:val="32"/>
        </w:rPr>
      </w:pPr>
      <w:r>
        <w:rPr>
          <w:rFonts w:ascii="宋体" w:hAnsi="宋体" w:hint="eastAsia"/>
          <w:b/>
          <w:bCs/>
          <w:iCs/>
          <w:sz w:val="32"/>
          <w:szCs w:val="32"/>
        </w:rPr>
        <w:t>威胜信息技术股份有限公司</w:t>
      </w:r>
    </w:p>
    <w:p w14:paraId="463E81AB" w14:textId="53578DA6" w:rsidR="004D1B9E" w:rsidRDefault="006A22C2" w:rsidP="00EC471D">
      <w:pPr>
        <w:spacing w:beforeLines="50" w:before="156" w:afterLines="150" w:after="468" w:line="420" w:lineRule="exact"/>
        <w:jc w:val="center"/>
        <w:rPr>
          <w:rFonts w:ascii="宋体" w:hAnsi="宋体"/>
          <w:b/>
          <w:bCs/>
          <w:iCs/>
          <w:sz w:val="32"/>
          <w:szCs w:val="32"/>
        </w:rPr>
      </w:pPr>
      <w:r>
        <w:rPr>
          <w:rFonts w:ascii="宋体" w:hAnsi="宋体"/>
          <w:b/>
          <w:bCs/>
          <w:iCs/>
          <w:sz w:val="32"/>
          <w:szCs w:val="32"/>
        </w:rPr>
        <w:t>2025</w:t>
      </w:r>
      <w:r>
        <w:rPr>
          <w:rFonts w:ascii="宋体" w:hAnsi="宋体" w:hint="eastAsia"/>
          <w:b/>
          <w:bCs/>
          <w:iCs/>
          <w:sz w:val="32"/>
          <w:szCs w:val="32"/>
        </w:rPr>
        <w:t>年</w:t>
      </w:r>
      <w:r w:rsidR="004B5E49">
        <w:rPr>
          <w:rFonts w:ascii="宋体" w:hAnsi="宋体"/>
          <w:b/>
          <w:bCs/>
          <w:iCs/>
          <w:sz w:val="32"/>
          <w:szCs w:val="32"/>
        </w:rPr>
        <w:t>7</w:t>
      </w:r>
      <w:r>
        <w:rPr>
          <w:rFonts w:ascii="宋体" w:hAnsi="宋体" w:hint="eastAsia"/>
          <w:b/>
          <w:bCs/>
          <w:iCs/>
          <w:sz w:val="32"/>
          <w:szCs w:val="32"/>
        </w:rPr>
        <w:t>月</w:t>
      </w:r>
      <w:r w:rsidR="00246E38">
        <w:rPr>
          <w:rFonts w:ascii="宋体" w:hAnsi="宋体"/>
          <w:b/>
          <w:bCs/>
          <w:iCs/>
          <w:sz w:val="32"/>
          <w:szCs w:val="32"/>
        </w:rPr>
        <w:t>30</w:t>
      </w:r>
      <w:r>
        <w:rPr>
          <w:rFonts w:ascii="宋体" w:hAnsi="宋体"/>
          <w:b/>
          <w:bCs/>
          <w:iCs/>
          <w:sz w:val="32"/>
          <w:szCs w:val="32"/>
        </w:rPr>
        <w:t>日</w:t>
      </w:r>
      <w:r w:rsidR="00C664AD">
        <w:rPr>
          <w:rFonts w:ascii="宋体" w:hAnsi="宋体" w:hint="eastAsia"/>
          <w:b/>
          <w:bCs/>
          <w:iCs/>
          <w:sz w:val="32"/>
          <w:szCs w:val="32"/>
        </w:rPr>
        <w:t>-</w:t>
      </w:r>
      <w:r w:rsidR="00246E38">
        <w:rPr>
          <w:rFonts w:ascii="宋体" w:hAnsi="宋体"/>
          <w:b/>
          <w:bCs/>
          <w:iCs/>
          <w:sz w:val="32"/>
          <w:szCs w:val="32"/>
        </w:rPr>
        <w:t>3</w:t>
      </w:r>
      <w:r w:rsidR="004B5E49">
        <w:rPr>
          <w:rFonts w:ascii="宋体" w:hAnsi="宋体"/>
          <w:b/>
          <w:bCs/>
          <w:iCs/>
          <w:sz w:val="32"/>
          <w:szCs w:val="32"/>
        </w:rPr>
        <w:t>1</w:t>
      </w:r>
      <w:r w:rsidR="00C664AD">
        <w:rPr>
          <w:rFonts w:ascii="宋体" w:hAnsi="宋体"/>
          <w:b/>
          <w:bCs/>
          <w:iCs/>
          <w:sz w:val="32"/>
          <w:szCs w:val="32"/>
        </w:rPr>
        <w:t>日</w:t>
      </w:r>
      <w:r w:rsidR="00EC471D">
        <w:rPr>
          <w:rFonts w:ascii="宋体" w:hAnsi="宋体" w:hint="eastAsia"/>
          <w:b/>
          <w:bCs/>
          <w:iCs/>
          <w:sz w:val="32"/>
          <w:szCs w:val="32"/>
        </w:rPr>
        <w:t>投资者交流会</w:t>
      </w:r>
      <w:r w:rsidR="00BE4F40">
        <w:rPr>
          <w:rFonts w:ascii="宋体" w:hAnsi="宋体"/>
          <w:b/>
          <w:bCs/>
          <w:iCs/>
          <w:sz w:val="32"/>
          <w:szCs w:val="32"/>
        </w:rPr>
        <w:t>会议记录</w:t>
      </w:r>
    </w:p>
    <w:p w14:paraId="7FC29C83" w14:textId="18B2EC7B" w:rsidR="004D1B9E" w:rsidRDefault="006A22C2" w:rsidP="00EC471D">
      <w:pPr>
        <w:spacing w:line="420" w:lineRule="exact"/>
        <w:ind w:firstLineChars="177" w:firstLine="425"/>
        <w:rPr>
          <w:rFonts w:ascii="宋体" w:hAnsi="宋体"/>
          <w:sz w:val="24"/>
        </w:rPr>
      </w:pPr>
      <w:r>
        <w:rPr>
          <w:rFonts w:ascii="宋体" w:hAnsi="宋体" w:hint="eastAsia"/>
          <w:sz w:val="24"/>
        </w:rPr>
        <w:t>威胜信息技术股份有限公司（以下简称“公司”）2</w:t>
      </w:r>
      <w:r w:rsidR="004B5E49">
        <w:rPr>
          <w:rFonts w:ascii="宋体" w:hAnsi="宋体"/>
          <w:sz w:val="24"/>
        </w:rPr>
        <w:t>025</w:t>
      </w:r>
      <w:r>
        <w:rPr>
          <w:rFonts w:ascii="宋体" w:hAnsi="宋体" w:hint="eastAsia"/>
          <w:sz w:val="24"/>
        </w:rPr>
        <w:t>年</w:t>
      </w:r>
      <w:r w:rsidR="004B5E49">
        <w:rPr>
          <w:rFonts w:ascii="宋体" w:hAnsi="宋体"/>
          <w:sz w:val="24"/>
        </w:rPr>
        <w:t>7</w:t>
      </w:r>
      <w:r>
        <w:rPr>
          <w:rFonts w:ascii="宋体" w:hAnsi="宋体" w:hint="eastAsia"/>
          <w:sz w:val="24"/>
        </w:rPr>
        <w:t>月</w:t>
      </w:r>
      <w:r w:rsidR="00246E38">
        <w:rPr>
          <w:rFonts w:ascii="宋体" w:hAnsi="宋体"/>
          <w:sz w:val="24"/>
        </w:rPr>
        <w:t>30</w:t>
      </w:r>
      <w:r>
        <w:rPr>
          <w:rFonts w:ascii="宋体" w:hAnsi="宋体"/>
          <w:sz w:val="24"/>
        </w:rPr>
        <w:t>日</w:t>
      </w:r>
      <w:r w:rsidR="00225A6D">
        <w:rPr>
          <w:rFonts w:ascii="宋体" w:hAnsi="宋体" w:hint="eastAsia"/>
          <w:sz w:val="24"/>
        </w:rPr>
        <w:t>-</w:t>
      </w:r>
      <w:r w:rsidR="00246E38">
        <w:rPr>
          <w:rFonts w:ascii="宋体" w:hAnsi="宋体"/>
          <w:sz w:val="24"/>
        </w:rPr>
        <w:t>3</w:t>
      </w:r>
      <w:r w:rsidR="004B5E49">
        <w:rPr>
          <w:rFonts w:ascii="宋体" w:hAnsi="宋体"/>
          <w:sz w:val="24"/>
        </w:rPr>
        <w:t>1</w:t>
      </w:r>
      <w:r w:rsidR="00225A6D">
        <w:rPr>
          <w:rFonts w:ascii="宋体" w:hAnsi="宋体"/>
          <w:sz w:val="24"/>
        </w:rPr>
        <w:t>日</w:t>
      </w:r>
      <w:r>
        <w:rPr>
          <w:rFonts w:ascii="宋体" w:hAnsi="宋体" w:hint="eastAsia"/>
          <w:sz w:val="24"/>
        </w:rPr>
        <w:t>交流情况如下：</w:t>
      </w:r>
    </w:p>
    <w:p w14:paraId="6C076469" w14:textId="77777777" w:rsidR="004D1B9E" w:rsidRDefault="006A22C2" w:rsidP="00EC471D">
      <w:pPr>
        <w:pStyle w:val="ad"/>
        <w:numPr>
          <w:ilvl w:val="0"/>
          <w:numId w:val="1"/>
        </w:numPr>
        <w:spacing w:line="420" w:lineRule="exact"/>
        <w:ind w:left="709" w:firstLineChars="0"/>
        <w:rPr>
          <w:rFonts w:ascii="宋体" w:hAnsi="宋体"/>
          <w:b/>
          <w:bCs/>
          <w:sz w:val="24"/>
        </w:rPr>
      </w:pPr>
      <w:r>
        <w:rPr>
          <w:rFonts w:ascii="宋体" w:hAnsi="宋体" w:hint="eastAsia"/>
          <w:b/>
          <w:bCs/>
          <w:sz w:val="24"/>
        </w:rPr>
        <w:t>参会人员</w:t>
      </w:r>
    </w:p>
    <w:p w14:paraId="46EAC927" w14:textId="77777777" w:rsidR="00246E38" w:rsidRPr="00246E38" w:rsidRDefault="00246E38" w:rsidP="00246E38">
      <w:pPr>
        <w:pStyle w:val="a5"/>
        <w:spacing w:line="420" w:lineRule="exact"/>
        <w:ind w:firstLineChars="200" w:firstLine="480"/>
        <w:rPr>
          <w:rFonts w:hAnsi="宋体"/>
          <w:sz w:val="24"/>
        </w:rPr>
      </w:pPr>
      <w:r w:rsidRPr="00246E38">
        <w:rPr>
          <w:rFonts w:hAnsi="宋体"/>
          <w:sz w:val="24"/>
        </w:rPr>
        <w:t>董事长</w:t>
      </w:r>
      <w:r w:rsidRPr="00246E38">
        <w:rPr>
          <w:rFonts w:hAnsi="宋体" w:hint="eastAsia"/>
          <w:sz w:val="24"/>
        </w:rPr>
        <w:t>：</w:t>
      </w:r>
      <w:r w:rsidRPr="00246E38">
        <w:rPr>
          <w:rFonts w:hAnsi="宋体"/>
          <w:sz w:val="24"/>
        </w:rPr>
        <w:t>李鸿女士</w:t>
      </w:r>
    </w:p>
    <w:p w14:paraId="3833CA6A" w14:textId="77777777" w:rsidR="00246E38" w:rsidRPr="00246E38" w:rsidRDefault="00246E38" w:rsidP="00246E38">
      <w:pPr>
        <w:pStyle w:val="a5"/>
        <w:spacing w:line="420" w:lineRule="exact"/>
        <w:ind w:firstLineChars="200" w:firstLine="480"/>
        <w:rPr>
          <w:rFonts w:hAnsi="宋体"/>
          <w:sz w:val="24"/>
        </w:rPr>
      </w:pPr>
      <w:r w:rsidRPr="00246E38">
        <w:rPr>
          <w:rFonts w:hAnsi="宋体"/>
          <w:sz w:val="24"/>
        </w:rPr>
        <w:t>董事兼总裁</w:t>
      </w:r>
      <w:r w:rsidRPr="00246E38">
        <w:rPr>
          <w:rFonts w:hAnsi="宋体" w:hint="eastAsia"/>
          <w:sz w:val="24"/>
        </w:rPr>
        <w:t>：</w:t>
      </w:r>
      <w:proofErr w:type="gramStart"/>
      <w:r w:rsidRPr="00246E38">
        <w:rPr>
          <w:rFonts w:hAnsi="宋体"/>
          <w:sz w:val="24"/>
        </w:rPr>
        <w:t>李先怀</w:t>
      </w:r>
      <w:r w:rsidRPr="00246E38">
        <w:rPr>
          <w:rFonts w:hAnsi="宋体" w:hint="eastAsia"/>
          <w:sz w:val="24"/>
        </w:rPr>
        <w:t>先生</w:t>
      </w:r>
      <w:proofErr w:type="gramEnd"/>
    </w:p>
    <w:p w14:paraId="35E917E7" w14:textId="77777777" w:rsidR="00246E38" w:rsidRPr="00246E38" w:rsidRDefault="00246E38" w:rsidP="00246E38">
      <w:pPr>
        <w:pStyle w:val="a5"/>
        <w:spacing w:line="420" w:lineRule="exact"/>
        <w:ind w:firstLineChars="200" w:firstLine="480"/>
        <w:rPr>
          <w:rFonts w:hAnsi="宋体"/>
          <w:sz w:val="24"/>
        </w:rPr>
      </w:pPr>
      <w:r w:rsidRPr="00246E38">
        <w:rPr>
          <w:rFonts w:hAnsi="宋体"/>
          <w:sz w:val="24"/>
        </w:rPr>
        <w:t>董事兼副总裁</w:t>
      </w:r>
      <w:r w:rsidRPr="00246E38">
        <w:rPr>
          <w:rFonts w:hAnsi="宋体" w:hint="eastAsia"/>
          <w:sz w:val="24"/>
        </w:rPr>
        <w:t>：</w:t>
      </w:r>
      <w:r w:rsidRPr="00246E38">
        <w:rPr>
          <w:rFonts w:hAnsi="宋体"/>
          <w:sz w:val="24"/>
        </w:rPr>
        <w:t>张振华先生</w:t>
      </w:r>
    </w:p>
    <w:p w14:paraId="4A46D920" w14:textId="77777777" w:rsidR="00246E38" w:rsidRPr="00246E38" w:rsidRDefault="00246E38" w:rsidP="00246E38">
      <w:pPr>
        <w:pStyle w:val="a5"/>
        <w:spacing w:line="420" w:lineRule="exact"/>
        <w:ind w:firstLineChars="200" w:firstLine="480"/>
        <w:rPr>
          <w:rFonts w:hAnsi="宋体"/>
          <w:sz w:val="24"/>
        </w:rPr>
      </w:pPr>
      <w:r w:rsidRPr="00246E38">
        <w:rPr>
          <w:rFonts w:hAnsi="宋体" w:hint="eastAsia"/>
          <w:sz w:val="24"/>
        </w:rPr>
        <w:t>副总裁、董事会秘书兼财务总监：</w:t>
      </w:r>
      <w:proofErr w:type="gramStart"/>
      <w:r w:rsidRPr="00246E38">
        <w:rPr>
          <w:rFonts w:hAnsi="宋体" w:hint="eastAsia"/>
          <w:sz w:val="24"/>
        </w:rPr>
        <w:t>钟喜玉女</w:t>
      </w:r>
      <w:proofErr w:type="gramEnd"/>
      <w:r w:rsidRPr="00246E38">
        <w:rPr>
          <w:rFonts w:hAnsi="宋体" w:hint="eastAsia"/>
          <w:sz w:val="24"/>
        </w:rPr>
        <w:t xml:space="preserve">士 </w:t>
      </w:r>
      <w:r w:rsidRPr="00246E38">
        <w:rPr>
          <w:rFonts w:hAnsi="宋体"/>
          <w:sz w:val="24"/>
        </w:rPr>
        <w:t xml:space="preserve"> </w:t>
      </w:r>
    </w:p>
    <w:p w14:paraId="1B048329" w14:textId="77777777" w:rsidR="00246E38" w:rsidRPr="00246E38" w:rsidRDefault="00246E38" w:rsidP="00246E38">
      <w:pPr>
        <w:pStyle w:val="a5"/>
        <w:spacing w:line="420" w:lineRule="exact"/>
        <w:ind w:firstLineChars="200" w:firstLine="480"/>
        <w:rPr>
          <w:rFonts w:hAnsi="宋体"/>
          <w:sz w:val="24"/>
        </w:rPr>
      </w:pPr>
      <w:r w:rsidRPr="00246E38">
        <w:rPr>
          <w:rFonts w:hAnsi="宋体" w:hint="eastAsia"/>
          <w:sz w:val="24"/>
        </w:rPr>
        <w:t>战略发展中心总经理：</w:t>
      </w:r>
      <w:r w:rsidRPr="00246E38">
        <w:rPr>
          <w:rFonts w:hAnsi="宋体"/>
          <w:sz w:val="24"/>
        </w:rPr>
        <w:t>吴</w:t>
      </w:r>
      <w:proofErr w:type="gramStart"/>
      <w:r w:rsidRPr="00246E38">
        <w:rPr>
          <w:rFonts w:hAnsi="宋体"/>
          <w:sz w:val="24"/>
        </w:rPr>
        <w:t>浩</w:t>
      </w:r>
      <w:proofErr w:type="gramEnd"/>
      <w:r w:rsidRPr="00246E38">
        <w:rPr>
          <w:rFonts w:hAnsi="宋体"/>
          <w:sz w:val="24"/>
        </w:rPr>
        <w:t>先生</w:t>
      </w:r>
      <w:r w:rsidRPr="00246E38">
        <w:rPr>
          <w:rFonts w:hAnsi="宋体" w:hint="eastAsia"/>
          <w:sz w:val="24"/>
        </w:rPr>
        <w:t xml:space="preserve"> </w:t>
      </w:r>
      <w:r w:rsidRPr="00246E38">
        <w:rPr>
          <w:rFonts w:hAnsi="宋体"/>
          <w:sz w:val="24"/>
        </w:rPr>
        <w:t xml:space="preserve"> </w:t>
      </w:r>
    </w:p>
    <w:p w14:paraId="0D6DC3E7" w14:textId="172869E7" w:rsidR="00592D9A" w:rsidRDefault="00246E38" w:rsidP="00246E38">
      <w:pPr>
        <w:pStyle w:val="a5"/>
        <w:spacing w:line="420" w:lineRule="exact"/>
        <w:ind w:firstLineChars="200" w:firstLine="480"/>
        <w:rPr>
          <w:rFonts w:hAnsi="宋体"/>
          <w:sz w:val="24"/>
        </w:rPr>
      </w:pPr>
      <w:r w:rsidRPr="00246E38">
        <w:rPr>
          <w:rFonts w:hAnsi="宋体"/>
          <w:sz w:val="24"/>
        </w:rPr>
        <w:t>研究院院长</w:t>
      </w:r>
      <w:r w:rsidRPr="00246E38">
        <w:rPr>
          <w:rFonts w:hAnsi="宋体" w:hint="eastAsia"/>
          <w:sz w:val="24"/>
        </w:rPr>
        <w:t>：</w:t>
      </w:r>
      <w:r w:rsidRPr="00246E38">
        <w:rPr>
          <w:rFonts w:hAnsi="宋体"/>
          <w:sz w:val="24"/>
        </w:rPr>
        <w:t>易世华</w:t>
      </w:r>
      <w:r w:rsidRPr="00246E38">
        <w:rPr>
          <w:rFonts w:hAnsi="宋体" w:hint="eastAsia"/>
          <w:sz w:val="24"/>
        </w:rPr>
        <w:t>先生</w:t>
      </w:r>
    </w:p>
    <w:p w14:paraId="2F83C1A8" w14:textId="77777777" w:rsidR="00246E38" w:rsidRDefault="00246E38" w:rsidP="00246E38">
      <w:pPr>
        <w:pStyle w:val="a5"/>
        <w:spacing w:line="420" w:lineRule="exact"/>
        <w:ind w:firstLineChars="200" w:firstLine="480"/>
        <w:rPr>
          <w:rFonts w:hAnsi="宋体" w:hint="eastAsia"/>
          <w:sz w:val="24"/>
        </w:rPr>
      </w:pPr>
    </w:p>
    <w:p w14:paraId="5A29377F" w14:textId="77777777" w:rsidR="004D1B9E" w:rsidRDefault="006A22C2" w:rsidP="00EC471D">
      <w:pPr>
        <w:pStyle w:val="a5"/>
        <w:spacing w:line="420" w:lineRule="exact"/>
        <w:ind w:firstLineChars="200" w:firstLine="480"/>
        <w:rPr>
          <w:rFonts w:hAnsi="宋体"/>
          <w:sz w:val="24"/>
        </w:rPr>
      </w:pPr>
      <w:r>
        <w:rPr>
          <w:rFonts w:hAnsi="宋体" w:hint="eastAsia"/>
          <w:sz w:val="24"/>
        </w:rPr>
        <w:t>机构参会：</w:t>
      </w:r>
    </w:p>
    <w:p w14:paraId="20549BB9" w14:textId="77777777" w:rsidR="00246E38" w:rsidRDefault="00246E38" w:rsidP="00246E38">
      <w:pPr>
        <w:pStyle w:val="a5"/>
        <w:spacing w:line="420" w:lineRule="exact"/>
        <w:ind w:firstLineChars="200" w:firstLine="480"/>
        <w:rPr>
          <w:rFonts w:hAnsi="宋体"/>
          <w:sz w:val="24"/>
        </w:rPr>
      </w:pPr>
      <w:r>
        <w:rPr>
          <w:rFonts w:hAnsi="宋体"/>
          <w:sz w:val="24"/>
        </w:rPr>
        <w:t>2025年</w:t>
      </w:r>
      <w:r>
        <w:rPr>
          <w:rFonts w:hAnsi="宋体" w:hint="eastAsia"/>
          <w:sz w:val="24"/>
        </w:rPr>
        <w:t>7月3</w:t>
      </w:r>
      <w:r>
        <w:rPr>
          <w:rFonts w:hAnsi="宋体"/>
          <w:sz w:val="24"/>
        </w:rPr>
        <w:t>0日</w:t>
      </w:r>
      <w:r>
        <w:rPr>
          <w:rFonts w:hAnsi="宋体" w:hint="eastAsia"/>
          <w:sz w:val="24"/>
        </w:rPr>
        <w:t xml:space="preserve"> </w:t>
      </w:r>
      <w:r w:rsidRPr="00B91BF0">
        <w:rPr>
          <w:rFonts w:hAnsi="宋体" w:hint="eastAsia"/>
          <w:sz w:val="24"/>
        </w:rPr>
        <w:t>华商基金</w:t>
      </w:r>
      <w:r>
        <w:rPr>
          <w:rFonts w:hAnsi="宋体" w:hint="eastAsia"/>
          <w:sz w:val="24"/>
        </w:rPr>
        <w:t>、</w:t>
      </w:r>
      <w:r w:rsidRPr="00D93407">
        <w:rPr>
          <w:rFonts w:hAnsi="宋体" w:hint="eastAsia"/>
          <w:sz w:val="24"/>
        </w:rPr>
        <w:t>万家基金</w:t>
      </w:r>
      <w:r>
        <w:rPr>
          <w:rFonts w:hAnsi="宋体" w:hint="eastAsia"/>
          <w:sz w:val="24"/>
        </w:rPr>
        <w:t>、</w:t>
      </w:r>
      <w:r w:rsidRPr="00B91BF0">
        <w:rPr>
          <w:rFonts w:hAnsi="宋体" w:hint="eastAsia"/>
          <w:sz w:val="24"/>
        </w:rPr>
        <w:t>中银基金</w:t>
      </w:r>
      <w:r>
        <w:rPr>
          <w:rFonts w:hAnsi="宋体" w:hint="eastAsia"/>
          <w:sz w:val="24"/>
        </w:rPr>
        <w:t>、</w:t>
      </w:r>
      <w:r w:rsidRPr="00B91BF0">
        <w:rPr>
          <w:rFonts w:hAnsi="宋体" w:hint="eastAsia"/>
          <w:sz w:val="24"/>
        </w:rPr>
        <w:t>招商基金</w:t>
      </w:r>
      <w:r>
        <w:rPr>
          <w:rFonts w:hAnsi="宋体" w:hint="eastAsia"/>
          <w:sz w:val="24"/>
        </w:rPr>
        <w:t>、</w:t>
      </w:r>
      <w:r w:rsidRPr="00B91BF0">
        <w:rPr>
          <w:rFonts w:hAnsi="宋体" w:hint="eastAsia"/>
          <w:sz w:val="24"/>
        </w:rPr>
        <w:t>大成基金</w:t>
      </w:r>
      <w:r>
        <w:rPr>
          <w:rFonts w:hAnsi="宋体" w:hint="eastAsia"/>
          <w:sz w:val="24"/>
        </w:rPr>
        <w:t>、</w:t>
      </w:r>
      <w:r w:rsidRPr="00B91BF0">
        <w:rPr>
          <w:rFonts w:hAnsi="宋体" w:hint="eastAsia"/>
          <w:sz w:val="24"/>
        </w:rPr>
        <w:t>富达</w:t>
      </w:r>
      <w:r>
        <w:rPr>
          <w:rFonts w:hAnsi="宋体" w:hint="eastAsia"/>
          <w:sz w:val="24"/>
        </w:rPr>
        <w:t>基金、</w:t>
      </w:r>
      <w:r w:rsidRPr="00B91BF0">
        <w:rPr>
          <w:rFonts w:hAnsi="宋体" w:hint="eastAsia"/>
          <w:sz w:val="24"/>
        </w:rPr>
        <w:t>中</w:t>
      </w:r>
      <w:proofErr w:type="gramStart"/>
      <w:r w:rsidRPr="00B91BF0">
        <w:rPr>
          <w:rFonts w:hAnsi="宋体" w:hint="eastAsia"/>
          <w:sz w:val="24"/>
        </w:rPr>
        <w:t>信建投自营</w:t>
      </w:r>
      <w:proofErr w:type="gramEnd"/>
      <w:r>
        <w:rPr>
          <w:rFonts w:hAnsi="宋体" w:hint="eastAsia"/>
          <w:sz w:val="24"/>
        </w:rPr>
        <w:t>、</w:t>
      </w:r>
      <w:r w:rsidRPr="00D93407">
        <w:rPr>
          <w:rFonts w:hAnsi="宋体" w:hint="eastAsia"/>
          <w:sz w:val="24"/>
        </w:rPr>
        <w:t>太平养老</w:t>
      </w:r>
      <w:r>
        <w:rPr>
          <w:rFonts w:hAnsi="宋体" w:hint="eastAsia"/>
          <w:sz w:val="24"/>
        </w:rPr>
        <w:t>、朱雀基金、</w:t>
      </w:r>
      <w:r w:rsidRPr="00D93407">
        <w:rPr>
          <w:rFonts w:hAnsi="宋体" w:hint="eastAsia"/>
          <w:sz w:val="24"/>
        </w:rPr>
        <w:t>财信吉祥人寿</w:t>
      </w:r>
      <w:r>
        <w:rPr>
          <w:rFonts w:hAnsi="宋体" w:hint="eastAsia"/>
          <w:sz w:val="24"/>
        </w:rPr>
        <w:t>、</w:t>
      </w:r>
      <w:r w:rsidRPr="00D93407">
        <w:rPr>
          <w:rFonts w:hAnsi="宋体" w:hint="eastAsia"/>
          <w:sz w:val="24"/>
        </w:rPr>
        <w:t>花旗银行</w:t>
      </w:r>
      <w:r>
        <w:rPr>
          <w:rFonts w:hAnsi="宋体" w:hint="eastAsia"/>
          <w:sz w:val="24"/>
        </w:rPr>
        <w:t>、英大</w:t>
      </w:r>
      <w:r w:rsidRPr="00B91BF0">
        <w:rPr>
          <w:rFonts w:hAnsi="宋体" w:hint="eastAsia"/>
          <w:sz w:val="24"/>
        </w:rPr>
        <w:t>投资</w:t>
      </w:r>
      <w:r>
        <w:rPr>
          <w:rFonts w:hAnsi="宋体" w:hint="eastAsia"/>
          <w:sz w:val="24"/>
        </w:rPr>
        <w:t>、</w:t>
      </w:r>
      <w:r w:rsidRPr="00D93407">
        <w:rPr>
          <w:rFonts w:hAnsi="宋体" w:hint="eastAsia"/>
          <w:sz w:val="24"/>
        </w:rPr>
        <w:t>和聚投资</w:t>
      </w:r>
      <w:r>
        <w:rPr>
          <w:rFonts w:hAnsi="宋体" w:hint="eastAsia"/>
          <w:sz w:val="24"/>
        </w:rPr>
        <w:t>、</w:t>
      </w:r>
      <w:r w:rsidRPr="00D93407">
        <w:rPr>
          <w:rFonts w:hAnsi="宋体" w:hint="eastAsia"/>
          <w:sz w:val="24"/>
        </w:rPr>
        <w:t>瑞民私募</w:t>
      </w:r>
      <w:r>
        <w:rPr>
          <w:rFonts w:hAnsi="宋体" w:hint="eastAsia"/>
          <w:sz w:val="24"/>
        </w:rPr>
        <w:t>、</w:t>
      </w:r>
      <w:proofErr w:type="gramStart"/>
      <w:r w:rsidRPr="00D93407">
        <w:rPr>
          <w:rFonts w:hAnsi="宋体" w:hint="eastAsia"/>
          <w:sz w:val="24"/>
        </w:rPr>
        <w:t>弘盛资本</w:t>
      </w:r>
      <w:proofErr w:type="gramEnd"/>
      <w:r>
        <w:rPr>
          <w:rFonts w:hAnsi="宋体" w:hint="eastAsia"/>
          <w:sz w:val="24"/>
        </w:rPr>
        <w:t>、</w:t>
      </w:r>
      <w:r w:rsidRPr="00D93407">
        <w:rPr>
          <w:rFonts w:hAnsi="宋体" w:hint="eastAsia"/>
          <w:sz w:val="24"/>
        </w:rPr>
        <w:t>中仁资产</w:t>
      </w:r>
      <w:r>
        <w:rPr>
          <w:rFonts w:hAnsi="宋体" w:hint="eastAsia"/>
          <w:sz w:val="24"/>
        </w:rPr>
        <w:t>、</w:t>
      </w:r>
      <w:proofErr w:type="gramStart"/>
      <w:r w:rsidRPr="00D93407">
        <w:rPr>
          <w:rFonts w:hAnsi="宋体" w:hint="eastAsia"/>
          <w:sz w:val="24"/>
        </w:rPr>
        <w:t>弘恩资本</w:t>
      </w:r>
      <w:proofErr w:type="gramEnd"/>
      <w:r>
        <w:rPr>
          <w:rFonts w:hAnsi="宋体" w:hint="eastAsia"/>
          <w:sz w:val="24"/>
        </w:rPr>
        <w:t>、</w:t>
      </w:r>
      <w:r w:rsidRPr="00D93407">
        <w:rPr>
          <w:rFonts w:hAnsi="宋体" w:hint="eastAsia"/>
          <w:sz w:val="24"/>
        </w:rPr>
        <w:t>财</w:t>
      </w:r>
      <w:proofErr w:type="gramStart"/>
      <w:r w:rsidRPr="00D93407">
        <w:rPr>
          <w:rFonts w:hAnsi="宋体" w:hint="eastAsia"/>
          <w:sz w:val="24"/>
        </w:rPr>
        <w:t>信产业</w:t>
      </w:r>
      <w:proofErr w:type="gramEnd"/>
      <w:r w:rsidRPr="00D93407">
        <w:rPr>
          <w:rFonts w:hAnsi="宋体" w:hint="eastAsia"/>
          <w:sz w:val="24"/>
        </w:rPr>
        <w:t>基金</w:t>
      </w:r>
      <w:r>
        <w:rPr>
          <w:rFonts w:hAnsi="宋体" w:hint="eastAsia"/>
          <w:sz w:val="24"/>
        </w:rPr>
        <w:t>、中金公司、</w:t>
      </w:r>
      <w:r w:rsidRPr="00D93407">
        <w:rPr>
          <w:rFonts w:hAnsi="宋体" w:hint="eastAsia"/>
          <w:sz w:val="24"/>
        </w:rPr>
        <w:t>西部证券</w:t>
      </w:r>
      <w:r>
        <w:rPr>
          <w:rFonts w:hAnsi="宋体" w:hint="eastAsia"/>
          <w:sz w:val="24"/>
        </w:rPr>
        <w:t>、</w:t>
      </w:r>
      <w:r w:rsidRPr="00D93407">
        <w:rPr>
          <w:rFonts w:hAnsi="宋体" w:hint="eastAsia"/>
          <w:sz w:val="24"/>
        </w:rPr>
        <w:t>招商证券</w:t>
      </w:r>
      <w:r>
        <w:rPr>
          <w:rFonts w:hAnsi="宋体" w:hint="eastAsia"/>
          <w:sz w:val="24"/>
        </w:rPr>
        <w:t>、</w:t>
      </w:r>
      <w:r w:rsidRPr="00B91BF0">
        <w:rPr>
          <w:rFonts w:hAnsi="宋体" w:hint="eastAsia"/>
          <w:sz w:val="24"/>
        </w:rPr>
        <w:t>国联民生</w:t>
      </w:r>
      <w:r>
        <w:rPr>
          <w:rFonts w:hAnsi="宋体" w:hint="eastAsia"/>
          <w:sz w:val="24"/>
        </w:rPr>
        <w:t>、</w:t>
      </w:r>
      <w:r w:rsidRPr="00B91BF0">
        <w:rPr>
          <w:rFonts w:hAnsi="宋体" w:hint="eastAsia"/>
          <w:sz w:val="24"/>
        </w:rPr>
        <w:t>中信证券</w:t>
      </w:r>
      <w:r>
        <w:rPr>
          <w:rFonts w:hAnsi="宋体" w:hint="eastAsia"/>
          <w:sz w:val="24"/>
        </w:rPr>
        <w:t>、</w:t>
      </w:r>
      <w:r w:rsidRPr="00B91BF0">
        <w:rPr>
          <w:rFonts w:hAnsi="宋体" w:hint="eastAsia"/>
          <w:sz w:val="24"/>
        </w:rPr>
        <w:t>开源证券</w:t>
      </w:r>
      <w:r>
        <w:rPr>
          <w:rFonts w:hAnsi="宋体" w:hint="eastAsia"/>
          <w:sz w:val="24"/>
        </w:rPr>
        <w:t>、</w:t>
      </w:r>
      <w:r w:rsidRPr="00B91BF0">
        <w:rPr>
          <w:rFonts w:hAnsi="宋体" w:hint="eastAsia"/>
          <w:sz w:val="24"/>
        </w:rPr>
        <w:t>太平洋证券</w:t>
      </w:r>
      <w:r>
        <w:rPr>
          <w:rFonts w:hAnsi="宋体" w:hint="eastAsia"/>
          <w:sz w:val="24"/>
        </w:rPr>
        <w:t>、</w:t>
      </w:r>
      <w:r w:rsidRPr="00B91BF0">
        <w:rPr>
          <w:rFonts w:hAnsi="宋体" w:hint="eastAsia"/>
          <w:sz w:val="24"/>
        </w:rPr>
        <w:t>山西证券</w:t>
      </w:r>
      <w:r>
        <w:rPr>
          <w:rFonts w:hAnsi="宋体" w:hint="eastAsia"/>
          <w:sz w:val="24"/>
        </w:rPr>
        <w:t>、</w:t>
      </w:r>
      <w:r w:rsidRPr="00B91BF0">
        <w:rPr>
          <w:rFonts w:hAnsi="宋体" w:hint="eastAsia"/>
          <w:sz w:val="24"/>
        </w:rPr>
        <w:t>中邮证券</w:t>
      </w:r>
      <w:r>
        <w:rPr>
          <w:rFonts w:hAnsi="宋体" w:hint="eastAsia"/>
          <w:sz w:val="24"/>
        </w:rPr>
        <w:t>、</w:t>
      </w:r>
      <w:r w:rsidRPr="00B91BF0">
        <w:rPr>
          <w:rFonts w:hAnsi="宋体" w:hint="eastAsia"/>
          <w:sz w:val="24"/>
        </w:rPr>
        <w:t>长城证券</w:t>
      </w:r>
      <w:r>
        <w:rPr>
          <w:rFonts w:hAnsi="宋体" w:hint="eastAsia"/>
          <w:sz w:val="24"/>
        </w:rPr>
        <w:t>、</w:t>
      </w:r>
      <w:r w:rsidRPr="00B91BF0">
        <w:rPr>
          <w:rFonts w:hAnsi="宋体" w:hint="eastAsia"/>
          <w:sz w:val="24"/>
        </w:rPr>
        <w:t>东北证券</w:t>
      </w:r>
      <w:r>
        <w:rPr>
          <w:rFonts w:hAnsi="宋体" w:hint="eastAsia"/>
          <w:sz w:val="24"/>
        </w:rPr>
        <w:t>、</w:t>
      </w:r>
      <w:r w:rsidRPr="00B91BF0">
        <w:rPr>
          <w:rFonts w:hAnsi="宋体" w:hint="eastAsia"/>
          <w:sz w:val="24"/>
        </w:rPr>
        <w:t>银河证券</w:t>
      </w:r>
      <w:r>
        <w:rPr>
          <w:rFonts w:hAnsi="宋体" w:hint="eastAsia"/>
          <w:sz w:val="24"/>
        </w:rPr>
        <w:t>、富瑞证券、国泰海通、</w:t>
      </w:r>
      <w:r w:rsidRPr="00D93407">
        <w:rPr>
          <w:rFonts w:hAnsi="宋体" w:hint="eastAsia"/>
          <w:sz w:val="24"/>
        </w:rPr>
        <w:t>中信建投</w:t>
      </w:r>
      <w:r>
        <w:rPr>
          <w:rFonts w:hAnsi="宋体" w:hint="eastAsia"/>
          <w:sz w:val="24"/>
        </w:rPr>
        <w:t>、</w:t>
      </w:r>
      <w:r w:rsidRPr="00D93407">
        <w:rPr>
          <w:rFonts w:hAnsi="宋体" w:hint="eastAsia"/>
          <w:sz w:val="24"/>
        </w:rPr>
        <w:t>天风证券</w:t>
      </w:r>
      <w:r>
        <w:rPr>
          <w:rFonts w:hAnsi="宋体" w:hint="eastAsia"/>
          <w:sz w:val="24"/>
        </w:rPr>
        <w:t>、</w:t>
      </w:r>
      <w:proofErr w:type="gramStart"/>
      <w:r w:rsidRPr="00D93407">
        <w:rPr>
          <w:rFonts w:hAnsi="宋体" w:hint="eastAsia"/>
          <w:sz w:val="24"/>
        </w:rPr>
        <w:t>浙商证券</w:t>
      </w:r>
      <w:proofErr w:type="gramEnd"/>
      <w:r>
        <w:rPr>
          <w:rFonts w:hAnsi="宋体" w:hint="eastAsia"/>
          <w:sz w:val="24"/>
        </w:rPr>
        <w:t>、</w:t>
      </w:r>
      <w:r w:rsidRPr="00D93407">
        <w:rPr>
          <w:rFonts w:hAnsi="宋体" w:hint="eastAsia"/>
          <w:sz w:val="24"/>
        </w:rPr>
        <w:t>华西证券</w:t>
      </w:r>
      <w:r>
        <w:rPr>
          <w:rFonts w:hAnsi="宋体" w:hint="eastAsia"/>
          <w:sz w:val="24"/>
        </w:rPr>
        <w:t>、</w:t>
      </w:r>
      <w:r w:rsidRPr="00D93407">
        <w:rPr>
          <w:rFonts w:hAnsi="宋体" w:hint="eastAsia"/>
          <w:sz w:val="24"/>
        </w:rPr>
        <w:t>东亚前海</w:t>
      </w:r>
      <w:r>
        <w:rPr>
          <w:rFonts w:hAnsi="宋体" w:hint="eastAsia"/>
          <w:sz w:val="24"/>
        </w:rPr>
        <w:t>、</w:t>
      </w:r>
      <w:r w:rsidRPr="00D93407">
        <w:rPr>
          <w:rFonts w:hAnsi="宋体" w:hint="eastAsia"/>
          <w:sz w:val="24"/>
        </w:rPr>
        <w:t>东方证券</w:t>
      </w:r>
      <w:r>
        <w:rPr>
          <w:rFonts w:hAnsi="宋体" w:hint="eastAsia"/>
          <w:sz w:val="24"/>
        </w:rPr>
        <w:t>、</w:t>
      </w:r>
      <w:r w:rsidRPr="00D93407">
        <w:rPr>
          <w:rFonts w:hAnsi="宋体" w:hint="eastAsia"/>
          <w:sz w:val="24"/>
        </w:rPr>
        <w:t>华福证券</w:t>
      </w:r>
      <w:r>
        <w:rPr>
          <w:rFonts w:hAnsi="宋体" w:hint="eastAsia"/>
          <w:sz w:val="24"/>
        </w:rPr>
        <w:t>、</w:t>
      </w:r>
      <w:r w:rsidRPr="00D93407">
        <w:rPr>
          <w:rFonts w:hAnsi="宋体" w:hint="eastAsia"/>
          <w:sz w:val="24"/>
        </w:rPr>
        <w:t>广发证券</w:t>
      </w:r>
      <w:r>
        <w:rPr>
          <w:rFonts w:hAnsi="宋体" w:hint="eastAsia"/>
          <w:sz w:val="24"/>
        </w:rPr>
        <w:t>、</w:t>
      </w:r>
      <w:r w:rsidRPr="00D93407">
        <w:rPr>
          <w:rFonts w:hAnsi="宋体" w:hint="eastAsia"/>
          <w:sz w:val="24"/>
        </w:rPr>
        <w:t>国盛证券</w:t>
      </w:r>
      <w:r>
        <w:rPr>
          <w:rFonts w:hAnsi="宋体" w:hint="eastAsia"/>
          <w:sz w:val="24"/>
        </w:rPr>
        <w:t>、</w:t>
      </w:r>
      <w:r w:rsidRPr="00D93407">
        <w:rPr>
          <w:rFonts w:hAnsi="宋体" w:hint="eastAsia"/>
          <w:sz w:val="24"/>
        </w:rPr>
        <w:t>野村证券</w:t>
      </w:r>
      <w:r>
        <w:rPr>
          <w:rFonts w:hAnsi="宋体" w:hint="eastAsia"/>
          <w:sz w:val="24"/>
        </w:rPr>
        <w:t>、</w:t>
      </w:r>
      <w:proofErr w:type="gramStart"/>
      <w:r w:rsidRPr="00D93407">
        <w:rPr>
          <w:rFonts w:hAnsi="宋体" w:hint="eastAsia"/>
          <w:sz w:val="24"/>
        </w:rPr>
        <w:t>甬兴证券</w:t>
      </w:r>
      <w:proofErr w:type="gramEnd"/>
      <w:r>
        <w:rPr>
          <w:rFonts w:hAnsi="宋体" w:hint="eastAsia"/>
          <w:sz w:val="24"/>
        </w:rPr>
        <w:t>、国信证券、申万宏源、方正证券、财信证券</w:t>
      </w:r>
    </w:p>
    <w:p w14:paraId="2CF26EE8" w14:textId="7B8C22C3" w:rsidR="00FE4C21" w:rsidRDefault="00246E38" w:rsidP="00246E38">
      <w:pPr>
        <w:pStyle w:val="a5"/>
        <w:spacing w:line="420" w:lineRule="exact"/>
        <w:ind w:firstLineChars="200" w:firstLine="480"/>
        <w:rPr>
          <w:rFonts w:hAnsi="宋体"/>
          <w:sz w:val="24"/>
        </w:rPr>
      </w:pPr>
      <w:r>
        <w:rPr>
          <w:rFonts w:hAnsi="宋体"/>
          <w:sz w:val="24"/>
        </w:rPr>
        <w:t>2025年7月</w:t>
      </w:r>
      <w:r>
        <w:rPr>
          <w:rFonts w:hAnsi="宋体" w:hint="eastAsia"/>
          <w:sz w:val="24"/>
        </w:rPr>
        <w:t>3</w:t>
      </w:r>
      <w:r>
        <w:rPr>
          <w:rFonts w:hAnsi="宋体"/>
          <w:sz w:val="24"/>
        </w:rPr>
        <w:t>1日</w:t>
      </w:r>
      <w:r>
        <w:rPr>
          <w:rFonts w:hAnsi="宋体" w:hint="eastAsia"/>
          <w:sz w:val="24"/>
        </w:rPr>
        <w:t xml:space="preserve"> </w:t>
      </w:r>
      <w:r>
        <w:rPr>
          <w:rFonts w:hAnsi="宋体"/>
          <w:sz w:val="24"/>
        </w:rPr>
        <w:t>华夏基金</w:t>
      </w:r>
      <w:r>
        <w:rPr>
          <w:rFonts w:hAnsi="宋体" w:hint="eastAsia"/>
          <w:sz w:val="24"/>
        </w:rPr>
        <w:t>、</w:t>
      </w:r>
      <w:r>
        <w:rPr>
          <w:rFonts w:hAnsi="宋体"/>
          <w:sz w:val="24"/>
        </w:rPr>
        <w:t>国泰海通</w:t>
      </w:r>
    </w:p>
    <w:p w14:paraId="4A1E8F5F" w14:textId="77777777" w:rsidR="00246E38" w:rsidRPr="00091447" w:rsidRDefault="00246E38" w:rsidP="00246E38">
      <w:pPr>
        <w:pStyle w:val="a5"/>
        <w:spacing w:line="420" w:lineRule="exact"/>
        <w:ind w:firstLineChars="200" w:firstLine="480"/>
        <w:rPr>
          <w:rFonts w:hAnsi="宋体" w:hint="eastAsia"/>
          <w:sz w:val="24"/>
        </w:rPr>
      </w:pPr>
    </w:p>
    <w:p w14:paraId="6C0B40FD" w14:textId="5DD1EA61" w:rsidR="004D1B9E" w:rsidRDefault="008F0BD9" w:rsidP="00EC471D">
      <w:pPr>
        <w:pStyle w:val="ad"/>
        <w:numPr>
          <w:ilvl w:val="0"/>
          <w:numId w:val="1"/>
        </w:numPr>
        <w:spacing w:line="420" w:lineRule="exact"/>
        <w:ind w:left="709" w:firstLineChars="0"/>
        <w:rPr>
          <w:rFonts w:hAnsi="宋体"/>
          <w:b/>
          <w:bCs/>
          <w:sz w:val="24"/>
        </w:rPr>
      </w:pPr>
      <w:r>
        <w:rPr>
          <w:rFonts w:hAnsi="宋体" w:hint="eastAsia"/>
          <w:b/>
          <w:bCs/>
          <w:sz w:val="24"/>
        </w:rPr>
        <w:t>202</w:t>
      </w:r>
      <w:r>
        <w:rPr>
          <w:rFonts w:hAnsi="宋体"/>
          <w:b/>
          <w:bCs/>
          <w:sz w:val="24"/>
        </w:rPr>
        <w:t>5</w:t>
      </w:r>
      <w:r w:rsidR="00246E38">
        <w:rPr>
          <w:rFonts w:hAnsi="宋体"/>
          <w:b/>
          <w:bCs/>
          <w:sz w:val="24"/>
        </w:rPr>
        <w:t>年半年</w:t>
      </w:r>
      <w:r w:rsidR="006A22C2">
        <w:rPr>
          <w:rFonts w:hAnsi="宋体" w:hint="eastAsia"/>
          <w:b/>
          <w:bCs/>
          <w:sz w:val="24"/>
        </w:rPr>
        <w:t>报主要情况介绍</w:t>
      </w:r>
    </w:p>
    <w:p w14:paraId="3A1307D6" w14:textId="7FC2447E" w:rsidR="00394C3B" w:rsidRPr="00246E38" w:rsidRDefault="00246E38" w:rsidP="00246E38">
      <w:pPr>
        <w:widowControl/>
        <w:wordWrap w:val="0"/>
        <w:spacing w:line="420" w:lineRule="exact"/>
        <w:ind w:firstLineChars="200" w:firstLine="480"/>
        <w:jc w:val="left"/>
        <w:rPr>
          <w:rFonts w:ascii="宋体" w:hAnsi="宋体" w:hint="eastAsia"/>
          <w:bCs/>
          <w:sz w:val="24"/>
        </w:rPr>
      </w:pPr>
      <w:r w:rsidRPr="00246E38">
        <w:rPr>
          <w:rFonts w:ascii="宋体" w:hAnsi="宋体"/>
          <w:bCs/>
          <w:sz w:val="24"/>
        </w:rPr>
        <w:t>营收与利润增长：2025年上半年聚焦核心主业，实现营业收入13.68亿，同比增长11.9%；净利润3.05亿，同比增长12.2%。自2020年上市五年多来，营收和净利润持续双增长，显示经营韧性。</w:t>
      </w:r>
      <w:r w:rsidRPr="00246E38">
        <w:rPr>
          <w:rFonts w:ascii="宋体" w:hAnsi="宋体"/>
          <w:bCs/>
          <w:sz w:val="24"/>
        </w:rPr>
        <w:cr/>
        <w:t xml:space="preserve">    经营质量稳健：上半年净资产收益率9.18%，资产负债率34.8%。经营现金</w:t>
      </w:r>
      <w:proofErr w:type="gramStart"/>
      <w:r w:rsidRPr="00246E38">
        <w:rPr>
          <w:rFonts w:ascii="宋体" w:hAnsi="宋体"/>
          <w:bCs/>
          <w:sz w:val="24"/>
        </w:rPr>
        <w:t>流实现</w:t>
      </w:r>
      <w:proofErr w:type="gramEnd"/>
      <w:r w:rsidRPr="00246E38">
        <w:rPr>
          <w:rFonts w:ascii="宋体" w:hAnsi="宋体"/>
          <w:bCs/>
          <w:sz w:val="24"/>
        </w:rPr>
        <w:t>净流入1.78亿，同比优化11%。上半年新签订单16.27亿，同比增长8.</w:t>
      </w:r>
      <w:r w:rsidRPr="00246E38">
        <w:rPr>
          <w:rFonts w:ascii="宋体" w:hAnsi="宋体"/>
          <w:bCs/>
          <w:sz w:val="24"/>
        </w:rPr>
        <w:lastRenderedPageBreak/>
        <w:t>3%；截至6月30日，在手订单结余39.56亿，同比增长12.6%。</w:t>
      </w:r>
      <w:r w:rsidRPr="00246E38">
        <w:rPr>
          <w:rFonts w:ascii="宋体" w:hAnsi="宋体"/>
          <w:bCs/>
          <w:sz w:val="24"/>
        </w:rPr>
        <w:cr/>
        <w:t xml:space="preserve">    研发创新成果：持续加大研发投入，上半年研发投入占营收7.6%，研发人员占公司总人数51.5%。成功推出36款创新产品和解决方案，新品收入达6.42亿，占总营收47%。</w:t>
      </w:r>
      <w:r w:rsidRPr="00246E38">
        <w:rPr>
          <w:rFonts w:ascii="宋体" w:hAnsi="宋体"/>
          <w:bCs/>
          <w:sz w:val="24"/>
        </w:rPr>
        <w:cr/>
        <w:t xml:space="preserve">    股东回报与指数入选：今年1月发布第二期回购计划，截至目前已用自有资金1.5亿回购423万股。计划派发首次中期股息，每十股派发现金分红2.5元，上半年拟派发股息与已回购金额合计</w:t>
      </w:r>
      <w:r w:rsidRPr="00246E38">
        <w:rPr>
          <w:rFonts w:ascii="宋体" w:hAnsi="宋体" w:hint="eastAsia"/>
          <w:bCs/>
          <w:sz w:val="24"/>
        </w:rPr>
        <w:t>2</w:t>
      </w:r>
      <w:r w:rsidRPr="00246E38">
        <w:rPr>
          <w:rFonts w:ascii="宋体" w:hAnsi="宋体"/>
          <w:bCs/>
          <w:sz w:val="24"/>
        </w:rPr>
        <w:t>.49亿元</w:t>
      </w:r>
      <w:r w:rsidRPr="00246E38">
        <w:rPr>
          <w:rFonts w:ascii="宋体" w:hAnsi="宋体" w:hint="eastAsia"/>
          <w:bCs/>
          <w:sz w:val="24"/>
        </w:rPr>
        <w:t>，</w:t>
      </w:r>
      <w:r w:rsidRPr="00246E38">
        <w:rPr>
          <w:rFonts w:ascii="宋体" w:hAnsi="宋体"/>
          <w:bCs/>
          <w:sz w:val="24"/>
        </w:rPr>
        <w:t>占上半年净利润81.7%。</w:t>
      </w:r>
      <w:r w:rsidRPr="00246E38">
        <w:rPr>
          <w:rFonts w:ascii="宋体" w:hAnsi="宋体" w:hint="eastAsia"/>
          <w:bCs/>
          <w:sz w:val="24"/>
        </w:rPr>
        <w:t>拟计划未来五年基准现金分红派息率 40%，</w:t>
      </w:r>
      <w:r w:rsidRPr="00246E38">
        <w:rPr>
          <w:rFonts w:ascii="宋体" w:hAnsi="宋体"/>
          <w:bCs/>
          <w:sz w:val="24"/>
        </w:rPr>
        <w:t>建立长期稳定回报机制。凭借综合表现，入选中证500指数、上证380指数、上证</w:t>
      </w:r>
      <w:proofErr w:type="gramStart"/>
      <w:r w:rsidRPr="00246E38">
        <w:rPr>
          <w:rFonts w:ascii="宋体" w:hAnsi="宋体"/>
          <w:bCs/>
          <w:sz w:val="24"/>
        </w:rPr>
        <w:t>科创板</w:t>
      </w:r>
      <w:proofErr w:type="gramEnd"/>
      <w:r w:rsidRPr="00246E38">
        <w:rPr>
          <w:rFonts w:ascii="宋体" w:hAnsi="宋体"/>
          <w:bCs/>
          <w:sz w:val="24"/>
        </w:rPr>
        <w:t>100指数、上证</w:t>
      </w:r>
      <w:proofErr w:type="gramStart"/>
      <w:r w:rsidRPr="00246E38">
        <w:rPr>
          <w:rFonts w:ascii="宋体" w:hAnsi="宋体"/>
          <w:bCs/>
          <w:sz w:val="24"/>
        </w:rPr>
        <w:t>科创板</w:t>
      </w:r>
      <w:proofErr w:type="gramEnd"/>
      <w:r w:rsidRPr="00246E38">
        <w:rPr>
          <w:rFonts w:ascii="宋体" w:hAnsi="宋体"/>
          <w:bCs/>
          <w:sz w:val="24"/>
        </w:rPr>
        <w:t>人工智能指数、上证专精特新指数、上证</w:t>
      </w:r>
      <w:proofErr w:type="gramStart"/>
      <w:r w:rsidRPr="00246E38">
        <w:rPr>
          <w:rFonts w:ascii="宋体" w:hAnsi="宋体"/>
          <w:bCs/>
          <w:sz w:val="24"/>
        </w:rPr>
        <w:t>科创板</w:t>
      </w:r>
      <w:proofErr w:type="gramEnd"/>
      <w:r w:rsidRPr="00246E38">
        <w:rPr>
          <w:rFonts w:ascii="宋体" w:hAnsi="宋体"/>
          <w:bCs/>
          <w:sz w:val="24"/>
        </w:rPr>
        <w:t>民营企业指数以及湖南50指数。</w:t>
      </w:r>
      <w:r w:rsidRPr="00246E38">
        <w:rPr>
          <w:rFonts w:ascii="宋体" w:hAnsi="宋体"/>
          <w:bCs/>
          <w:sz w:val="24"/>
        </w:rPr>
        <w:cr/>
      </w:r>
    </w:p>
    <w:p w14:paraId="3DD2F364" w14:textId="25AC0C57" w:rsidR="00246E38" w:rsidRPr="00246E38" w:rsidRDefault="006A22C2" w:rsidP="00246E38">
      <w:pPr>
        <w:pStyle w:val="ad"/>
        <w:numPr>
          <w:ilvl w:val="0"/>
          <w:numId w:val="1"/>
        </w:numPr>
        <w:spacing w:line="420" w:lineRule="exact"/>
        <w:ind w:left="709" w:firstLineChars="0"/>
        <w:rPr>
          <w:rFonts w:hAnsi="宋体" w:hint="eastAsia"/>
          <w:b/>
          <w:sz w:val="24"/>
        </w:rPr>
      </w:pPr>
      <w:r>
        <w:rPr>
          <w:rFonts w:hAnsi="宋体" w:hint="eastAsia"/>
          <w:b/>
          <w:sz w:val="24"/>
        </w:rPr>
        <w:t>投资者问答</w:t>
      </w:r>
    </w:p>
    <w:p w14:paraId="28163C0C" w14:textId="77777777" w:rsidR="00246E38" w:rsidRPr="00246E38" w:rsidRDefault="00246E38" w:rsidP="00246E38">
      <w:pPr>
        <w:widowControl/>
        <w:wordWrap w:val="0"/>
        <w:spacing w:line="420" w:lineRule="exact"/>
        <w:ind w:firstLineChars="200" w:firstLine="482"/>
        <w:jc w:val="left"/>
        <w:rPr>
          <w:rFonts w:ascii="宋体" w:hAnsi="宋体"/>
          <w:b/>
          <w:bCs/>
          <w:sz w:val="24"/>
        </w:rPr>
      </w:pPr>
      <w:r w:rsidRPr="00246E38">
        <w:rPr>
          <w:rFonts w:ascii="宋体" w:hAnsi="宋体" w:hint="eastAsia"/>
          <w:b/>
          <w:bCs/>
          <w:sz w:val="24"/>
        </w:rPr>
        <w:t>Q</w:t>
      </w:r>
      <w:r w:rsidRPr="00246E38">
        <w:rPr>
          <w:rFonts w:ascii="宋体" w:hAnsi="宋体"/>
          <w:b/>
          <w:bCs/>
          <w:sz w:val="24"/>
        </w:rPr>
        <w:t>:公司计划2025-2030年通过走出去、本地化及总</w:t>
      </w:r>
      <w:proofErr w:type="gramStart"/>
      <w:r w:rsidRPr="00246E38">
        <w:rPr>
          <w:rFonts w:ascii="宋体" w:hAnsi="宋体"/>
          <w:b/>
          <w:bCs/>
          <w:sz w:val="24"/>
        </w:rPr>
        <w:t>包模式</w:t>
      </w:r>
      <w:proofErr w:type="gramEnd"/>
      <w:r w:rsidRPr="00246E38">
        <w:rPr>
          <w:rFonts w:ascii="宋体" w:hAnsi="宋体"/>
          <w:b/>
          <w:bCs/>
          <w:sz w:val="24"/>
        </w:rPr>
        <w:t xml:space="preserve">进入发达国家市场，目前进展如何？ </w:t>
      </w:r>
    </w:p>
    <w:p w14:paraId="780A6203" w14:textId="77777777" w:rsidR="00246E38" w:rsidRPr="00246E38" w:rsidRDefault="00246E38" w:rsidP="00246E38">
      <w:pPr>
        <w:widowControl/>
        <w:wordWrap w:val="0"/>
        <w:spacing w:line="420" w:lineRule="exact"/>
        <w:ind w:firstLineChars="200" w:firstLine="480"/>
        <w:jc w:val="left"/>
        <w:rPr>
          <w:rFonts w:ascii="宋体" w:hAnsi="宋体"/>
          <w:bCs/>
          <w:sz w:val="24"/>
        </w:rPr>
      </w:pPr>
      <w:r w:rsidRPr="00246E38">
        <w:rPr>
          <w:rFonts w:ascii="宋体" w:hAnsi="宋体"/>
          <w:bCs/>
          <w:sz w:val="24"/>
        </w:rPr>
        <w:t xml:space="preserve">A:公司国际化战略从成立起就已明确，核心是通过“走出去、本地化、总包模式”开拓海外市场，目前进展有序：  </w:t>
      </w:r>
    </w:p>
    <w:p w14:paraId="415EFC22" w14:textId="77777777" w:rsidR="00246E38" w:rsidRPr="00246E38" w:rsidRDefault="00246E38" w:rsidP="00246E38">
      <w:pPr>
        <w:widowControl/>
        <w:wordWrap w:val="0"/>
        <w:spacing w:line="420" w:lineRule="exact"/>
        <w:ind w:firstLineChars="200" w:firstLine="480"/>
        <w:jc w:val="left"/>
        <w:rPr>
          <w:rFonts w:ascii="宋体" w:hAnsi="宋体"/>
          <w:bCs/>
          <w:sz w:val="24"/>
        </w:rPr>
      </w:pPr>
      <w:r w:rsidRPr="00246E38">
        <w:rPr>
          <w:rFonts w:ascii="宋体" w:hAnsi="宋体"/>
          <w:bCs/>
          <w:sz w:val="24"/>
        </w:rPr>
        <w:t xml:space="preserve">东南亚布局：印尼本地工厂已正式开张，2025年将逐步承接印尼及周边国家的产品交付，成为东南亚本地化交付枢纽。  </w:t>
      </w:r>
    </w:p>
    <w:p w14:paraId="73FB85AE" w14:textId="77777777" w:rsidR="00246E38" w:rsidRPr="00246E38" w:rsidRDefault="00246E38" w:rsidP="00246E38">
      <w:pPr>
        <w:widowControl/>
        <w:wordWrap w:val="0"/>
        <w:spacing w:line="420" w:lineRule="exact"/>
        <w:ind w:firstLineChars="200" w:firstLine="480"/>
        <w:jc w:val="left"/>
        <w:rPr>
          <w:rFonts w:ascii="宋体" w:hAnsi="宋体"/>
          <w:bCs/>
          <w:sz w:val="24"/>
        </w:rPr>
      </w:pPr>
      <w:r w:rsidRPr="00246E38">
        <w:rPr>
          <w:rFonts w:ascii="宋体" w:hAnsi="宋体"/>
          <w:bCs/>
          <w:sz w:val="24"/>
        </w:rPr>
        <w:t xml:space="preserve">中东布局：沙特区域海外工厂正在推进厂房建设和设备安装，计划下半年投入使用，同时将与本地合作伙伴的工厂并行运营，覆盖中东市场需求。  </w:t>
      </w:r>
    </w:p>
    <w:p w14:paraId="1344628B" w14:textId="77777777" w:rsidR="00246E38" w:rsidRPr="00246E38" w:rsidRDefault="00246E38" w:rsidP="00246E38">
      <w:pPr>
        <w:widowControl/>
        <w:wordWrap w:val="0"/>
        <w:spacing w:line="420" w:lineRule="exact"/>
        <w:ind w:firstLineChars="200" w:firstLine="480"/>
        <w:jc w:val="left"/>
        <w:rPr>
          <w:rFonts w:ascii="宋体" w:hAnsi="宋体"/>
          <w:bCs/>
          <w:sz w:val="24"/>
        </w:rPr>
      </w:pPr>
      <w:r w:rsidRPr="00246E38">
        <w:rPr>
          <w:rFonts w:ascii="宋体" w:hAnsi="宋体"/>
          <w:bCs/>
          <w:sz w:val="24"/>
        </w:rPr>
        <w:t xml:space="preserve">美洲布局：已在墨西哥完成土地和厂房采购，结合当地本地化政策及AMI（高级计量架构）发展进展，推进本地工厂生产计划，目前处于实施阶段。  </w:t>
      </w:r>
    </w:p>
    <w:p w14:paraId="41852B90" w14:textId="77777777" w:rsidR="00246E38" w:rsidRPr="00246E38" w:rsidRDefault="00246E38" w:rsidP="00246E38">
      <w:pPr>
        <w:widowControl/>
        <w:wordWrap w:val="0"/>
        <w:spacing w:line="420" w:lineRule="exact"/>
        <w:jc w:val="left"/>
        <w:rPr>
          <w:rFonts w:ascii="宋体" w:hAnsi="宋体"/>
          <w:bCs/>
          <w:sz w:val="24"/>
        </w:rPr>
      </w:pPr>
      <w:r w:rsidRPr="00246E38">
        <w:rPr>
          <w:rFonts w:ascii="宋体" w:hAnsi="宋体"/>
          <w:bCs/>
          <w:sz w:val="24"/>
        </w:rPr>
        <w:t xml:space="preserve"> </w:t>
      </w:r>
      <w:r w:rsidRPr="00246E38">
        <w:rPr>
          <w:rFonts w:ascii="宋体" w:hAnsi="宋体" w:hint="eastAsia"/>
          <w:bCs/>
          <w:sz w:val="24"/>
        </w:rPr>
        <w:t xml:space="preserve"> </w:t>
      </w:r>
      <w:r w:rsidRPr="00246E38">
        <w:rPr>
          <w:rFonts w:ascii="宋体" w:hAnsi="宋体"/>
          <w:bCs/>
          <w:sz w:val="24"/>
        </w:rPr>
        <w:t xml:space="preserve"> 本地化运营：以区域枢纽为核心，印尼覆盖东南亚、沙特覆盖中东、墨西哥覆盖美洲，若南非并购成功则辐射非洲，同时加速欧洲市场突破</w:t>
      </w:r>
      <w:r w:rsidRPr="00246E38">
        <w:rPr>
          <w:rFonts w:ascii="宋体" w:hAnsi="宋体" w:hint="eastAsia"/>
          <w:bCs/>
          <w:sz w:val="24"/>
        </w:rPr>
        <w:t>.</w:t>
      </w:r>
    </w:p>
    <w:p w14:paraId="2CE50E94" w14:textId="77777777" w:rsidR="00246E38" w:rsidRPr="00246E38" w:rsidRDefault="00246E38" w:rsidP="00246E38">
      <w:pPr>
        <w:widowControl/>
        <w:wordWrap w:val="0"/>
        <w:spacing w:line="420" w:lineRule="exact"/>
        <w:ind w:firstLineChars="200" w:firstLine="480"/>
        <w:jc w:val="left"/>
        <w:rPr>
          <w:rFonts w:ascii="宋体" w:hAnsi="宋体"/>
          <w:bCs/>
          <w:sz w:val="24"/>
        </w:rPr>
      </w:pPr>
      <w:r w:rsidRPr="00246E38">
        <w:rPr>
          <w:rFonts w:ascii="宋体" w:hAnsi="宋体"/>
          <w:bCs/>
          <w:sz w:val="24"/>
        </w:rPr>
        <w:t>总</w:t>
      </w:r>
      <w:proofErr w:type="gramStart"/>
      <w:r w:rsidRPr="00246E38">
        <w:rPr>
          <w:rFonts w:ascii="宋体" w:hAnsi="宋体"/>
          <w:bCs/>
          <w:sz w:val="24"/>
        </w:rPr>
        <w:t>包模式</w:t>
      </w:r>
      <w:proofErr w:type="gramEnd"/>
      <w:r w:rsidRPr="00246E38">
        <w:rPr>
          <w:rFonts w:ascii="宋体" w:hAnsi="宋体"/>
          <w:bCs/>
          <w:sz w:val="24"/>
        </w:rPr>
        <w:t xml:space="preserve">探索：作为新模式，基于智慧配网和新能源接入机遇推进，涉及系统集成及生态伙伴协作。2025年重点开展市场调研、产品培育和队伍建设，选择优质市场和项目逐步积累经验，未来五年将作为重要发展方向。  </w:t>
      </w:r>
    </w:p>
    <w:p w14:paraId="6A6D0061" w14:textId="77777777" w:rsidR="00246E38" w:rsidRPr="00246E38" w:rsidRDefault="00246E38" w:rsidP="00246E38">
      <w:pPr>
        <w:spacing w:line="360" w:lineRule="auto"/>
        <w:rPr>
          <w:rFonts w:ascii="宋体" w:hAnsi="宋体"/>
          <w:b/>
          <w:sz w:val="24"/>
        </w:rPr>
      </w:pPr>
    </w:p>
    <w:p w14:paraId="72B4876A" w14:textId="77777777" w:rsidR="00246E38" w:rsidRPr="00246E38" w:rsidRDefault="00246E38" w:rsidP="00246E38">
      <w:pPr>
        <w:widowControl/>
        <w:wordWrap w:val="0"/>
        <w:spacing w:line="420" w:lineRule="exact"/>
        <w:ind w:firstLineChars="200" w:firstLine="482"/>
        <w:jc w:val="left"/>
        <w:rPr>
          <w:rFonts w:ascii="宋体" w:hAnsi="宋体"/>
          <w:b/>
          <w:bCs/>
          <w:sz w:val="24"/>
        </w:rPr>
      </w:pPr>
      <w:r w:rsidRPr="00246E38">
        <w:rPr>
          <w:rFonts w:ascii="宋体" w:hAnsi="宋体" w:hint="eastAsia"/>
          <w:b/>
          <w:bCs/>
          <w:sz w:val="24"/>
        </w:rPr>
        <w:t>Q</w:t>
      </w:r>
      <w:r w:rsidRPr="00246E38">
        <w:rPr>
          <w:rFonts w:ascii="宋体" w:hAnsi="宋体"/>
          <w:b/>
          <w:bCs/>
          <w:sz w:val="24"/>
        </w:rPr>
        <w:t xml:space="preserve">:新一代台区融合终端标准已上线，在单价和招标量上有何展望？国内电网采购从省级提升至区域联合采购，对公司业务有何影响？  </w:t>
      </w:r>
      <w:r w:rsidRPr="00246E38">
        <w:rPr>
          <w:rFonts w:ascii="宋体" w:hAnsi="宋体"/>
          <w:bCs/>
          <w:sz w:val="24"/>
        </w:rPr>
        <w:t xml:space="preserve"> </w:t>
      </w:r>
    </w:p>
    <w:p w14:paraId="12BBE938" w14:textId="77777777" w:rsidR="00246E38" w:rsidRPr="00246E38" w:rsidRDefault="00246E38" w:rsidP="00246E38">
      <w:pPr>
        <w:widowControl/>
        <w:wordWrap w:val="0"/>
        <w:spacing w:line="420" w:lineRule="exact"/>
        <w:ind w:firstLineChars="200" w:firstLine="480"/>
        <w:jc w:val="left"/>
        <w:rPr>
          <w:rFonts w:ascii="宋体" w:hAnsi="宋体"/>
          <w:bCs/>
          <w:sz w:val="24"/>
        </w:rPr>
      </w:pPr>
      <w:r w:rsidRPr="00246E38">
        <w:rPr>
          <w:rFonts w:ascii="宋体" w:hAnsi="宋体"/>
          <w:bCs/>
          <w:sz w:val="24"/>
        </w:rPr>
        <w:t xml:space="preserve">A:新一代台区融合终端的发展与电网投资规划紧密相关：  </w:t>
      </w:r>
    </w:p>
    <w:p w14:paraId="4DEEB89F" w14:textId="77777777" w:rsidR="00246E38" w:rsidRPr="00246E38" w:rsidRDefault="00246E38" w:rsidP="00246E38">
      <w:pPr>
        <w:widowControl/>
        <w:wordWrap w:val="0"/>
        <w:spacing w:line="420" w:lineRule="exact"/>
        <w:ind w:firstLineChars="200" w:firstLine="480"/>
        <w:jc w:val="left"/>
        <w:rPr>
          <w:rFonts w:ascii="宋体" w:hAnsi="宋体"/>
          <w:bCs/>
          <w:sz w:val="24"/>
        </w:rPr>
      </w:pPr>
      <w:r w:rsidRPr="00246E38">
        <w:rPr>
          <w:rFonts w:ascii="宋体" w:hAnsi="宋体"/>
          <w:bCs/>
          <w:sz w:val="24"/>
        </w:rPr>
        <w:lastRenderedPageBreak/>
        <w:t>2025年电网投资超8000亿元，配电网智能化改造是重点，其中配电台区智能终端作为台区侧共建共享的核心基础设施，需满足“</w:t>
      </w:r>
      <w:proofErr w:type="gramStart"/>
      <w:r w:rsidRPr="00246E38">
        <w:rPr>
          <w:rFonts w:ascii="宋体" w:hAnsi="宋体"/>
          <w:bCs/>
          <w:sz w:val="24"/>
        </w:rPr>
        <w:t>一</w:t>
      </w:r>
      <w:proofErr w:type="gramEnd"/>
      <w:r w:rsidRPr="00246E38">
        <w:rPr>
          <w:rFonts w:ascii="宋体" w:hAnsi="宋体"/>
          <w:bCs/>
          <w:sz w:val="24"/>
        </w:rPr>
        <w:t>通道</w:t>
      </w:r>
      <w:proofErr w:type="gramStart"/>
      <w:r w:rsidRPr="00246E38">
        <w:rPr>
          <w:rFonts w:ascii="宋体" w:hAnsi="宋体"/>
          <w:bCs/>
          <w:sz w:val="24"/>
        </w:rPr>
        <w:t>一</w:t>
      </w:r>
      <w:proofErr w:type="gramEnd"/>
      <w:r w:rsidRPr="00246E38">
        <w:rPr>
          <w:rFonts w:ascii="宋体" w:hAnsi="宋体"/>
          <w:bCs/>
          <w:sz w:val="24"/>
        </w:rPr>
        <w:t>密钥”技术要求，实现多专业接入装置的资源共享。</w:t>
      </w:r>
    </w:p>
    <w:p w14:paraId="5A2D9D34" w14:textId="77777777" w:rsidR="00246E38" w:rsidRPr="00246E38" w:rsidRDefault="00246E38" w:rsidP="00246E38">
      <w:pPr>
        <w:widowControl/>
        <w:wordWrap w:val="0"/>
        <w:spacing w:line="420" w:lineRule="exact"/>
        <w:ind w:firstLineChars="200" w:firstLine="480"/>
        <w:jc w:val="left"/>
        <w:rPr>
          <w:rFonts w:ascii="宋体" w:hAnsi="宋体"/>
          <w:bCs/>
          <w:sz w:val="24"/>
        </w:rPr>
      </w:pPr>
      <w:r w:rsidRPr="00246E38">
        <w:rPr>
          <w:rFonts w:ascii="宋体" w:hAnsi="宋体"/>
          <w:bCs/>
          <w:sz w:val="24"/>
        </w:rPr>
        <w:t xml:space="preserve">应用场景共800万个台区，2025年终端标准全面切换，上半年因新老标准交替，电网未招标融合终端及传统终端，仅招标采集器，招标需求集中在下半年。  </w:t>
      </w:r>
    </w:p>
    <w:p w14:paraId="22F4ADE2" w14:textId="77777777" w:rsidR="00246E38" w:rsidRPr="00246E38" w:rsidRDefault="00246E38" w:rsidP="00246E38">
      <w:pPr>
        <w:widowControl/>
        <w:wordWrap w:val="0"/>
        <w:spacing w:line="420" w:lineRule="exact"/>
        <w:ind w:firstLineChars="200" w:firstLine="480"/>
        <w:jc w:val="left"/>
        <w:rPr>
          <w:rFonts w:ascii="宋体" w:hAnsi="宋体"/>
          <w:bCs/>
          <w:sz w:val="24"/>
        </w:rPr>
      </w:pPr>
      <w:proofErr w:type="gramStart"/>
      <w:r w:rsidRPr="00246E38">
        <w:rPr>
          <w:rFonts w:ascii="宋体" w:hAnsi="宋体"/>
          <w:bCs/>
          <w:sz w:val="24"/>
        </w:rPr>
        <w:t>下半年南网预计</w:t>
      </w:r>
      <w:proofErr w:type="gramEnd"/>
      <w:r w:rsidRPr="00246E38">
        <w:rPr>
          <w:rFonts w:ascii="宋体" w:hAnsi="宋体"/>
          <w:bCs/>
          <w:sz w:val="24"/>
        </w:rPr>
        <w:t>2次招标、</w:t>
      </w:r>
      <w:proofErr w:type="gramStart"/>
      <w:r w:rsidRPr="00246E38">
        <w:rPr>
          <w:rFonts w:ascii="宋体" w:hAnsi="宋体"/>
          <w:bCs/>
          <w:sz w:val="24"/>
        </w:rPr>
        <w:t>国网</w:t>
      </w:r>
      <w:proofErr w:type="gramEnd"/>
      <w:r w:rsidRPr="00246E38">
        <w:rPr>
          <w:rFonts w:ascii="宋体" w:hAnsi="宋体"/>
          <w:bCs/>
          <w:sz w:val="24"/>
        </w:rPr>
        <w:t xml:space="preserve">1-2次招标，共3-4次，公司相关迭代升级的融合终端及双模标准采集芯片、模块将参与采购。虽为传统设备迭代，但新品收入占比高，将成为公司重要业绩增长点。  </w:t>
      </w:r>
    </w:p>
    <w:p w14:paraId="1FBF7059" w14:textId="77777777" w:rsidR="00246E38" w:rsidRPr="00246E38" w:rsidRDefault="00246E38" w:rsidP="00246E38">
      <w:pPr>
        <w:widowControl/>
        <w:wordWrap w:val="0"/>
        <w:spacing w:line="420" w:lineRule="exact"/>
        <w:ind w:firstLineChars="250" w:firstLine="600"/>
        <w:jc w:val="left"/>
        <w:rPr>
          <w:rFonts w:ascii="宋体" w:hAnsi="宋体"/>
          <w:b/>
          <w:bCs/>
          <w:sz w:val="24"/>
        </w:rPr>
      </w:pPr>
      <w:r w:rsidRPr="00246E38">
        <w:rPr>
          <w:rFonts w:ascii="宋体" w:hAnsi="宋体"/>
          <w:bCs/>
          <w:sz w:val="24"/>
        </w:rPr>
        <w:t>国家电网2025年配网和输电线路招标模式调整</w:t>
      </w:r>
      <w:r w:rsidRPr="00246E38">
        <w:rPr>
          <w:rFonts w:ascii="宋体" w:hAnsi="宋体" w:hint="eastAsia"/>
          <w:bCs/>
          <w:sz w:val="24"/>
        </w:rPr>
        <w:t>,</w:t>
      </w:r>
      <w:r w:rsidRPr="00246E38">
        <w:rPr>
          <w:rFonts w:ascii="宋体" w:hAnsi="宋体"/>
          <w:bCs/>
          <w:sz w:val="24"/>
        </w:rPr>
        <w:t>从省级到区域联合，对公司无影响。因公司产品不在传统物资招标类别中，2025年招标集中在下半年，且以总部招标为主，与区域联合采购无关。</w:t>
      </w:r>
    </w:p>
    <w:p w14:paraId="0E45D77C" w14:textId="77777777" w:rsidR="00246E38" w:rsidRPr="00246E38" w:rsidRDefault="00246E38" w:rsidP="00246E38">
      <w:pPr>
        <w:widowControl/>
        <w:wordWrap w:val="0"/>
        <w:spacing w:line="420" w:lineRule="exact"/>
        <w:jc w:val="left"/>
        <w:rPr>
          <w:rFonts w:ascii="宋体" w:hAnsi="宋体"/>
          <w:bCs/>
          <w:sz w:val="24"/>
        </w:rPr>
      </w:pPr>
      <w:r w:rsidRPr="00246E38">
        <w:rPr>
          <w:rFonts w:ascii="宋体" w:hAnsi="宋体"/>
          <w:bCs/>
          <w:sz w:val="24"/>
        </w:rPr>
        <w:t xml:space="preserve">  </w:t>
      </w:r>
    </w:p>
    <w:p w14:paraId="286858A9" w14:textId="77777777" w:rsidR="00246E38" w:rsidRPr="00246E38" w:rsidRDefault="00246E38" w:rsidP="00246E38">
      <w:pPr>
        <w:widowControl/>
        <w:wordWrap w:val="0"/>
        <w:spacing w:line="420" w:lineRule="exact"/>
        <w:ind w:firstLineChars="200" w:firstLine="482"/>
        <w:jc w:val="left"/>
        <w:rPr>
          <w:rFonts w:ascii="宋体" w:hAnsi="宋体"/>
          <w:b/>
          <w:bCs/>
          <w:sz w:val="24"/>
        </w:rPr>
      </w:pPr>
      <w:r w:rsidRPr="00246E38">
        <w:rPr>
          <w:rFonts w:ascii="宋体" w:hAnsi="宋体"/>
          <w:b/>
          <w:bCs/>
          <w:sz w:val="24"/>
        </w:rPr>
        <w:t>Q:AI相关产品收入占</w:t>
      </w:r>
      <w:proofErr w:type="gramStart"/>
      <w:r w:rsidRPr="00246E38">
        <w:rPr>
          <w:rFonts w:ascii="宋体" w:hAnsi="宋体"/>
          <w:b/>
          <w:bCs/>
          <w:sz w:val="24"/>
        </w:rPr>
        <w:t>比持续</w:t>
      </w:r>
      <w:proofErr w:type="gramEnd"/>
      <w:r w:rsidRPr="00246E38">
        <w:rPr>
          <w:rFonts w:ascii="宋体" w:hAnsi="宋体"/>
          <w:b/>
          <w:bCs/>
          <w:sz w:val="24"/>
        </w:rPr>
        <w:t>提升，公司在AI+能源数字化产品创新的战略规划是什么？未来还有哪些增长引擎产品？</w:t>
      </w:r>
    </w:p>
    <w:p w14:paraId="461E101B" w14:textId="77777777" w:rsidR="00246E38" w:rsidRPr="00246E38" w:rsidRDefault="00246E38" w:rsidP="00246E38">
      <w:pPr>
        <w:widowControl/>
        <w:wordWrap w:val="0"/>
        <w:spacing w:line="420" w:lineRule="exact"/>
        <w:ind w:firstLineChars="200" w:firstLine="480"/>
        <w:jc w:val="left"/>
        <w:rPr>
          <w:rFonts w:ascii="宋体" w:hAnsi="宋体"/>
          <w:bCs/>
          <w:sz w:val="24"/>
        </w:rPr>
      </w:pPr>
      <w:r w:rsidRPr="00246E38">
        <w:rPr>
          <w:rFonts w:ascii="宋体" w:hAnsi="宋体"/>
          <w:bCs/>
          <w:sz w:val="24"/>
        </w:rPr>
        <w:t>A:公司以“互联网+芯片+人工智能”为核心竞争力，AI+能源数字化战略规划具体包括核心技术研发</w:t>
      </w:r>
      <w:r w:rsidRPr="00246E38">
        <w:rPr>
          <w:rFonts w:ascii="宋体" w:hAnsi="宋体" w:hint="eastAsia"/>
          <w:bCs/>
          <w:sz w:val="24"/>
        </w:rPr>
        <w:t>目前</w:t>
      </w:r>
      <w:r w:rsidRPr="00246E38">
        <w:rPr>
          <w:rFonts w:ascii="宋体" w:hAnsi="宋体"/>
          <w:bCs/>
          <w:sz w:val="24"/>
        </w:rPr>
        <w:t>已布局</w:t>
      </w:r>
      <w:proofErr w:type="gramStart"/>
      <w:r w:rsidRPr="00246E38">
        <w:rPr>
          <w:rFonts w:ascii="宋体" w:hAnsi="宋体"/>
          <w:bCs/>
          <w:sz w:val="24"/>
        </w:rPr>
        <w:t>源网荷储</w:t>
      </w:r>
      <w:proofErr w:type="gramEnd"/>
      <w:r w:rsidRPr="00246E38">
        <w:rPr>
          <w:rFonts w:ascii="宋体" w:hAnsi="宋体"/>
          <w:bCs/>
          <w:sz w:val="24"/>
        </w:rPr>
        <w:t>预测、智能拓扑识别、配电网接地故障AI</w:t>
      </w:r>
      <w:proofErr w:type="gramStart"/>
      <w:r w:rsidRPr="00246E38">
        <w:rPr>
          <w:rFonts w:ascii="宋体" w:hAnsi="宋体"/>
          <w:bCs/>
          <w:sz w:val="24"/>
        </w:rPr>
        <w:t>研</w:t>
      </w:r>
      <w:proofErr w:type="gramEnd"/>
      <w:r w:rsidRPr="00246E38">
        <w:rPr>
          <w:rFonts w:ascii="宋体" w:hAnsi="宋体"/>
          <w:bCs/>
          <w:sz w:val="24"/>
        </w:rPr>
        <w:t xml:space="preserve">判、AI视觉监测等技术，聚焦新型能源体系建设。  </w:t>
      </w:r>
    </w:p>
    <w:p w14:paraId="0A5CA4F1" w14:textId="77777777" w:rsidR="00246E38" w:rsidRPr="00246E38" w:rsidRDefault="00246E38" w:rsidP="00246E38">
      <w:pPr>
        <w:widowControl/>
        <w:wordWrap w:val="0"/>
        <w:spacing w:line="420" w:lineRule="exact"/>
        <w:ind w:firstLineChars="200" w:firstLine="480"/>
        <w:jc w:val="left"/>
        <w:rPr>
          <w:rFonts w:ascii="宋体" w:hAnsi="宋体"/>
          <w:bCs/>
          <w:sz w:val="24"/>
        </w:rPr>
      </w:pPr>
      <w:r w:rsidRPr="00246E38">
        <w:rPr>
          <w:rFonts w:ascii="宋体" w:hAnsi="宋体"/>
          <w:bCs/>
          <w:sz w:val="24"/>
        </w:rPr>
        <w:t>重点应用方向包括：</w:t>
      </w:r>
    </w:p>
    <w:p w14:paraId="1F306FD2" w14:textId="77777777" w:rsidR="00246E38" w:rsidRPr="00246E38" w:rsidRDefault="00246E38" w:rsidP="00246E38">
      <w:pPr>
        <w:widowControl/>
        <w:wordWrap w:val="0"/>
        <w:spacing w:line="420" w:lineRule="exact"/>
        <w:ind w:firstLineChars="200" w:firstLine="480"/>
        <w:jc w:val="left"/>
        <w:rPr>
          <w:rFonts w:ascii="宋体" w:hAnsi="宋体"/>
          <w:bCs/>
          <w:sz w:val="24"/>
        </w:rPr>
      </w:pPr>
      <w:r w:rsidRPr="00246E38">
        <w:rPr>
          <w:rFonts w:ascii="宋体" w:hAnsi="宋体"/>
          <w:bCs/>
          <w:sz w:val="24"/>
        </w:rPr>
        <w:t xml:space="preserve">AI+边缘计算：在终端设备嵌入轻量化AI模型，提升边端侧智能化水平和市场竞争力。  </w:t>
      </w:r>
    </w:p>
    <w:p w14:paraId="203E7C98" w14:textId="77777777" w:rsidR="00246E38" w:rsidRPr="00246E38" w:rsidRDefault="00246E38" w:rsidP="00246E38">
      <w:pPr>
        <w:widowControl/>
        <w:wordWrap w:val="0"/>
        <w:spacing w:line="420" w:lineRule="exact"/>
        <w:ind w:firstLineChars="200" w:firstLine="480"/>
        <w:jc w:val="left"/>
        <w:rPr>
          <w:rFonts w:ascii="宋体" w:hAnsi="宋体"/>
          <w:bCs/>
          <w:sz w:val="24"/>
        </w:rPr>
      </w:pPr>
      <w:r w:rsidRPr="00246E38">
        <w:rPr>
          <w:rFonts w:ascii="宋体" w:hAnsi="宋体"/>
          <w:bCs/>
          <w:sz w:val="24"/>
        </w:rPr>
        <w:t xml:space="preserve"> AI+微电网：构建</w:t>
      </w:r>
      <w:proofErr w:type="gramStart"/>
      <w:r w:rsidRPr="00246E38">
        <w:rPr>
          <w:rFonts w:ascii="宋体" w:hAnsi="宋体"/>
          <w:bCs/>
          <w:sz w:val="24"/>
        </w:rPr>
        <w:t>源网荷储</w:t>
      </w:r>
      <w:proofErr w:type="gramEnd"/>
      <w:r w:rsidRPr="00246E38">
        <w:rPr>
          <w:rFonts w:ascii="宋体" w:hAnsi="宋体"/>
          <w:bCs/>
          <w:sz w:val="24"/>
        </w:rPr>
        <w:t xml:space="preserve">协同优化策略，推动多能耦合与高效协同，提高响应速度和能源利用率。  </w:t>
      </w:r>
    </w:p>
    <w:p w14:paraId="183E9AA1" w14:textId="77777777" w:rsidR="00246E38" w:rsidRPr="00246E38" w:rsidRDefault="00246E38" w:rsidP="00246E38">
      <w:pPr>
        <w:widowControl/>
        <w:wordWrap w:val="0"/>
        <w:spacing w:line="420" w:lineRule="exact"/>
        <w:ind w:firstLineChars="200" w:firstLine="480"/>
        <w:jc w:val="left"/>
        <w:rPr>
          <w:rFonts w:ascii="宋体" w:hAnsi="宋体"/>
          <w:bCs/>
          <w:sz w:val="24"/>
        </w:rPr>
      </w:pPr>
      <w:r w:rsidRPr="00246E38">
        <w:rPr>
          <w:rFonts w:ascii="宋体" w:hAnsi="宋体"/>
          <w:bCs/>
          <w:sz w:val="24"/>
        </w:rPr>
        <w:t xml:space="preserve"> AI+大数据：整合多维度能源数据，构建智能化分析引擎，实现用户用电行为分析及智能管理。  </w:t>
      </w:r>
    </w:p>
    <w:p w14:paraId="34BEC9F0" w14:textId="77777777" w:rsidR="00246E38" w:rsidRPr="00246E38" w:rsidRDefault="00246E38" w:rsidP="00246E38">
      <w:pPr>
        <w:widowControl/>
        <w:wordWrap w:val="0"/>
        <w:spacing w:line="420" w:lineRule="exact"/>
        <w:ind w:firstLineChars="100" w:firstLine="240"/>
        <w:jc w:val="left"/>
        <w:rPr>
          <w:rFonts w:ascii="宋体" w:hAnsi="宋体"/>
          <w:bCs/>
          <w:sz w:val="24"/>
        </w:rPr>
      </w:pPr>
      <w:r w:rsidRPr="00246E38">
        <w:rPr>
          <w:rFonts w:ascii="宋体" w:hAnsi="宋体"/>
          <w:bCs/>
          <w:sz w:val="24"/>
        </w:rPr>
        <w:t xml:space="preserve">  云边端协同：布局云端AI大模型与边端轻量化模型协同体系，覆盖能源生产、传输、消费、交易全生命周期优化。  </w:t>
      </w:r>
    </w:p>
    <w:p w14:paraId="1655BF8D" w14:textId="77777777" w:rsidR="00246E38" w:rsidRPr="00246E38" w:rsidRDefault="00246E38" w:rsidP="00246E38">
      <w:pPr>
        <w:widowControl/>
        <w:wordWrap w:val="0"/>
        <w:spacing w:line="420" w:lineRule="exact"/>
        <w:ind w:firstLineChars="200" w:firstLine="480"/>
        <w:jc w:val="left"/>
        <w:rPr>
          <w:rFonts w:ascii="宋体" w:hAnsi="宋体"/>
          <w:bCs/>
          <w:sz w:val="24"/>
        </w:rPr>
      </w:pPr>
      <w:r w:rsidRPr="00246E38">
        <w:rPr>
          <w:rFonts w:ascii="宋体" w:hAnsi="宋体"/>
          <w:bCs/>
          <w:sz w:val="24"/>
        </w:rPr>
        <w:t>内部转型：构建本地AI大模型和知识库，应用于智能问答、客服、编程等场景，提升研发、生产、运营效能，推动全面智能化转型。</w:t>
      </w:r>
    </w:p>
    <w:p w14:paraId="72A24303" w14:textId="77777777" w:rsidR="00246E38" w:rsidRPr="00246E38" w:rsidRDefault="00246E38" w:rsidP="00246E38">
      <w:pPr>
        <w:widowControl/>
        <w:wordWrap w:val="0"/>
        <w:spacing w:line="420" w:lineRule="exact"/>
        <w:ind w:firstLineChars="200" w:firstLine="480"/>
        <w:jc w:val="left"/>
        <w:rPr>
          <w:rFonts w:ascii="宋体" w:hAnsi="宋体"/>
          <w:bCs/>
          <w:sz w:val="24"/>
        </w:rPr>
      </w:pPr>
      <w:r w:rsidRPr="00246E38">
        <w:rPr>
          <w:rFonts w:ascii="宋体" w:hAnsi="宋体"/>
          <w:bCs/>
          <w:sz w:val="24"/>
        </w:rPr>
        <w:t>公司目标是实现“让每一度电都有AI”，推动全面智能化转型。</w:t>
      </w:r>
    </w:p>
    <w:p w14:paraId="55F1AC2C" w14:textId="77777777" w:rsidR="00246E38" w:rsidRPr="00246E38" w:rsidRDefault="00246E38" w:rsidP="00246E38">
      <w:pPr>
        <w:widowControl/>
        <w:wordWrap w:val="0"/>
        <w:spacing w:line="420" w:lineRule="exact"/>
        <w:ind w:firstLineChars="300" w:firstLine="720"/>
        <w:jc w:val="left"/>
        <w:rPr>
          <w:rFonts w:ascii="宋体" w:hAnsi="宋体"/>
          <w:bCs/>
          <w:sz w:val="24"/>
        </w:rPr>
      </w:pPr>
      <w:r w:rsidRPr="00246E38">
        <w:rPr>
          <w:rFonts w:ascii="宋体" w:hAnsi="宋体"/>
          <w:bCs/>
          <w:sz w:val="24"/>
        </w:rPr>
        <w:t xml:space="preserve">  </w:t>
      </w:r>
    </w:p>
    <w:p w14:paraId="3366E4FC" w14:textId="77777777" w:rsidR="00246E38" w:rsidRPr="00246E38" w:rsidRDefault="00246E38" w:rsidP="00246E38">
      <w:pPr>
        <w:widowControl/>
        <w:wordWrap w:val="0"/>
        <w:spacing w:line="420" w:lineRule="exact"/>
        <w:ind w:firstLineChars="200" w:firstLine="482"/>
        <w:jc w:val="left"/>
        <w:rPr>
          <w:rFonts w:ascii="宋体" w:hAnsi="宋体"/>
          <w:b/>
          <w:bCs/>
          <w:sz w:val="24"/>
        </w:rPr>
      </w:pPr>
      <w:r w:rsidRPr="00246E38">
        <w:rPr>
          <w:rFonts w:ascii="宋体" w:hAnsi="宋体" w:hint="eastAsia"/>
          <w:b/>
          <w:bCs/>
          <w:sz w:val="24"/>
        </w:rPr>
        <w:t>Q</w:t>
      </w:r>
      <w:r w:rsidRPr="00246E38">
        <w:rPr>
          <w:rFonts w:ascii="宋体" w:hAnsi="宋体"/>
          <w:b/>
          <w:bCs/>
          <w:sz w:val="24"/>
        </w:rPr>
        <w:t>:与华为电力数字化军团的合作在境内外分别带来哪些协同？</w:t>
      </w:r>
    </w:p>
    <w:p w14:paraId="0D6B5897" w14:textId="77777777" w:rsidR="00246E38" w:rsidRPr="00246E38" w:rsidRDefault="00246E38" w:rsidP="00246E38">
      <w:pPr>
        <w:widowControl/>
        <w:wordWrap w:val="0"/>
        <w:spacing w:line="420" w:lineRule="exact"/>
        <w:ind w:firstLineChars="200" w:firstLine="480"/>
        <w:jc w:val="left"/>
        <w:rPr>
          <w:rFonts w:ascii="宋体" w:hAnsi="宋体"/>
          <w:bCs/>
          <w:sz w:val="24"/>
        </w:rPr>
      </w:pPr>
      <w:r w:rsidRPr="00246E38">
        <w:rPr>
          <w:rFonts w:ascii="宋体" w:hAnsi="宋体" w:hint="eastAsia"/>
          <w:bCs/>
          <w:sz w:val="24"/>
        </w:rPr>
        <w:lastRenderedPageBreak/>
        <w:t>A</w:t>
      </w:r>
      <w:r w:rsidRPr="00246E38">
        <w:rPr>
          <w:rFonts w:ascii="宋体" w:hAnsi="宋体"/>
          <w:bCs/>
          <w:sz w:val="24"/>
        </w:rPr>
        <w:t xml:space="preserve">:基于多年合作，2025年与华为电力数字化军团深化融合，面向全球绿色供电、电网稳定运行及缺电国家提供针对解决方案。  </w:t>
      </w:r>
    </w:p>
    <w:p w14:paraId="6A323F71" w14:textId="77777777" w:rsidR="00246E38" w:rsidRPr="00246E38" w:rsidRDefault="00246E38" w:rsidP="00246E38">
      <w:pPr>
        <w:widowControl/>
        <w:wordWrap w:val="0"/>
        <w:spacing w:line="420" w:lineRule="exact"/>
        <w:ind w:firstLineChars="200" w:firstLine="480"/>
        <w:jc w:val="left"/>
        <w:rPr>
          <w:rFonts w:ascii="宋体" w:hAnsi="宋体"/>
          <w:bCs/>
          <w:sz w:val="24"/>
        </w:rPr>
      </w:pPr>
      <w:r w:rsidRPr="00246E38">
        <w:rPr>
          <w:rFonts w:ascii="宋体" w:hAnsi="宋体" w:hint="eastAsia"/>
          <w:bCs/>
          <w:sz w:val="24"/>
        </w:rPr>
        <w:t>在国内，</w:t>
      </w:r>
      <w:r w:rsidRPr="00246E38">
        <w:rPr>
          <w:rFonts w:ascii="宋体" w:hAnsi="宋体"/>
          <w:bCs/>
          <w:sz w:val="24"/>
        </w:rPr>
        <w:t>将AI技术导入电网，聚焦电网安全运行和配电网建设，推出适配国内市场的产品及解决方案。</w:t>
      </w:r>
      <w:r w:rsidRPr="00246E38">
        <w:rPr>
          <w:rFonts w:ascii="宋体" w:hAnsi="宋体" w:hint="eastAsia"/>
          <w:bCs/>
          <w:sz w:val="24"/>
        </w:rPr>
        <w:t>在海外，</w:t>
      </w:r>
      <w:r w:rsidRPr="00246E38">
        <w:rPr>
          <w:rFonts w:ascii="宋体" w:hAnsi="宋体"/>
          <w:bCs/>
          <w:sz w:val="24"/>
        </w:rPr>
        <w:t xml:space="preserve">针对海外电网透明化、台区治理及配电网建设需求，共同开发产品和解决方案，覆盖中东、非洲等市场。  </w:t>
      </w:r>
    </w:p>
    <w:p w14:paraId="24B8C0CC" w14:textId="77777777" w:rsidR="00246E38" w:rsidRPr="00246E38" w:rsidRDefault="00246E38" w:rsidP="00246E38">
      <w:pPr>
        <w:widowControl/>
        <w:wordWrap w:val="0"/>
        <w:spacing w:line="420" w:lineRule="exact"/>
        <w:ind w:firstLineChars="200" w:firstLine="480"/>
        <w:jc w:val="left"/>
        <w:rPr>
          <w:rFonts w:ascii="宋体" w:hAnsi="宋体"/>
          <w:bCs/>
          <w:sz w:val="24"/>
        </w:rPr>
      </w:pPr>
      <w:r w:rsidRPr="00246E38">
        <w:rPr>
          <w:rFonts w:ascii="宋体" w:hAnsi="宋体" w:hint="eastAsia"/>
          <w:bCs/>
          <w:sz w:val="24"/>
        </w:rPr>
        <w:t>公司</w:t>
      </w:r>
      <w:r w:rsidRPr="00246E38">
        <w:rPr>
          <w:rFonts w:ascii="宋体" w:hAnsi="宋体"/>
          <w:bCs/>
          <w:sz w:val="24"/>
        </w:rPr>
        <w:t xml:space="preserve">与华为电力数字化军团成立联合攻关小组，签订国内外市场合作背书，推进项目落地，目前已进入实质推进阶段。  </w:t>
      </w:r>
    </w:p>
    <w:p w14:paraId="5EC9176B" w14:textId="77777777" w:rsidR="00246E38" w:rsidRPr="00246E38" w:rsidRDefault="00246E38" w:rsidP="00246E38">
      <w:pPr>
        <w:widowControl/>
        <w:wordWrap w:val="0"/>
        <w:spacing w:line="420" w:lineRule="exact"/>
        <w:jc w:val="left"/>
        <w:rPr>
          <w:rFonts w:ascii="宋体" w:hAnsi="宋体"/>
          <w:bCs/>
          <w:sz w:val="24"/>
        </w:rPr>
      </w:pPr>
    </w:p>
    <w:p w14:paraId="63943E62" w14:textId="77777777" w:rsidR="00246E38" w:rsidRPr="00246E38" w:rsidRDefault="00246E38" w:rsidP="00246E38">
      <w:pPr>
        <w:widowControl/>
        <w:wordWrap w:val="0"/>
        <w:spacing w:line="420" w:lineRule="exact"/>
        <w:ind w:firstLineChars="200" w:firstLine="482"/>
        <w:jc w:val="left"/>
        <w:rPr>
          <w:rFonts w:ascii="宋体" w:hAnsi="宋体"/>
          <w:b/>
          <w:bCs/>
          <w:sz w:val="24"/>
        </w:rPr>
      </w:pPr>
      <w:r w:rsidRPr="00246E38">
        <w:rPr>
          <w:rFonts w:ascii="宋体" w:hAnsi="宋体" w:hint="eastAsia"/>
          <w:b/>
          <w:bCs/>
          <w:sz w:val="24"/>
        </w:rPr>
        <w:t>Q</w:t>
      </w:r>
      <w:r w:rsidRPr="00246E38">
        <w:rPr>
          <w:rFonts w:ascii="宋体" w:hAnsi="宋体"/>
          <w:b/>
          <w:bCs/>
          <w:sz w:val="24"/>
        </w:rPr>
        <w:t xml:space="preserve">:海外本地化投入中，人力资源和组织架构有何调整？如何应对新兴市场的经营风险（如政局变动），确保上市公司利益？  </w:t>
      </w:r>
    </w:p>
    <w:p w14:paraId="492A1FA0" w14:textId="77777777" w:rsidR="00246E38" w:rsidRPr="00246E38" w:rsidRDefault="00246E38" w:rsidP="00246E38">
      <w:pPr>
        <w:widowControl/>
        <w:wordWrap w:val="0"/>
        <w:spacing w:line="420" w:lineRule="exact"/>
        <w:ind w:firstLineChars="200" w:firstLine="480"/>
        <w:jc w:val="left"/>
        <w:rPr>
          <w:rFonts w:ascii="宋体" w:hAnsi="宋体"/>
          <w:bCs/>
          <w:sz w:val="24"/>
        </w:rPr>
      </w:pPr>
      <w:r w:rsidRPr="00246E38">
        <w:rPr>
          <w:rFonts w:ascii="宋体" w:hAnsi="宋体" w:hint="eastAsia"/>
          <w:bCs/>
          <w:sz w:val="24"/>
        </w:rPr>
        <w:t>A</w:t>
      </w:r>
      <w:r w:rsidRPr="00246E38">
        <w:rPr>
          <w:rFonts w:ascii="宋体" w:hAnsi="宋体"/>
          <w:bCs/>
          <w:sz w:val="24"/>
        </w:rPr>
        <w:t>:人才配置上</w:t>
      </w:r>
      <w:r w:rsidRPr="00246E38">
        <w:rPr>
          <w:rFonts w:ascii="宋体" w:hAnsi="宋体" w:hint="eastAsia"/>
          <w:bCs/>
          <w:sz w:val="24"/>
        </w:rPr>
        <w:t>，</w:t>
      </w:r>
      <w:r w:rsidRPr="00246E38">
        <w:rPr>
          <w:rFonts w:ascii="宋体" w:hAnsi="宋体"/>
          <w:bCs/>
          <w:sz w:val="24"/>
        </w:rPr>
        <w:t xml:space="preserve">每个国家会有代表作为项目经理，包括本部派驻的总经理负责整体协调和本地聘请的行业专家熟悉当地市场，同时按当地劳工政策推进本地化招聘，保障本地化率。  </w:t>
      </w:r>
    </w:p>
    <w:p w14:paraId="700C17C9" w14:textId="77777777" w:rsidR="00246E38" w:rsidRPr="00246E38" w:rsidRDefault="00246E38" w:rsidP="00246E38">
      <w:pPr>
        <w:widowControl/>
        <w:wordWrap w:val="0"/>
        <w:spacing w:line="420" w:lineRule="exact"/>
        <w:ind w:firstLineChars="200" w:firstLine="480"/>
        <w:jc w:val="left"/>
        <w:rPr>
          <w:rFonts w:ascii="宋体" w:hAnsi="宋体"/>
          <w:bCs/>
          <w:sz w:val="24"/>
        </w:rPr>
      </w:pPr>
      <w:r w:rsidRPr="00246E38">
        <w:rPr>
          <w:rFonts w:ascii="宋体" w:hAnsi="宋体"/>
          <w:bCs/>
          <w:sz w:val="24"/>
        </w:rPr>
        <w:t>组织架构上</w:t>
      </w:r>
      <w:r w:rsidRPr="00246E38">
        <w:rPr>
          <w:rFonts w:ascii="宋体" w:hAnsi="宋体" w:hint="eastAsia"/>
          <w:bCs/>
          <w:sz w:val="24"/>
        </w:rPr>
        <w:t>，</w:t>
      </w:r>
      <w:r w:rsidRPr="00246E38">
        <w:rPr>
          <w:rFonts w:ascii="宋体" w:hAnsi="宋体"/>
          <w:bCs/>
          <w:sz w:val="24"/>
        </w:rPr>
        <w:t xml:space="preserve">总部为强矩阵结构，设国际平台（涵盖市场、研发、运营、管理的综合矩阵式团队），各事业部设国际产品线，对应不同国家的产品需求；海外子公司按本地化率要求落地运营。  </w:t>
      </w:r>
    </w:p>
    <w:p w14:paraId="1AF971FB" w14:textId="77777777" w:rsidR="00246E38" w:rsidRPr="00246E38" w:rsidRDefault="00246E38" w:rsidP="00246E38">
      <w:pPr>
        <w:widowControl/>
        <w:wordWrap w:val="0"/>
        <w:spacing w:line="420" w:lineRule="exact"/>
        <w:ind w:firstLineChars="200" w:firstLine="480"/>
        <w:jc w:val="left"/>
        <w:rPr>
          <w:rFonts w:ascii="宋体" w:hAnsi="宋体"/>
          <w:bCs/>
          <w:sz w:val="24"/>
        </w:rPr>
      </w:pPr>
      <w:r w:rsidRPr="00246E38">
        <w:rPr>
          <w:rFonts w:ascii="宋体" w:hAnsi="宋体"/>
          <w:bCs/>
          <w:sz w:val="24"/>
        </w:rPr>
        <w:t>在海外风险应对措施上</w:t>
      </w:r>
      <w:r w:rsidRPr="00246E38">
        <w:rPr>
          <w:rFonts w:ascii="宋体" w:hAnsi="宋体" w:hint="eastAsia"/>
          <w:bCs/>
          <w:sz w:val="24"/>
        </w:rPr>
        <w:t>，</w:t>
      </w:r>
      <w:r w:rsidRPr="00246E38">
        <w:rPr>
          <w:rFonts w:ascii="宋体" w:hAnsi="宋体"/>
          <w:bCs/>
          <w:sz w:val="24"/>
        </w:rPr>
        <w:t xml:space="preserve">首先市场选择是聚焦代表性国家（印尼、沙特、南非、墨西哥），以点带面覆盖周边，降低区域集中风险。  </w:t>
      </w:r>
    </w:p>
    <w:p w14:paraId="6E967CAD" w14:textId="77777777" w:rsidR="00246E38" w:rsidRPr="00246E38" w:rsidRDefault="00246E38" w:rsidP="00246E38">
      <w:pPr>
        <w:widowControl/>
        <w:wordWrap w:val="0"/>
        <w:spacing w:line="420" w:lineRule="exact"/>
        <w:ind w:firstLineChars="200" w:firstLine="480"/>
        <w:jc w:val="left"/>
        <w:rPr>
          <w:rFonts w:ascii="宋体" w:hAnsi="宋体"/>
          <w:bCs/>
          <w:sz w:val="24"/>
        </w:rPr>
      </w:pPr>
      <w:r w:rsidRPr="00246E38">
        <w:rPr>
          <w:rFonts w:ascii="宋体" w:hAnsi="宋体"/>
          <w:bCs/>
          <w:sz w:val="24"/>
        </w:rPr>
        <w:t>项目筛选优先选择有资金保障的项目，要求政府背书（如亚行资金支持）及</w:t>
      </w:r>
      <w:proofErr w:type="gramStart"/>
      <w:r w:rsidRPr="00246E38">
        <w:rPr>
          <w:rFonts w:ascii="宋体" w:hAnsi="宋体"/>
          <w:bCs/>
          <w:sz w:val="24"/>
        </w:rPr>
        <w:t>中信保全额</w:t>
      </w:r>
      <w:proofErr w:type="gramEnd"/>
      <w:r w:rsidRPr="00246E38">
        <w:rPr>
          <w:rFonts w:ascii="宋体" w:hAnsi="宋体"/>
          <w:bCs/>
          <w:sz w:val="24"/>
        </w:rPr>
        <w:t xml:space="preserve">投保，确保资金安全。  </w:t>
      </w:r>
    </w:p>
    <w:p w14:paraId="1E39F887" w14:textId="77777777" w:rsidR="00246E38" w:rsidRPr="00246E38" w:rsidRDefault="00246E38" w:rsidP="00246E38">
      <w:pPr>
        <w:widowControl/>
        <w:wordWrap w:val="0"/>
        <w:spacing w:line="420" w:lineRule="exact"/>
        <w:ind w:firstLineChars="200" w:firstLine="480"/>
        <w:jc w:val="left"/>
        <w:rPr>
          <w:rFonts w:ascii="宋体" w:hAnsi="宋体"/>
          <w:bCs/>
          <w:sz w:val="24"/>
        </w:rPr>
      </w:pPr>
      <w:r w:rsidRPr="00246E38">
        <w:rPr>
          <w:rFonts w:ascii="宋体" w:hAnsi="宋体"/>
          <w:bCs/>
          <w:sz w:val="24"/>
        </w:rPr>
        <w:t>业务属性是要求服务国家工程（如孟加拉项目），即使政局变动（如政府换届），仍能</w:t>
      </w:r>
      <w:proofErr w:type="gramStart"/>
      <w:r w:rsidRPr="00246E38">
        <w:rPr>
          <w:rFonts w:ascii="宋体" w:hAnsi="宋体"/>
          <w:bCs/>
          <w:sz w:val="24"/>
        </w:rPr>
        <w:t>依托亚投行</w:t>
      </w:r>
      <w:proofErr w:type="gramEnd"/>
      <w:r w:rsidRPr="00246E38">
        <w:rPr>
          <w:rFonts w:ascii="宋体" w:hAnsi="宋体"/>
          <w:bCs/>
          <w:sz w:val="24"/>
        </w:rPr>
        <w:t>资金、国家信用背书及</w:t>
      </w:r>
      <w:proofErr w:type="gramStart"/>
      <w:r w:rsidRPr="00246E38">
        <w:rPr>
          <w:rFonts w:ascii="宋体" w:hAnsi="宋体"/>
          <w:bCs/>
          <w:sz w:val="24"/>
        </w:rPr>
        <w:t>中信保投保</w:t>
      </w:r>
      <w:proofErr w:type="gramEnd"/>
      <w:r w:rsidRPr="00246E38">
        <w:rPr>
          <w:rFonts w:ascii="宋体" w:hAnsi="宋体"/>
          <w:bCs/>
          <w:sz w:val="24"/>
        </w:rPr>
        <w:t xml:space="preserve">保障项目实施，风险可控。  </w:t>
      </w:r>
    </w:p>
    <w:p w14:paraId="31001A4D" w14:textId="77777777" w:rsidR="00246E38" w:rsidRPr="00246E38" w:rsidRDefault="00246E38" w:rsidP="00246E38">
      <w:pPr>
        <w:widowControl/>
        <w:wordWrap w:val="0"/>
        <w:spacing w:line="420" w:lineRule="exact"/>
        <w:ind w:firstLineChars="200" w:firstLine="480"/>
        <w:jc w:val="left"/>
        <w:rPr>
          <w:rFonts w:ascii="宋体" w:hAnsi="宋体"/>
          <w:bCs/>
          <w:sz w:val="24"/>
        </w:rPr>
      </w:pPr>
    </w:p>
    <w:p w14:paraId="6BFDCBD8" w14:textId="77777777" w:rsidR="00246E38" w:rsidRPr="00246E38" w:rsidRDefault="00246E38" w:rsidP="00246E38">
      <w:pPr>
        <w:widowControl/>
        <w:wordWrap w:val="0"/>
        <w:spacing w:line="420" w:lineRule="exact"/>
        <w:ind w:firstLineChars="200" w:firstLine="482"/>
        <w:jc w:val="left"/>
        <w:rPr>
          <w:rFonts w:ascii="宋体" w:hAnsi="宋体"/>
          <w:b/>
          <w:bCs/>
          <w:sz w:val="24"/>
        </w:rPr>
      </w:pPr>
      <w:r w:rsidRPr="00246E38">
        <w:rPr>
          <w:rFonts w:ascii="宋体" w:hAnsi="宋体" w:hint="eastAsia"/>
          <w:b/>
          <w:bCs/>
          <w:sz w:val="24"/>
        </w:rPr>
        <w:t>Q</w:t>
      </w:r>
      <w:r w:rsidRPr="00246E38">
        <w:rPr>
          <w:rFonts w:ascii="宋体" w:hAnsi="宋体"/>
          <w:b/>
          <w:bCs/>
          <w:sz w:val="24"/>
        </w:rPr>
        <w:t>：国家</w:t>
      </w:r>
      <w:proofErr w:type="gramStart"/>
      <w:r w:rsidRPr="00246E38">
        <w:rPr>
          <w:rFonts w:ascii="宋体" w:hAnsi="宋体"/>
          <w:b/>
          <w:bCs/>
          <w:sz w:val="24"/>
        </w:rPr>
        <w:t>推进零碳工厂</w:t>
      </w:r>
      <w:proofErr w:type="gramEnd"/>
      <w:r w:rsidRPr="00246E38">
        <w:rPr>
          <w:rFonts w:ascii="宋体" w:hAnsi="宋体"/>
          <w:b/>
          <w:bCs/>
          <w:sz w:val="24"/>
        </w:rPr>
        <w:t>、</w:t>
      </w:r>
      <w:proofErr w:type="gramStart"/>
      <w:r w:rsidRPr="00246E38">
        <w:rPr>
          <w:rFonts w:ascii="宋体" w:hAnsi="宋体"/>
          <w:b/>
          <w:bCs/>
          <w:sz w:val="24"/>
        </w:rPr>
        <w:t>零碳园区</w:t>
      </w:r>
      <w:proofErr w:type="gramEnd"/>
      <w:r w:rsidRPr="00246E38">
        <w:rPr>
          <w:rFonts w:ascii="宋体" w:hAnsi="宋体"/>
          <w:b/>
          <w:bCs/>
          <w:sz w:val="24"/>
        </w:rPr>
        <w:t xml:space="preserve">建设规划，公司对此的态度如何？有哪些资源投入和产品规划？  </w:t>
      </w:r>
    </w:p>
    <w:p w14:paraId="60D009D6" w14:textId="02820F70" w:rsidR="00246E38" w:rsidRPr="00246E38" w:rsidRDefault="00246E38" w:rsidP="00DC3C70">
      <w:pPr>
        <w:widowControl/>
        <w:wordWrap w:val="0"/>
        <w:spacing w:line="420" w:lineRule="exact"/>
        <w:ind w:firstLineChars="200" w:firstLine="480"/>
        <w:jc w:val="left"/>
        <w:rPr>
          <w:rFonts w:ascii="宋体" w:hAnsi="宋体" w:hint="eastAsia"/>
          <w:bCs/>
          <w:sz w:val="24"/>
        </w:rPr>
      </w:pPr>
      <w:bookmarkStart w:id="0" w:name="_GoBack"/>
      <w:bookmarkEnd w:id="0"/>
      <w:r w:rsidRPr="00246E38">
        <w:rPr>
          <w:rFonts w:ascii="宋体" w:hAnsi="宋体"/>
          <w:bCs/>
          <w:sz w:val="24"/>
        </w:rPr>
        <w:t>A:公司零碳项目已进入全绿电+全智能，例如中标长沙湘江新区1.7亿元零碳园区项目，实现物业无人化管理，是全国标杆案例</w:t>
      </w:r>
      <w:r w:rsidRPr="00246E38">
        <w:rPr>
          <w:rFonts w:ascii="宋体" w:hAnsi="宋体" w:hint="eastAsia"/>
          <w:bCs/>
          <w:sz w:val="24"/>
        </w:rPr>
        <w:t>。</w:t>
      </w:r>
      <w:r w:rsidRPr="00246E38">
        <w:rPr>
          <w:rFonts w:ascii="宋体" w:hAnsi="宋体"/>
          <w:bCs/>
          <w:sz w:val="24"/>
        </w:rPr>
        <w:t>公司正在与国家相关部门及华为合作，推动</w:t>
      </w:r>
      <w:proofErr w:type="gramStart"/>
      <w:r w:rsidRPr="00246E38">
        <w:rPr>
          <w:rFonts w:ascii="宋体" w:hAnsi="宋体"/>
          <w:bCs/>
          <w:sz w:val="24"/>
        </w:rPr>
        <w:t>制定零碳园区和绿电的</w:t>
      </w:r>
      <w:proofErr w:type="gramEnd"/>
      <w:r w:rsidRPr="00246E38">
        <w:rPr>
          <w:rFonts w:ascii="宋体" w:hAnsi="宋体"/>
          <w:bCs/>
          <w:sz w:val="24"/>
        </w:rPr>
        <w:t>国家标准。在国内，公司牵头制定整体解决方案，落地项目包括衡阳国家计算产业</w:t>
      </w:r>
      <w:proofErr w:type="gramStart"/>
      <w:r w:rsidRPr="00246E38">
        <w:rPr>
          <w:rFonts w:ascii="宋体" w:hAnsi="宋体"/>
          <w:bCs/>
          <w:sz w:val="24"/>
        </w:rPr>
        <w:t>园相关</w:t>
      </w:r>
      <w:proofErr w:type="gramEnd"/>
      <w:r w:rsidRPr="00246E38">
        <w:rPr>
          <w:rFonts w:ascii="宋体" w:hAnsi="宋体"/>
          <w:bCs/>
          <w:sz w:val="24"/>
        </w:rPr>
        <w:t>项目，湖南省政府高度重视该项目。在国际市场，公司重点拓展中东地区，推动医院、矿区及清真寺等场景</w:t>
      </w:r>
      <w:proofErr w:type="gramStart"/>
      <w:r w:rsidRPr="00246E38">
        <w:rPr>
          <w:rFonts w:ascii="宋体" w:hAnsi="宋体"/>
          <w:bCs/>
          <w:sz w:val="24"/>
        </w:rPr>
        <w:t>的零碳园区</w:t>
      </w:r>
      <w:proofErr w:type="gramEnd"/>
      <w:r w:rsidRPr="00246E38">
        <w:rPr>
          <w:rFonts w:ascii="宋体" w:hAnsi="宋体"/>
          <w:bCs/>
          <w:sz w:val="24"/>
        </w:rPr>
        <w:t>项目落地。</w:t>
      </w:r>
    </w:p>
    <w:sectPr w:rsidR="00246E38" w:rsidRPr="00246E3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E4D86" w14:textId="77777777" w:rsidR="003E6D3E" w:rsidRDefault="003E6D3E">
      <w:r>
        <w:separator/>
      </w:r>
    </w:p>
  </w:endnote>
  <w:endnote w:type="continuationSeparator" w:id="0">
    <w:p w14:paraId="3FBCA8EB" w14:textId="77777777" w:rsidR="003E6D3E" w:rsidRDefault="003E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28584"/>
    </w:sdtPr>
    <w:sdtEndPr/>
    <w:sdtContent>
      <w:p w14:paraId="5AA821A7" w14:textId="77777777" w:rsidR="004D1B9E" w:rsidRDefault="006A22C2">
        <w:pPr>
          <w:pStyle w:val="a7"/>
          <w:jc w:val="center"/>
        </w:pPr>
        <w:r>
          <w:fldChar w:fldCharType="begin"/>
        </w:r>
        <w:r>
          <w:instrText xml:space="preserve"> PAGE   \* MERGEFORMAT </w:instrText>
        </w:r>
        <w:r>
          <w:fldChar w:fldCharType="separate"/>
        </w:r>
        <w:r w:rsidR="00DC3C70" w:rsidRPr="00DC3C70">
          <w:rPr>
            <w:noProof/>
            <w:lang w:val="zh-CN"/>
          </w:rPr>
          <w:t>3</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956C3" w14:textId="77777777" w:rsidR="003E6D3E" w:rsidRDefault="003E6D3E">
      <w:r>
        <w:separator/>
      </w:r>
    </w:p>
  </w:footnote>
  <w:footnote w:type="continuationSeparator" w:id="0">
    <w:p w14:paraId="34509470" w14:textId="77777777" w:rsidR="003E6D3E" w:rsidRDefault="003E6D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25EE2"/>
    <w:multiLevelType w:val="multilevel"/>
    <w:tmpl w:val="BDFA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A340F"/>
    <w:multiLevelType w:val="hybridMultilevel"/>
    <w:tmpl w:val="B5006330"/>
    <w:lvl w:ilvl="0" w:tplc="AB0444A6">
      <w:start w:val="1"/>
      <w:numFmt w:val="bullet"/>
      <w:lvlText w:val="•"/>
      <w:lvlJc w:val="left"/>
      <w:pPr>
        <w:tabs>
          <w:tab w:val="num" w:pos="720"/>
        </w:tabs>
        <w:ind w:left="720" w:hanging="360"/>
      </w:pPr>
      <w:rPr>
        <w:rFonts w:ascii="宋体" w:hAnsi="宋体" w:hint="default"/>
      </w:rPr>
    </w:lvl>
    <w:lvl w:ilvl="1" w:tplc="E9B2FFDC" w:tentative="1">
      <w:start w:val="1"/>
      <w:numFmt w:val="bullet"/>
      <w:lvlText w:val="•"/>
      <w:lvlJc w:val="left"/>
      <w:pPr>
        <w:tabs>
          <w:tab w:val="num" w:pos="1440"/>
        </w:tabs>
        <w:ind w:left="1440" w:hanging="360"/>
      </w:pPr>
      <w:rPr>
        <w:rFonts w:ascii="宋体" w:hAnsi="宋体" w:hint="default"/>
      </w:rPr>
    </w:lvl>
    <w:lvl w:ilvl="2" w:tplc="47EEE9EC" w:tentative="1">
      <w:start w:val="1"/>
      <w:numFmt w:val="bullet"/>
      <w:lvlText w:val="•"/>
      <w:lvlJc w:val="left"/>
      <w:pPr>
        <w:tabs>
          <w:tab w:val="num" w:pos="2160"/>
        </w:tabs>
        <w:ind w:left="2160" w:hanging="360"/>
      </w:pPr>
      <w:rPr>
        <w:rFonts w:ascii="宋体" w:hAnsi="宋体" w:hint="default"/>
      </w:rPr>
    </w:lvl>
    <w:lvl w:ilvl="3" w:tplc="B0A09518" w:tentative="1">
      <w:start w:val="1"/>
      <w:numFmt w:val="bullet"/>
      <w:lvlText w:val="•"/>
      <w:lvlJc w:val="left"/>
      <w:pPr>
        <w:tabs>
          <w:tab w:val="num" w:pos="2880"/>
        </w:tabs>
        <w:ind w:left="2880" w:hanging="360"/>
      </w:pPr>
      <w:rPr>
        <w:rFonts w:ascii="宋体" w:hAnsi="宋体" w:hint="default"/>
      </w:rPr>
    </w:lvl>
    <w:lvl w:ilvl="4" w:tplc="5D004B44" w:tentative="1">
      <w:start w:val="1"/>
      <w:numFmt w:val="bullet"/>
      <w:lvlText w:val="•"/>
      <w:lvlJc w:val="left"/>
      <w:pPr>
        <w:tabs>
          <w:tab w:val="num" w:pos="3600"/>
        </w:tabs>
        <w:ind w:left="3600" w:hanging="360"/>
      </w:pPr>
      <w:rPr>
        <w:rFonts w:ascii="宋体" w:hAnsi="宋体" w:hint="default"/>
      </w:rPr>
    </w:lvl>
    <w:lvl w:ilvl="5" w:tplc="DE90D890" w:tentative="1">
      <w:start w:val="1"/>
      <w:numFmt w:val="bullet"/>
      <w:lvlText w:val="•"/>
      <w:lvlJc w:val="left"/>
      <w:pPr>
        <w:tabs>
          <w:tab w:val="num" w:pos="4320"/>
        </w:tabs>
        <w:ind w:left="4320" w:hanging="360"/>
      </w:pPr>
      <w:rPr>
        <w:rFonts w:ascii="宋体" w:hAnsi="宋体" w:hint="default"/>
      </w:rPr>
    </w:lvl>
    <w:lvl w:ilvl="6" w:tplc="A54ABC32" w:tentative="1">
      <w:start w:val="1"/>
      <w:numFmt w:val="bullet"/>
      <w:lvlText w:val="•"/>
      <w:lvlJc w:val="left"/>
      <w:pPr>
        <w:tabs>
          <w:tab w:val="num" w:pos="5040"/>
        </w:tabs>
        <w:ind w:left="5040" w:hanging="360"/>
      </w:pPr>
      <w:rPr>
        <w:rFonts w:ascii="宋体" w:hAnsi="宋体" w:hint="default"/>
      </w:rPr>
    </w:lvl>
    <w:lvl w:ilvl="7" w:tplc="794256F0" w:tentative="1">
      <w:start w:val="1"/>
      <w:numFmt w:val="bullet"/>
      <w:lvlText w:val="•"/>
      <w:lvlJc w:val="left"/>
      <w:pPr>
        <w:tabs>
          <w:tab w:val="num" w:pos="5760"/>
        </w:tabs>
        <w:ind w:left="5760" w:hanging="360"/>
      </w:pPr>
      <w:rPr>
        <w:rFonts w:ascii="宋体" w:hAnsi="宋体" w:hint="default"/>
      </w:rPr>
    </w:lvl>
    <w:lvl w:ilvl="8" w:tplc="9BC2E978" w:tentative="1">
      <w:start w:val="1"/>
      <w:numFmt w:val="bullet"/>
      <w:lvlText w:val="•"/>
      <w:lvlJc w:val="left"/>
      <w:pPr>
        <w:tabs>
          <w:tab w:val="num" w:pos="6480"/>
        </w:tabs>
        <w:ind w:left="6480" w:hanging="360"/>
      </w:pPr>
      <w:rPr>
        <w:rFonts w:ascii="宋体" w:hAnsi="宋体" w:hint="default"/>
      </w:rPr>
    </w:lvl>
  </w:abstractNum>
  <w:abstractNum w:abstractNumId="2" w15:restartNumberingAfterBreak="0">
    <w:nsid w:val="14D01757"/>
    <w:multiLevelType w:val="multilevel"/>
    <w:tmpl w:val="376C8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921210"/>
    <w:multiLevelType w:val="hybridMultilevel"/>
    <w:tmpl w:val="30162328"/>
    <w:lvl w:ilvl="0" w:tplc="386CD144">
      <w:start w:val="1"/>
      <w:numFmt w:val="bullet"/>
      <w:lvlText w:val="•"/>
      <w:lvlJc w:val="left"/>
      <w:pPr>
        <w:tabs>
          <w:tab w:val="num" w:pos="720"/>
        </w:tabs>
        <w:ind w:left="720" w:hanging="360"/>
      </w:pPr>
      <w:rPr>
        <w:rFonts w:ascii="宋体" w:hAnsi="宋体" w:hint="default"/>
      </w:rPr>
    </w:lvl>
    <w:lvl w:ilvl="1" w:tplc="A8B0EFAE" w:tentative="1">
      <w:start w:val="1"/>
      <w:numFmt w:val="bullet"/>
      <w:lvlText w:val="•"/>
      <w:lvlJc w:val="left"/>
      <w:pPr>
        <w:tabs>
          <w:tab w:val="num" w:pos="1440"/>
        </w:tabs>
        <w:ind w:left="1440" w:hanging="360"/>
      </w:pPr>
      <w:rPr>
        <w:rFonts w:ascii="宋体" w:hAnsi="宋体" w:hint="default"/>
      </w:rPr>
    </w:lvl>
    <w:lvl w:ilvl="2" w:tplc="82E4D6B4" w:tentative="1">
      <w:start w:val="1"/>
      <w:numFmt w:val="bullet"/>
      <w:lvlText w:val="•"/>
      <w:lvlJc w:val="left"/>
      <w:pPr>
        <w:tabs>
          <w:tab w:val="num" w:pos="2160"/>
        </w:tabs>
        <w:ind w:left="2160" w:hanging="360"/>
      </w:pPr>
      <w:rPr>
        <w:rFonts w:ascii="宋体" w:hAnsi="宋体" w:hint="default"/>
      </w:rPr>
    </w:lvl>
    <w:lvl w:ilvl="3" w:tplc="498CEBCC" w:tentative="1">
      <w:start w:val="1"/>
      <w:numFmt w:val="bullet"/>
      <w:lvlText w:val="•"/>
      <w:lvlJc w:val="left"/>
      <w:pPr>
        <w:tabs>
          <w:tab w:val="num" w:pos="2880"/>
        </w:tabs>
        <w:ind w:left="2880" w:hanging="360"/>
      </w:pPr>
      <w:rPr>
        <w:rFonts w:ascii="宋体" w:hAnsi="宋体" w:hint="default"/>
      </w:rPr>
    </w:lvl>
    <w:lvl w:ilvl="4" w:tplc="909C2C70" w:tentative="1">
      <w:start w:val="1"/>
      <w:numFmt w:val="bullet"/>
      <w:lvlText w:val="•"/>
      <w:lvlJc w:val="left"/>
      <w:pPr>
        <w:tabs>
          <w:tab w:val="num" w:pos="3600"/>
        </w:tabs>
        <w:ind w:left="3600" w:hanging="360"/>
      </w:pPr>
      <w:rPr>
        <w:rFonts w:ascii="宋体" w:hAnsi="宋体" w:hint="default"/>
      </w:rPr>
    </w:lvl>
    <w:lvl w:ilvl="5" w:tplc="35BE1D1C" w:tentative="1">
      <w:start w:val="1"/>
      <w:numFmt w:val="bullet"/>
      <w:lvlText w:val="•"/>
      <w:lvlJc w:val="left"/>
      <w:pPr>
        <w:tabs>
          <w:tab w:val="num" w:pos="4320"/>
        </w:tabs>
        <w:ind w:left="4320" w:hanging="360"/>
      </w:pPr>
      <w:rPr>
        <w:rFonts w:ascii="宋体" w:hAnsi="宋体" w:hint="default"/>
      </w:rPr>
    </w:lvl>
    <w:lvl w:ilvl="6" w:tplc="33A6CA90" w:tentative="1">
      <w:start w:val="1"/>
      <w:numFmt w:val="bullet"/>
      <w:lvlText w:val="•"/>
      <w:lvlJc w:val="left"/>
      <w:pPr>
        <w:tabs>
          <w:tab w:val="num" w:pos="5040"/>
        </w:tabs>
        <w:ind w:left="5040" w:hanging="360"/>
      </w:pPr>
      <w:rPr>
        <w:rFonts w:ascii="宋体" w:hAnsi="宋体" w:hint="default"/>
      </w:rPr>
    </w:lvl>
    <w:lvl w:ilvl="7" w:tplc="72AA7C04" w:tentative="1">
      <w:start w:val="1"/>
      <w:numFmt w:val="bullet"/>
      <w:lvlText w:val="•"/>
      <w:lvlJc w:val="left"/>
      <w:pPr>
        <w:tabs>
          <w:tab w:val="num" w:pos="5760"/>
        </w:tabs>
        <w:ind w:left="5760" w:hanging="360"/>
      </w:pPr>
      <w:rPr>
        <w:rFonts w:ascii="宋体" w:hAnsi="宋体" w:hint="default"/>
      </w:rPr>
    </w:lvl>
    <w:lvl w:ilvl="8" w:tplc="45682F76" w:tentative="1">
      <w:start w:val="1"/>
      <w:numFmt w:val="bullet"/>
      <w:lvlText w:val="•"/>
      <w:lvlJc w:val="left"/>
      <w:pPr>
        <w:tabs>
          <w:tab w:val="num" w:pos="6480"/>
        </w:tabs>
        <w:ind w:left="6480" w:hanging="360"/>
      </w:pPr>
      <w:rPr>
        <w:rFonts w:ascii="宋体" w:hAnsi="宋体" w:hint="default"/>
      </w:rPr>
    </w:lvl>
  </w:abstractNum>
  <w:abstractNum w:abstractNumId="4" w15:restartNumberingAfterBreak="0">
    <w:nsid w:val="42267698"/>
    <w:multiLevelType w:val="hybridMultilevel"/>
    <w:tmpl w:val="233E7F02"/>
    <w:lvl w:ilvl="0" w:tplc="217E569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496027E8"/>
    <w:multiLevelType w:val="multilevel"/>
    <w:tmpl w:val="5858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DD5E79"/>
    <w:multiLevelType w:val="multilevel"/>
    <w:tmpl w:val="1CAE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2219E0"/>
    <w:multiLevelType w:val="multilevel"/>
    <w:tmpl w:val="DCF8C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3D0A09"/>
    <w:multiLevelType w:val="multilevel"/>
    <w:tmpl w:val="6812E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F2258C"/>
    <w:multiLevelType w:val="hybridMultilevel"/>
    <w:tmpl w:val="613C9B98"/>
    <w:lvl w:ilvl="0" w:tplc="C52C9EBE">
      <w:start w:val="1"/>
      <w:numFmt w:val="bullet"/>
      <w:lvlText w:val="•"/>
      <w:lvlJc w:val="left"/>
      <w:pPr>
        <w:tabs>
          <w:tab w:val="num" w:pos="720"/>
        </w:tabs>
        <w:ind w:left="720" w:hanging="360"/>
      </w:pPr>
      <w:rPr>
        <w:rFonts w:ascii="Arial" w:hAnsi="Arial" w:hint="default"/>
      </w:rPr>
    </w:lvl>
    <w:lvl w:ilvl="1" w:tplc="58F65294" w:tentative="1">
      <w:start w:val="1"/>
      <w:numFmt w:val="bullet"/>
      <w:lvlText w:val="•"/>
      <w:lvlJc w:val="left"/>
      <w:pPr>
        <w:tabs>
          <w:tab w:val="num" w:pos="1440"/>
        </w:tabs>
        <w:ind w:left="1440" w:hanging="360"/>
      </w:pPr>
      <w:rPr>
        <w:rFonts w:ascii="Arial" w:hAnsi="Arial" w:hint="default"/>
      </w:rPr>
    </w:lvl>
    <w:lvl w:ilvl="2" w:tplc="80048982" w:tentative="1">
      <w:start w:val="1"/>
      <w:numFmt w:val="bullet"/>
      <w:lvlText w:val="•"/>
      <w:lvlJc w:val="left"/>
      <w:pPr>
        <w:tabs>
          <w:tab w:val="num" w:pos="2160"/>
        </w:tabs>
        <w:ind w:left="2160" w:hanging="360"/>
      </w:pPr>
      <w:rPr>
        <w:rFonts w:ascii="Arial" w:hAnsi="Arial" w:hint="default"/>
      </w:rPr>
    </w:lvl>
    <w:lvl w:ilvl="3" w:tplc="CA34B2FC" w:tentative="1">
      <w:start w:val="1"/>
      <w:numFmt w:val="bullet"/>
      <w:lvlText w:val="•"/>
      <w:lvlJc w:val="left"/>
      <w:pPr>
        <w:tabs>
          <w:tab w:val="num" w:pos="2880"/>
        </w:tabs>
        <w:ind w:left="2880" w:hanging="360"/>
      </w:pPr>
      <w:rPr>
        <w:rFonts w:ascii="Arial" w:hAnsi="Arial" w:hint="default"/>
      </w:rPr>
    </w:lvl>
    <w:lvl w:ilvl="4" w:tplc="E8E4FC7A" w:tentative="1">
      <w:start w:val="1"/>
      <w:numFmt w:val="bullet"/>
      <w:lvlText w:val="•"/>
      <w:lvlJc w:val="left"/>
      <w:pPr>
        <w:tabs>
          <w:tab w:val="num" w:pos="3600"/>
        </w:tabs>
        <w:ind w:left="3600" w:hanging="360"/>
      </w:pPr>
      <w:rPr>
        <w:rFonts w:ascii="Arial" w:hAnsi="Arial" w:hint="default"/>
      </w:rPr>
    </w:lvl>
    <w:lvl w:ilvl="5" w:tplc="72E64ED0" w:tentative="1">
      <w:start w:val="1"/>
      <w:numFmt w:val="bullet"/>
      <w:lvlText w:val="•"/>
      <w:lvlJc w:val="left"/>
      <w:pPr>
        <w:tabs>
          <w:tab w:val="num" w:pos="4320"/>
        </w:tabs>
        <w:ind w:left="4320" w:hanging="360"/>
      </w:pPr>
      <w:rPr>
        <w:rFonts w:ascii="Arial" w:hAnsi="Arial" w:hint="default"/>
      </w:rPr>
    </w:lvl>
    <w:lvl w:ilvl="6" w:tplc="D558470C" w:tentative="1">
      <w:start w:val="1"/>
      <w:numFmt w:val="bullet"/>
      <w:lvlText w:val="•"/>
      <w:lvlJc w:val="left"/>
      <w:pPr>
        <w:tabs>
          <w:tab w:val="num" w:pos="5040"/>
        </w:tabs>
        <w:ind w:left="5040" w:hanging="360"/>
      </w:pPr>
      <w:rPr>
        <w:rFonts w:ascii="Arial" w:hAnsi="Arial" w:hint="default"/>
      </w:rPr>
    </w:lvl>
    <w:lvl w:ilvl="7" w:tplc="F7DC3FB2" w:tentative="1">
      <w:start w:val="1"/>
      <w:numFmt w:val="bullet"/>
      <w:lvlText w:val="•"/>
      <w:lvlJc w:val="left"/>
      <w:pPr>
        <w:tabs>
          <w:tab w:val="num" w:pos="5760"/>
        </w:tabs>
        <w:ind w:left="5760" w:hanging="360"/>
      </w:pPr>
      <w:rPr>
        <w:rFonts w:ascii="Arial" w:hAnsi="Arial" w:hint="default"/>
      </w:rPr>
    </w:lvl>
    <w:lvl w:ilvl="8" w:tplc="DDA829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13567BF"/>
    <w:multiLevelType w:val="multilevel"/>
    <w:tmpl w:val="BBB21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AE719B"/>
    <w:multiLevelType w:val="multilevel"/>
    <w:tmpl w:val="C6E82A16"/>
    <w:lvl w:ilvl="0">
      <w:start w:val="1"/>
      <w:numFmt w:val="japaneseCounting"/>
      <w:lvlText w:val="%1、"/>
      <w:lvlJc w:val="left"/>
      <w:pPr>
        <w:ind w:left="1216" w:hanging="720"/>
      </w:pPr>
      <w:rPr>
        <w:rFonts w:hint="default"/>
        <w:lang w:val="en-US"/>
      </w:rPr>
    </w:lvl>
    <w:lvl w:ilvl="1">
      <w:start w:val="1"/>
      <w:numFmt w:val="lowerLetter"/>
      <w:lvlText w:val="%2)"/>
      <w:lvlJc w:val="left"/>
      <w:pPr>
        <w:ind w:left="1336" w:hanging="420"/>
      </w:pPr>
    </w:lvl>
    <w:lvl w:ilvl="2">
      <w:start w:val="1"/>
      <w:numFmt w:val="lowerRoman"/>
      <w:lvlText w:val="%3."/>
      <w:lvlJc w:val="right"/>
      <w:pPr>
        <w:ind w:left="1756" w:hanging="420"/>
      </w:pPr>
    </w:lvl>
    <w:lvl w:ilvl="3">
      <w:start w:val="1"/>
      <w:numFmt w:val="decimal"/>
      <w:lvlText w:val="%4."/>
      <w:lvlJc w:val="left"/>
      <w:pPr>
        <w:ind w:left="2176" w:hanging="420"/>
      </w:pPr>
    </w:lvl>
    <w:lvl w:ilvl="4">
      <w:start w:val="1"/>
      <w:numFmt w:val="lowerLetter"/>
      <w:lvlText w:val="%5)"/>
      <w:lvlJc w:val="left"/>
      <w:pPr>
        <w:ind w:left="2596" w:hanging="420"/>
      </w:pPr>
    </w:lvl>
    <w:lvl w:ilvl="5">
      <w:start w:val="1"/>
      <w:numFmt w:val="lowerRoman"/>
      <w:lvlText w:val="%6."/>
      <w:lvlJc w:val="right"/>
      <w:pPr>
        <w:ind w:left="3016" w:hanging="420"/>
      </w:pPr>
    </w:lvl>
    <w:lvl w:ilvl="6">
      <w:start w:val="1"/>
      <w:numFmt w:val="decimal"/>
      <w:lvlText w:val="%7."/>
      <w:lvlJc w:val="left"/>
      <w:pPr>
        <w:ind w:left="3436" w:hanging="420"/>
      </w:pPr>
    </w:lvl>
    <w:lvl w:ilvl="7">
      <w:start w:val="1"/>
      <w:numFmt w:val="lowerLetter"/>
      <w:lvlText w:val="%8)"/>
      <w:lvlJc w:val="left"/>
      <w:pPr>
        <w:ind w:left="3856" w:hanging="420"/>
      </w:pPr>
    </w:lvl>
    <w:lvl w:ilvl="8">
      <w:start w:val="1"/>
      <w:numFmt w:val="lowerRoman"/>
      <w:lvlText w:val="%9."/>
      <w:lvlJc w:val="right"/>
      <w:pPr>
        <w:ind w:left="4276" w:hanging="420"/>
      </w:pPr>
    </w:lvl>
  </w:abstractNum>
  <w:abstractNum w:abstractNumId="12" w15:restartNumberingAfterBreak="0">
    <w:nsid w:val="71C323C4"/>
    <w:multiLevelType w:val="multilevel"/>
    <w:tmpl w:val="7FDEE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F96FCE"/>
    <w:multiLevelType w:val="multilevel"/>
    <w:tmpl w:val="074A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850BEC"/>
    <w:multiLevelType w:val="hybridMultilevel"/>
    <w:tmpl w:val="F9245C26"/>
    <w:lvl w:ilvl="0" w:tplc="A530BEAE">
      <w:start w:val="1"/>
      <w:numFmt w:val="bullet"/>
      <w:lvlText w:val="•"/>
      <w:lvlJc w:val="left"/>
      <w:pPr>
        <w:tabs>
          <w:tab w:val="num" w:pos="720"/>
        </w:tabs>
        <w:ind w:left="720" w:hanging="360"/>
      </w:pPr>
      <w:rPr>
        <w:rFonts w:ascii="宋体" w:hAnsi="宋体" w:hint="default"/>
      </w:rPr>
    </w:lvl>
    <w:lvl w:ilvl="1" w:tplc="A09E3CBC" w:tentative="1">
      <w:start w:val="1"/>
      <w:numFmt w:val="bullet"/>
      <w:lvlText w:val="•"/>
      <w:lvlJc w:val="left"/>
      <w:pPr>
        <w:tabs>
          <w:tab w:val="num" w:pos="1440"/>
        </w:tabs>
        <w:ind w:left="1440" w:hanging="360"/>
      </w:pPr>
      <w:rPr>
        <w:rFonts w:ascii="宋体" w:hAnsi="宋体" w:hint="default"/>
      </w:rPr>
    </w:lvl>
    <w:lvl w:ilvl="2" w:tplc="5FA6F864" w:tentative="1">
      <w:start w:val="1"/>
      <w:numFmt w:val="bullet"/>
      <w:lvlText w:val="•"/>
      <w:lvlJc w:val="left"/>
      <w:pPr>
        <w:tabs>
          <w:tab w:val="num" w:pos="2160"/>
        </w:tabs>
        <w:ind w:left="2160" w:hanging="360"/>
      </w:pPr>
      <w:rPr>
        <w:rFonts w:ascii="宋体" w:hAnsi="宋体" w:hint="default"/>
      </w:rPr>
    </w:lvl>
    <w:lvl w:ilvl="3" w:tplc="AE4876BE" w:tentative="1">
      <w:start w:val="1"/>
      <w:numFmt w:val="bullet"/>
      <w:lvlText w:val="•"/>
      <w:lvlJc w:val="left"/>
      <w:pPr>
        <w:tabs>
          <w:tab w:val="num" w:pos="2880"/>
        </w:tabs>
        <w:ind w:left="2880" w:hanging="360"/>
      </w:pPr>
      <w:rPr>
        <w:rFonts w:ascii="宋体" w:hAnsi="宋体" w:hint="default"/>
      </w:rPr>
    </w:lvl>
    <w:lvl w:ilvl="4" w:tplc="B0E6F926" w:tentative="1">
      <w:start w:val="1"/>
      <w:numFmt w:val="bullet"/>
      <w:lvlText w:val="•"/>
      <w:lvlJc w:val="left"/>
      <w:pPr>
        <w:tabs>
          <w:tab w:val="num" w:pos="3600"/>
        </w:tabs>
        <w:ind w:left="3600" w:hanging="360"/>
      </w:pPr>
      <w:rPr>
        <w:rFonts w:ascii="宋体" w:hAnsi="宋体" w:hint="default"/>
      </w:rPr>
    </w:lvl>
    <w:lvl w:ilvl="5" w:tplc="D76CDE5A" w:tentative="1">
      <w:start w:val="1"/>
      <w:numFmt w:val="bullet"/>
      <w:lvlText w:val="•"/>
      <w:lvlJc w:val="left"/>
      <w:pPr>
        <w:tabs>
          <w:tab w:val="num" w:pos="4320"/>
        </w:tabs>
        <w:ind w:left="4320" w:hanging="360"/>
      </w:pPr>
      <w:rPr>
        <w:rFonts w:ascii="宋体" w:hAnsi="宋体" w:hint="default"/>
      </w:rPr>
    </w:lvl>
    <w:lvl w:ilvl="6" w:tplc="D0D88724" w:tentative="1">
      <w:start w:val="1"/>
      <w:numFmt w:val="bullet"/>
      <w:lvlText w:val="•"/>
      <w:lvlJc w:val="left"/>
      <w:pPr>
        <w:tabs>
          <w:tab w:val="num" w:pos="5040"/>
        </w:tabs>
        <w:ind w:left="5040" w:hanging="360"/>
      </w:pPr>
      <w:rPr>
        <w:rFonts w:ascii="宋体" w:hAnsi="宋体" w:hint="default"/>
      </w:rPr>
    </w:lvl>
    <w:lvl w:ilvl="7" w:tplc="06345AB4" w:tentative="1">
      <w:start w:val="1"/>
      <w:numFmt w:val="bullet"/>
      <w:lvlText w:val="•"/>
      <w:lvlJc w:val="left"/>
      <w:pPr>
        <w:tabs>
          <w:tab w:val="num" w:pos="5760"/>
        </w:tabs>
        <w:ind w:left="5760" w:hanging="360"/>
      </w:pPr>
      <w:rPr>
        <w:rFonts w:ascii="宋体" w:hAnsi="宋体" w:hint="default"/>
      </w:rPr>
    </w:lvl>
    <w:lvl w:ilvl="8" w:tplc="31BEAB34" w:tentative="1">
      <w:start w:val="1"/>
      <w:numFmt w:val="bullet"/>
      <w:lvlText w:val="•"/>
      <w:lvlJc w:val="left"/>
      <w:pPr>
        <w:tabs>
          <w:tab w:val="num" w:pos="6480"/>
        </w:tabs>
        <w:ind w:left="6480" w:hanging="360"/>
      </w:pPr>
      <w:rPr>
        <w:rFonts w:ascii="宋体" w:hAnsi="宋体" w:hint="default"/>
      </w:rPr>
    </w:lvl>
  </w:abstractNum>
  <w:abstractNum w:abstractNumId="15" w15:restartNumberingAfterBreak="0">
    <w:nsid w:val="7D4D34AC"/>
    <w:multiLevelType w:val="multilevel"/>
    <w:tmpl w:val="CEECC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5"/>
  </w:num>
  <w:num w:numId="3">
    <w:abstractNumId w:val="7"/>
  </w:num>
  <w:num w:numId="4">
    <w:abstractNumId w:val="10"/>
  </w:num>
  <w:num w:numId="5">
    <w:abstractNumId w:val="8"/>
  </w:num>
  <w:num w:numId="6">
    <w:abstractNumId w:val="9"/>
  </w:num>
  <w:num w:numId="7">
    <w:abstractNumId w:val="1"/>
  </w:num>
  <w:num w:numId="8">
    <w:abstractNumId w:val="14"/>
  </w:num>
  <w:num w:numId="9">
    <w:abstractNumId w:val="3"/>
  </w:num>
  <w:num w:numId="10">
    <w:abstractNumId w:val="4"/>
  </w:num>
  <w:num w:numId="11">
    <w:abstractNumId w:val="5"/>
  </w:num>
  <w:num w:numId="12">
    <w:abstractNumId w:val="12"/>
  </w:num>
  <w:num w:numId="13">
    <w:abstractNumId w:val="13"/>
  </w:num>
  <w:num w:numId="14">
    <w:abstractNumId w:val="6"/>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798"/>
    <w:rsid w:val="000017B4"/>
    <w:rsid w:val="00002A46"/>
    <w:rsid w:val="000053AF"/>
    <w:rsid w:val="0000583C"/>
    <w:rsid w:val="00006986"/>
    <w:rsid w:val="00006D44"/>
    <w:rsid w:val="00010F84"/>
    <w:rsid w:val="000118C7"/>
    <w:rsid w:val="00012154"/>
    <w:rsid w:val="00012F86"/>
    <w:rsid w:val="000179CC"/>
    <w:rsid w:val="00021286"/>
    <w:rsid w:val="00031257"/>
    <w:rsid w:val="0003221B"/>
    <w:rsid w:val="0003287C"/>
    <w:rsid w:val="00035C82"/>
    <w:rsid w:val="00036B91"/>
    <w:rsid w:val="000379FC"/>
    <w:rsid w:val="0004009F"/>
    <w:rsid w:val="00041AA4"/>
    <w:rsid w:val="000460F4"/>
    <w:rsid w:val="000465BE"/>
    <w:rsid w:val="00050564"/>
    <w:rsid w:val="00051218"/>
    <w:rsid w:val="00053E85"/>
    <w:rsid w:val="00053FE4"/>
    <w:rsid w:val="000559A7"/>
    <w:rsid w:val="000619A7"/>
    <w:rsid w:val="00061AF6"/>
    <w:rsid w:val="0006525A"/>
    <w:rsid w:val="000657A5"/>
    <w:rsid w:val="00065FD3"/>
    <w:rsid w:val="00067C47"/>
    <w:rsid w:val="0007247D"/>
    <w:rsid w:val="00073DB5"/>
    <w:rsid w:val="000747E3"/>
    <w:rsid w:val="000748A0"/>
    <w:rsid w:val="0007591A"/>
    <w:rsid w:val="00075A6C"/>
    <w:rsid w:val="00076A73"/>
    <w:rsid w:val="00077069"/>
    <w:rsid w:val="00081B64"/>
    <w:rsid w:val="00081EA4"/>
    <w:rsid w:val="00082BC8"/>
    <w:rsid w:val="0008574A"/>
    <w:rsid w:val="00086EC0"/>
    <w:rsid w:val="00087A0F"/>
    <w:rsid w:val="00091447"/>
    <w:rsid w:val="00091CAF"/>
    <w:rsid w:val="00094375"/>
    <w:rsid w:val="00094913"/>
    <w:rsid w:val="00094B28"/>
    <w:rsid w:val="000952F0"/>
    <w:rsid w:val="00096A0F"/>
    <w:rsid w:val="00096C11"/>
    <w:rsid w:val="000978D6"/>
    <w:rsid w:val="0009798E"/>
    <w:rsid w:val="000A4886"/>
    <w:rsid w:val="000A6B1D"/>
    <w:rsid w:val="000B180F"/>
    <w:rsid w:val="000B4559"/>
    <w:rsid w:val="000C2C0E"/>
    <w:rsid w:val="000C2E6E"/>
    <w:rsid w:val="000C4844"/>
    <w:rsid w:val="000C5BC6"/>
    <w:rsid w:val="000C61F0"/>
    <w:rsid w:val="000D1826"/>
    <w:rsid w:val="000D25AB"/>
    <w:rsid w:val="000D2ED8"/>
    <w:rsid w:val="000D3B20"/>
    <w:rsid w:val="000D3BBD"/>
    <w:rsid w:val="000D5DB2"/>
    <w:rsid w:val="000D61E9"/>
    <w:rsid w:val="000D6676"/>
    <w:rsid w:val="000D67DE"/>
    <w:rsid w:val="000D6ED2"/>
    <w:rsid w:val="000E4CA1"/>
    <w:rsid w:val="000F02B5"/>
    <w:rsid w:val="000F07FD"/>
    <w:rsid w:val="000F0A2D"/>
    <w:rsid w:val="000F177B"/>
    <w:rsid w:val="000F6448"/>
    <w:rsid w:val="000F729B"/>
    <w:rsid w:val="000F75CB"/>
    <w:rsid w:val="000F776B"/>
    <w:rsid w:val="001002CE"/>
    <w:rsid w:val="00100AC0"/>
    <w:rsid w:val="00101D3B"/>
    <w:rsid w:val="001023A7"/>
    <w:rsid w:val="00104CD8"/>
    <w:rsid w:val="001125A9"/>
    <w:rsid w:val="00115F72"/>
    <w:rsid w:val="00116967"/>
    <w:rsid w:val="00122EE2"/>
    <w:rsid w:val="00130A4D"/>
    <w:rsid w:val="001328FA"/>
    <w:rsid w:val="00135B5C"/>
    <w:rsid w:val="0014192B"/>
    <w:rsid w:val="001420AE"/>
    <w:rsid w:val="00142B3E"/>
    <w:rsid w:val="001438E2"/>
    <w:rsid w:val="0014504E"/>
    <w:rsid w:val="00146059"/>
    <w:rsid w:val="0015283C"/>
    <w:rsid w:val="00154F2B"/>
    <w:rsid w:val="0015580F"/>
    <w:rsid w:val="00155F8A"/>
    <w:rsid w:val="00165654"/>
    <w:rsid w:val="00170E44"/>
    <w:rsid w:val="00172D3D"/>
    <w:rsid w:val="001747D5"/>
    <w:rsid w:val="00175541"/>
    <w:rsid w:val="001758A3"/>
    <w:rsid w:val="00175A4B"/>
    <w:rsid w:val="00176B6C"/>
    <w:rsid w:val="00177245"/>
    <w:rsid w:val="00180691"/>
    <w:rsid w:val="001809CA"/>
    <w:rsid w:val="001836D1"/>
    <w:rsid w:val="001904BB"/>
    <w:rsid w:val="00191D34"/>
    <w:rsid w:val="00192240"/>
    <w:rsid w:val="0019259D"/>
    <w:rsid w:val="0019529F"/>
    <w:rsid w:val="00196C69"/>
    <w:rsid w:val="001A0F73"/>
    <w:rsid w:val="001A267B"/>
    <w:rsid w:val="001A30F8"/>
    <w:rsid w:val="001A3E85"/>
    <w:rsid w:val="001A48B4"/>
    <w:rsid w:val="001A55CC"/>
    <w:rsid w:val="001A5BA4"/>
    <w:rsid w:val="001A623D"/>
    <w:rsid w:val="001A62EB"/>
    <w:rsid w:val="001A68D9"/>
    <w:rsid w:val="001A6AB3"/>
    <w:rsid w:val="001A7613"/>
    <w:rsid w:val="001B05AB"/>
    <w:rsid w:val="001B132A"/>
    <w:rsid w:val="001B329E"/>
    <w:rsid w:val="001B33FD"/>
    <w:rsid w:val="001B4998"/>
    <w:rsid w:val="001B6C90"/>
    <w:rsid w:val="001B74B4"/>
    <w:rsid w:val="001B7E14"/>
    <w:rsid w:val="001C1F07"/>
    <w:rsid w:val="001C39D9"/>
    <w:rsid w:val="001C418A"/>
    <w:rsid w:val="001C42BD"/>
    <w:rsid w:val="001C6192"/>
    <w:rsid w:val="001C638E"/>
    <w:rsid w:val="001D2857"/>
    <w:rsid w:val="001D4B0E"/>
    <w:rsid w:val="001D4E48"/>
    <w:rsid w:val="001D64CA"/>
    <w:rsid w:val="001D75A4"/>
    <w:rsid w:val="001E33D6"/>
    <w:rsid w:val="001E3445"/>
    <w:rsid w:val="001E3568"/>
    <w:rsid w:val="001E3EBF"/>
    <w:rsid w:val="001E46F8"/>
    <w:rsid w:val="001E6390"/>
    <w:rsid w:val="001E79A4"/>
    <w:rsid w:val="001F1F35"/>
    <w:rsid w:val="001F375F"/>
    <w:rsid w:val="001F5195"/>
    <w:rsid w:val="001F63E1"/>
    <w:rsid w:val="00201E92"/>
    <w:rsid w:val="002028B1"/>
    <w:rsid w:val="00203A83"/>
    <w:rsid w:val="0020595F"/>
    <w:rsid w:val="00211B7B"/>
    <w:rsid w:val="00214FE4"/>
    <w:rsid w:val="00217DCB"/>
    <w:rsid w:val="00220D28"/>
    <w:rsid w:val="00225A6D"/>
    <w:rsid w:val="00226DB6"/>
    <w:rsid w:val="00230F04"/>
    <w:rsid w:val="002362C9"/>
    <w:rsid w:val="00236B49"/>
    <w:rsid w:val="002407FE"/>
    <w:rsid w:val="00242B0F"/>
    <w:rsid w:val="002440BE"/>
    <w:rsid w:val="00244715"/>
    <w:rsid w:val="00244B12"/>
    <w:rsid w:val="00245BF1"/>
    <w:rsid w:val="00245C8E"/>
    <w:rsid w:val="00245DFD"/>
    <w:rsid w:val="00246E38"/>
    <w:rsid w:val="00254272"/>
    <w:rsid w:val="00255B76"/>
    <w:rsid w:val="002564A3"/>
    <w:rsid w:val="00257DD4"/>
    <w:rsid w:val="00257F31"/>
    <w:rsid w:val="0026312D"/>
    <w:rsid w:val="00264107"/>
    <w:rsid w:val="0026765E"/>
    <w:rsid w:val="00267D9F"/>
    <w:rsid w:val="00275D88"/>
    <w:rsid w:val="002814F4"/>
    <w:rsid w:val="002861B7"/>
    <w:rsid w:val="00290C4F"/>
    <w:rsid w:val="002A4620"/>
    <w:rsid w:val="002A64C7"/>
    <w:rsid w:val="002A6E38"/>
    <w:rsid w:val="002B1506"/>
    <w:rsid w:val="002B5CD8"/>
    <w:rsid w:val="002B6E51"/>
    <w:rsid w:val="002B6EB3"/>
    <w:rsid w:val="002C238E"/>
    <w:rsid w:val="002C2F8F"/>
    <w:rsid w:val="002C540A"/>
    <w:rsid w:val="002C5C59"/>
    <w:rsid w:val="002C6142"/>
    <w:rsid w:val="002C76E4"/>
    <w:rsid w:val="002D0C22"/>
    <w:rsid w:val="002D129C"/>
    <w:rsid w:val="002D4481"/>
    <w:rsid w:val="002D4A1C"/>
    <w:rsid w:val="002D5516"/>
    <w:rsid w:val="002D665F"/>
    <w:rsid w:val="002E150F"/>
    <w:rsid w:val="002E1A03"/>
    <w:rsid w:val="002E242F"/>
    <w:rsid w:val="002E399A"/>
    <w:rsid w:val="002F19C1"/>
    <w:rsid w:val="002F51EA"/>
    <w:rsid w:val="002F72AD"/>
    <w:rsid w:val="00300057"/>
    <w:rsid w:val="00300AB6"/>
    <w:rsid w:val="00301907"/>
    <w:rsid w:val="0030509D"/>
    <w:rsid w:val="00305906"/>
    <w:rsid w:val="003069CF"/>
    <w:rsid w:val="00307BF8"/>
    <w:rsid w:val="00310EDE"/>
    <w:rsid w:val="003111F7"/>
    <w:rsid w:val="00314B5F"/>
    <w:rsid w:val="00315318"/>
    <w:rsid w:val="00316AE0"/>
    <w:rsid w:val="003215DA"/>
    <w:rsid w:val="003240B3"/>
    <w:rsid w:val="00325933"/>
    <w:rsid w:val="00327C23"/>
    <w:rsid w:val="00330B7B"/>
    <w:rsid w:val="00332C8A"/>
    <w:rsid w:val="00344487"/>
    <w:rsid w:val="00344715"/>
    <w:rsid w:val="003455A2"/>
    <w:rsid w:val="003471C6"/>
    <w:rsid w:val="00347FE2"/>
    <w:rsid w:val="0035208F"/>
    <w:rsid w:val="00353B4A"/>
    <w:rsid w:val="00355707"/>
    <w:rsid w:val="00360466"/>
    <w:rsid w:val="00362CA0"/>
    <w:rsid w:val="00364094"/>
    <w:rsid w:val="00366610"/>
    <w:rsid w:val="00367B4A"/>
    <w:rsid w:val="003703CB"/>
    <w:rsid w:val="00372E76"/>
    <w:rsid w:val="0037325A"/>
    <w:rsid w:val="00374FEE"/>
    <w:rsid w:val="00375765"/>
    <w:rsid w:val="00375F96"/>
    <w:rsid w:val="003801B6"/>
    <w:rsid w:val="00380A58"/>
    <w:rsid w:val="00380CEF"/>
    <w:rsid w:val="00382AF1"/>
    <w:rsid w:val="00387CEC"/>
    <w:rsid w:val="0039075C"/>
    <w:rsid w:val="00392B90"/>
    <w:rsid w:val="00394C3B"/>
    <w:rsid w:val="00397464"/>
    <w:rsid w:val="003A24BF"/>
    <w:rsid w:val="003A4F04"/>
    <w:rsid w:val="003A6D50"/>
    <w:rsid w:val="003B0712"/>
    <w:rsid w:val="003B1C9B"/>
    <w:rsid w:val="003B3E1D"/>
    <w:rsid w:val="003B4D45"/>
    <w:rsid w:val="003B69BE"/>
    <w:rsid w:val="003B6A4A"/>
    <w:rsid w:val="003B784A"/>
    <w:rsid w:val="003C0608"/>
    <w:rsid w:val="003C2264"/>
    <w:rsid w:val="003C368A"/>
    <w:rsid w:val="003C4B59"/>
    <w:rsid w:val="003C4D2E"/>
    <w:rsid w:val="003C4E4B"/>
    <w:rsid w:val="003C7CA8"/>
    <w:rsid w:val="003D04C6"/>
    <w:rsid w:val="003D191B"/>
    <w:rsid w:val="003D22D6"/>
    <w:rsid w:val="003D3BEC"/>
    <w:rsid w:val="003D5E4B"/>
    <w:rsid w:val="003D6BCA"/>
    <w:rsid w:val="003E0A70"/>
    <w:rsid w:val="003E2709"/>
    <w:rsid w:val="003E2EE0"/>
    <w:rsid w:val="003E4552"/>
    <w:rsid w:val="003E4DDE"/>
    <w:rsid w:val="003E4E24"/>
    <w:rsid w:val="003E5ADA"/>
    <w:rsid w:val="003E6D3E"/>
    <w:rsid w:val="003F0B55"/>
    <w:rsid w:val="003F4EF1"/>
    <w:rsid w:val="003F50A5"/>
    <w:rsid w:val="003F6B4E"/>
    <w:rsid w:val="003F77DF"/>
    <w:rsid w:val="00401D02"/>
    <w:rsid w:val="0040361D"/>
    <w:rsid w:val="00404CCE"/>
    <w:rsid w:val="00405AB7"/>
    <w:rsid w:val="00412718"/>
    <w:rsid w:val="00413E22"/>
    <w:rsid w:val="00417B0D"/>
    <w:rsid w:val="00422076"/>
    <w:rsid w:val="00422853"/>
    <w:rsid w:val="00423D81"/>
    <w:rsid w:val="00425FF5"/>
    <w:rsid w:val="00426EC4"/>
    <w:rsid w:val="004315F2"/>
    <w:rsid w:val="004323F6"/>
    <w:rsid w:val="00434ED2"/>
    <w:rsid w:val="00436817"/>
    <w:rsid w:val="004410D1"/>
    <w:rsid w:val="00446D7C"/>
    <w:rsid w:val="00451B68"/>
    <w:rsid w:val="00451D60"/>
    <w:rsid w:val="00454DD4"/>
    <w:rsid w:val="00455FE2"/>
    <w:rsid w:val="0045664D"/>
    <w:rsid w:val="00460DED"/>
    <w:rsid w:val="00461CE3"/>
    <w:rsid w:val="004663BA"/>
    <w:rsid w:val="00467728"/>
    <w:rsid w:val="004707C3"/>
    <w:rsid w:val="00473182"/>
    <w:rsid w:val="0047646D"/>
    <w:rsid w:val="0048039F"/>
    <w:rsid w:val="004813B0"/>
    <w:rsid w:val="00483E2E"/>
    <w:rsid w:val="00487EEB"/>
    <w:rsid w:val="004914E5"/>
    <w:rsid w:val="004943BD"/>
    <w:rsid w:val="004944EC"/>
    <w:rsid w:val="00495530"/>
    <w:rsid w:val="004A47C8"/>
    <w:rsid w:val="004A486B"/>
    <w:rsid w:val="004A508E"/>
    <w:rsid w:val="004A7D16"/>
    <w:rsid w:val="004B01F3"/>
    <w:rsid w:val="004B127A"/>
    <w:rsid w:val="004B5E49"/>
    <w:rsid w:val="004B7B0F"/>
    <w:rsid w:val="004C17B7"/>
    <w:rsid w:val="004C4E01"/>
    <w:rsid w:val="004C5CB4"/>
    <w:rsid w:val="004C71E7"/>
    <w:rsid w:val="004C741A"/>
    <w:rsid w:val="004C7ED7"/>
    <w:rsid w:val="004D1B9E"/>
    <w:rsid w:val="004D1F28"/>
    <w:rsid w:val="004D2403"/>
    <w:rsid w:val="004D24B6"/>
    <w:rsid w:val="004D4340"/>
    <w:rsid w:val="004D62BB"/>
    <w:rsid w:val="004D6DC1"/>
    <w:rsid w:val="004E3254"/>
    <w:rsid w:val="004E4DEA"/>
    <w:rsid w:val="004E4F03"/>
    <w:rsid w:val="004E6A4A"/>
    <w:rsid w:val="004E6B3D"/>
    <w:rsid w:val="004F07D0"/>
    <w:rsid w:val="004F0EE5"/>
    <w:rsid w:val="004F15DD"/>
    <w:rsid w:val="004F3E88"/>
    <w:rsid w:val="004F3F77"/>
    <w:rsid w:val="004F48E2"/>
    <w:rsid w:val="004F54C5"/>
    <w:rsid w:val="004F7CD4"/>
    <w:rsid w:val="0050028D"/>
    <w:rsid w:val="00500F85"/>
    <w:rsid w:val="005014E3"/>
    <w:rsid w:val="0050319B"/>
    <w:rsid w:val="005032B1"/>
    <w:rsid w:val="00505E8E"/>
    <w:rsid w:val="005071C2"/>
    <w:rsid w:val="005108D6"/>
    <w:rsid w:val="0051103A"/>
    <w:rsid w:val="005112E9"/>
    <w:rsid w:val="00511423"/>
    <w:rsid w:val="00511532"/>
    <w:rsid w:val="00511A45"/>
    <w:rsid w:val="00511C79"/>
    <w:rsid w:val="005127CE"/>
    <w:rsid w:val="00512965"/>
    <w:rsid w:val="005138E9"/>
    <w:rsid w:val="00514EAA"/>
    <w:rsid w:val="00515908"/>
    <w:rsid w:val="00517FCD"/>
    <w:rsid w:val="0052019A"/>
    <w:rsid w:val="005207DA"/>
    <w:rsid w:val="00522093"/>
    <w:rsid w:val="00522CFB"/>
    <w:rsid w:val="00524124"/>
    <w:rsid w:val="0052599E"/>
    <w:rsid w:val="005333B6"/>
    <w:rsid w:val="00533817"/>
    <w:rsid w:val="0053511E"/>
    <w:rsid w:val="00537A42"/>
    <w:rsid w:val="00541D54"/>
    <w:rsid w:val="005431E5"/>
    <w:rsid w:val="005452F7"/>
    <w:rsid w:val="00547E96"/>
    <w:rsid w:val="00551759"/>
    <w:rsid w:val="00552B23"/>
    <w:rsid w:val="00552F26"/>
    <w:rsid w:val="00556590"/>
    <w:rsid w:val="005579AA"/>
    <w:rsid w:val="00561BC1"/>
    <w:rsid w:val="00563D2A"/>
    <w:rsid w:val="00565A15"/>
    <w:rsid w:val="00566357"/>
    <w:rsid w:val="0056717F"/>
    <w:rsid w:val="0056737D"/>
    <w:rsid w:val="0057021E"/>
    <w:rsid w:val="00571BB4"/>
    <w:rsid w:val="00571EB7"/>
    <w:rsid w:val="00575216"/>
    <w:rsid w:val="0058129D"/>
    <w:rsid w:val="00582D00"/>
    <w:rsid w:val="005839AF"/>
    <w:rsid w:val="00587E9F"/>
    <w:rsid w:val="005900D8"/>
    <w:rsid w:val="00590293"/>
    <w:rsid w:val="00592D9A"/>
    <w:rsid w:val="00594CD1"/>
    <w:rsid w:val="005950CE"/>
    <w:rsid w:val="005A0411"/>
    <w:rsid w:val="005A276F"/>
    <w:rsid w:val="005A4E45"/>
    <w:rsid w:val="005A6051"/>
    <w:rsid w:val="005A66E9"/>
    <w:rsid w:val="005A730A"/>
    <w:rsid w:val="005B099D"/>
    <w:rsid w:val="005B1959"/>
    <w:rsid w:val="005B2AF9"/>
    <w:rsid w:val="005B4606"/>
    <w:rsid w:val="005B63B3"/>
    <w:rsid w:val="005B76AB"/>
    <w:rsid w:val="005B7C97"/>
    <w:rsid w:val="005C0213"/>
    <w:rsid w:val="005C1314"/>
    <w:rsid w:val="005C2BEB"/>
    <w:rsid w:val="005C39F3"/>
    <w:rsid w:val="005C3DA6"/>
    <w:rsid w:val="005C4103"/>
    <w:rsid w:val="005C6D5D"/>
    <w:rsid w:val="005D197E"/>
    <w:rsid w:val="005D374E"/>
    <w:rsid w:val="005D4501"/>
    <w:rsid w:val="005D474C"/>
    <w:rsid w:val="005D5269"/>
    <w:rsid w:val="005E0482"/>
    <w:rsid w:val="005E04CE"/>
    <w:rsid w:val="005E24EA"/>
    <w:rsid w:val="005E2A1D"/>
    <w:rsid w:val="005E3FAA"/>
    <w:rsid w:val="005E431B"/>
    <w:rsid w:val="005E49E4"/>
    <w:rsid w:val="005E59D5"/>
    <w:rsid w:val="005E6712"/>
    <w:rsid w:val="005E6B2D"/>
    <w:rsid w:val="005E7A65"/>
    <w:rsid w:val="005F2D5F"/>
    <w:rsid w:val="005F3044"/>
    <w:rsid w:val="005F5673"/>
    <w:rsid w:val="00600266"/>
    <w:rsid w:val="006003B2"/>
    <w:rsid w:val="006057A4"/>
    <w:rsid w:val="00605DA4"/>
    <w:rsid w:val="0061377D"/>
    <w:rsid w:val="00615499"/>
    <w:rsid w:val="006158AC"/>
    <w:rsid w:val="00616FF4"/>
    <w:rsid w:val="006172AF"/>
    <w:rsid w:val="006179B7"/>
    <w:rsid w:val="0062028D"/>
    <w:rsid w:val="00620F85"/>
    <w:rsid w:val="0062181E"/>
    <w:rsid w:val="00621DBA"/>
    <w:rsid w:val="00622723"/>
    <w:rsid w:val="006233BE"/>
    <w:rsid w:val="00623BB0"/>
    <w:rsid w:val="00626B36"/>
    <w:rsid w:val="00630E69"/>
    <w:rsid w:val="0063283C"/>
    <w:rsid w:val="006369AA"/>
    <w:rsid w:val="00637F8C"/>
    <w:rsid w:val="00641AF1"/>
    <w:rsid w:val="00641C8C"/>
    <w:rsid w:val="006441C6"/>
    <w:rsid w:val="00646E06"/>
    <w:rsid w:val="0064737F"/>
    <w:rsid w:val="0065079C"/>
    <w:rsid w:val="006606EB"/>
    <w:rsid w:val="00662244"/>
    <w:rsid w:val="006645BA"/>
    <w:rsid w:val="0066597A"/>
    <w:rsid w:val="00665FE2"/>
    <w:rsid w:val="00672267"/>
    <w:rsid w:val="00672B7F"/>
    <w:rsid w:val="00674E25"/>
    <w:rsid w:val="0067755A"/>
    <w:rsid w:val="0067796A"/>
    <w:rsid w:val="00680D56"/>
    <w:rsid w:val="00681DD0"/>
    <w:rsid w:val="00683B52"/>
    <w:rsid w:val="00683C53"/>
    <w:rsid w:val="0068404A"/>
    <w:rsid w:val="006849D7"/>
    <w:rsid w:val="0068660F"/>
    <w:rsid w:val="006916AD"/>
    <w:rsid w:val="006926DE"/>
    <w:rsid w:val="00693380"/>
    <w:rsid w:val="00694597"/>
    <w:rsid w:val="006948EC"/>
    <w:rsid w:val="006A0082"/>
    <w:rsid w:val="006A226D"/>
    <w:rsid w:val="006A22C2"/>
    <w:rsid w:val="006A4742"/>
    <w:rsid w:val="006A4BDA"/>
    <w:rsid w:val="006A59C3"/>
    <w:rsid w:val="006A67F9"/>
    <w:rsid w:val="006B4B04"/>
    <w:rsid w:val="006B556A"/>
    <w:rsid w:val="006C1475"/>
    <w:rsid w:val="006C3A70"/>
    <w:rsid w:val="006C51D5"/>
    <w:rsid w:val="006C53F9"/>
    <w:rsid w:val="006C5B81"/>
    <w:rsid w:val="006C621E"/>
    <w:rsid w:val="006C7F1A"/>
    <w:rsid w:val="006D2989"/>
    <w:rsid w:val="006D2C01"/>
    <w:rsid w:val="006D3ABE"/>
    <w:rsid w:val="006D609B"/>
    <w:rsid w:val="006D639A"/>
    <w:rsid w:val="006E26C4"/>
    <w:rsid w:val="006E3A96"/>
    <w:rsid w:val="006E60F8"/>
    <w:rsid w:val="006E7130"/>
    <w:rsid w:val="006E79F7"/>
    <w:rsid w:val="006E7D59"/>
    <w:rsid w:val="006F162B"/>
    <w:rsid w:val="006F407A"/>
    <w:rsid w:val="007009A1"/>
    <w:rsid w:val="007018E9"/>
    <w:rsid w:val="00703242"/>
    <w:rsid w:val="0070386D"/>
    <w:rsid w:val="00705397"/>
    <w:rsid w:val="00707166"/>
    <w:rsid w:val="007073CA"/>
    <w:rsid w:val="007117FB"/>
    <w:rsid w:val="007122CF"/>
    <w:rsid w:val="00713591"/>
    <w:rsid w:val="00714C2A"/>
    <w:rsid w:val="0071718E"/>
    <w:rsid w:val="007172AE"/>
    <w:rsid w:val="007205B3"/>
    <w:rsid w:val="00721136"/>
    <w:rsid w:val="007212B5"/>
    <w:rsid w:val="007216FC"/>
    <w:rsid w:val="00722DB7"/>
    <w:rsid w:val="00725282"/>
    <w:rsid w:val="007257AD"/>
    <w:rsid w:val="00727AA6"/>
    <w:rsid w:val="0073104C"/>
    <w:rsid w:val="00731863"/>
    <w:rsid w:val="00732542"/>
    <w:rsid w:val="007356FD"/>
    <w:rsid w:val="00735B4E"/>
    <w:rsid w:val="00741A91"/>
    <w:rsid w:val="0074618B"/>
    <w:rsid w:val="0074692B"/>
    <w:rsid w:val="00747666"/>
    <w:rsid w:val="0075086C"/>
    <w:rsid w:val="00751921"/>
    <w:rsid w:val="00751B86"/>
    <w:rsid w:val="007521B0"/>
    <w:rsid w:val="00753B49"/>
    <w:rsid w:val="00754B40"/>
    <w:rsid w:val="00764FF2"/>
    <w:rsid w:val="00765B9D"/>
    <w:rsid w:val="007662B5"/>
    <w:rsid w:val="0077020E"/>
    <w:rsid w:val="00773115"/>
    <w:rsid w:val="00774DF4"/>
    <w:rsid w:val="0077651B"/>
    <w:rsid w:val="00776C76"/>
    <w:rsid w:val="0078190F"/>
    <w:rsid w:val="007823F9"/>
    <w:rsid w:val="007829D2"/>
    <w:rsid w:val="0078472D"/>
    <w:rsid w:val="007853E0"/>
    <w:rsid w:val="00786F28"/>
    <w:rsid w:val="00786FB7"/>
    <w:rsid w:val="007872E0"/>
    <w:rsid w:val="007911D2"/>
    <w:rsid w:val="0079241C"/>
    <w:rsid w:val="00793BE3"/>
    <w:rsid w:val="007956EC"/>
    <w:rsid w:val="0079632A"/>
    <w:rsid w:val="00796641"/>
    <w:rsid w:val="00796741"/>
    <w:rsid w:val="007973CE"/>
    <w:rsid w:val="00797D85"/>
    <w:rsid w:val="007A0F50"/>
    <w:rsid w:val="007A1605"/>
    <w:rsid w:val="007A1D54"/>
    <w:rsid w:val="007A2D73"/>
    <w:rsid w:val="007A7D32"/>
    <w:rsid w:val="007B049E"/>
    <w:rsid w:val="007B2357"/>
    <w:rsid w:val="007B3792"/>
    <w:rsid w:val="007B3CF4"/>
    <w:rsid w:val="007B4FFB"/>
    <w:rsid w:val="007B75A5"/>
    <w:rsid w:val="007B762C"/>
    <w:rsid w:val="007C214F"/>
    <w:rsid w:val="007C5BB8"/>
    <w:rsid w:val="007C6DCA"/>
    <w:rsid w:val="007C7810"/>
    <w:rsid w:val="007D1503"/>
    <w:rsid w:val="007D2381"/>
    <w:rsid w:val="007E12B9"/>
    <w:rsid w:val="007E34F2"/>
    <w:rsid w:val="007E3983"/>
    <w:rsid w:val="007E3A31"/>
    <w:rsid w:val="007E72B4"/>
    <w:rsid w:val="007E7A42"/>
    <w:rsid w:val="007F1022"/>
    <w:rsid w:val="007F1425"/>
    <w:rsid w:val="007F2FA4"/>
    <w:rsid w:val="007F5A7D"/>
    <w:rsid w:val="00807D02"/>
    <w:rsid w:val="00813C6D"/>
    <w:rsid w:val="00814A85"/>
    <w:rsid w:val="00816852"/>
    <w:rsid w:val="00820EEB"/>
    <w:rsid w:val="00821BCB"/>
    <w:rsid w:val="00821E86"/>
    <w:rsid w:val="0082652E"/>
    <w:rsid w:val="00831EBE"/>
    <w:rsid w:val="0083426D"/>
    <w:rsid w:val="00834A3E"/>
    <w:rsid w:val="0083589D"/>
    <w:rsid w:val="00835E7E"/>
    <w:rsid w:val="00837ABB"/>
    <w:rsid w:val="0084448F"/>
    <w:rsid w:val="008505B2"/>
    <w:rsid w:val="00853F51"/>
    <w:rsid w:val="0085529F"/>
    <w:rsid w:val="00860E48"/>
    <w:rsid w:val="00860EEB"/>
    <w:rsid w:val="0086244E"/>
    <w:rsid w:val="00866A59"/>
    <w:rsid w:val="008670E8"/>
    <w:rsid w:val="00870709"/>
    <w:rsid w:val="008715C8"/>
    <w:rsid w:val="00874223"/>
    <w:rsid w:val="008746E6"/>
    <w:rsid w:val="00875D3B"/>
    <w:rsid w:val="00876371"/>
    <w:rsid w:val="0087741B"/>
    <w:rsid w:val="008808F6"/>
    <w:rsid w:val="00881CD7"/>
    <w:rsid w:val="00881E4B"/>
    <w:rsid w:val="0088293D"/>
    <w:rsid w:val="008872EE"/>
    <w:rsid w:val="00893EBF"/>
    <w:rsid w:val="008969BF"/>
    <w:rsid w:val="008A152F"/>
    <w:rsid w:val="008A1B4C"/>
    <w:rsid w:val="008A1C84"/>
    <w:rsid w:val="008A3192"/>
    <w:rsid w:val="008A58B7"/>
    <w:rsid w:val="008A594B"/>
    <w:rsid w:val="008A7828"/>
    <w:rsid w:val="008B031E"/>
    <w:rsid w:val="008B22FA"/>
    <w:rsid w:val="008B754E"/>
    <w:rsid w:val="008C1A2A"/>
    <w:rsid w:val="008C3D98"/>
    <w:rsid w:val="008C40BB"/>
    <w:rsid w:val="008C5917"/>
    <w:rsid w:val="008D027B"/>
    <w:rsid w:val="008D1526"/>
    <w:rsid w:val="008D16F0"/>
    <w:rsid w:val="008D18FC"/>
    <w:rsid w:val="008D3CCD"/>
    <w:rsid w:val="008D5DF1"/>
    <w:rsid w:val="008D7764"/>
    <w:rsid w:val="008E0049"/>
    <w:rsid w:val="008E0E60"/>
    <w:rsid w:val="008E192A"/>
    <w:rsid w:val="008E1AC7"/>
    <w:rsid w:val="008E3FF5"/>
    <w:rsid w:val="008E4A9F"/>
    <w:rsid w:val="008E63C5"/>
    <w:rsid w:val="008F0BD9"/>
    <w:rsid w:val="008F2844"/>
    <w:rsid w:val="008F76C1"/>
    <w:rsid w:val="009020E2"/>
    <w:rsid w:val="00902D57"/>
    <w:rsid w:val="0090415B"/>
    <w:rsid w:val="009042F6"/>
    <w:rsid w:val="00906E4A"/>
    <w:rsid w:val="00907677"/>
    <w:rsid w:val="009114D4"/>
    <w:rsid w:val="00912441"/>
    <w:rsid w:val="009130FA"/>
    <w:rsid w:val="009144B9"/>
    <w:rsid w:val="00914AF1"/>
    <w:rsid w:val="00916705"/>
    <w:rsid w:val="0091700A"/>
    <w:rsid w:val="0091742F"/>
    <w:rsid w:val="00922D36"/>
    <w:rsid w:val="0092301F"/>
    <w:rsid w:val="00925F18"/>
    <w:rsid w:val="009266C2"/>
    <w:rsid w:val="009275F7"/>
    <w:rsid w:val="00927DB2"/>
    <w:rsid w:val="00932212"/>
    <w:rsid w:val="00932F13"/>
    <w:rsid w:val="0093405A"/>
    <w:rsid w:val="0093490C"/>
    <w:rsid w:val="00934A56"/>
    <w:rsid w:val="00934AA3"/>
    <w:rsid w:val="00934BE0"/>
    <w:rsid w:val="00935DDE"/>
    <w:rsid w:val="00936DF0"/>
    <w:rsid w:val="009408AE"/>
    <w:rsid w:val="009423E1"/>
    <w:rsid w:val="009430BC"/>
    <w:rsid w:val="009457FD"/>
    <w:rsid w:val="0094627F"/>
    <w:rsid w:val="00947255"/>
    <w:rsid w:val="009508B8"/>
    <w:rsid w:val="00952556"/>
    <w:rsid w:val="0095489B"/>
    <w:rsid w:val="00954984"/>
    <w:rsid w:val="009569B4"/>
    <w:rsid w:val="00960348"/>
    <w:rsid w:val="0096088B"/>
    <w:rsid w:val="0096380E"/>
    <w:rsid w:val="00966B01"/>
    <w:rsid w:val="0096785F"/>
    <w:rsid w:val="00972277"/>
    <w:rsid w:val="009760CD"/>
    <w:rsid w:val="00977C72"/>
    <w:rsid w:val="00980062"/>
    <w:rsid w:val="00982DD9"/>
    <w:rsid w:val="00985697"/>
    <w:rsid w:val="00986BEF"/>
    <w:rsid w:val="009875BE"/>
    <w:rsid w:val="0098764E"/>
    <w:rsid w:val="00993C9D"/>
    <w:rsid w:val="00994CF2"/>
    <w:rsid w:val="009963F5"/>
    <w:rsid w:val="00997939"/>
    <w:rsid w:val="00997B6E"/>
    <w:rsid w:val="009A4073"/>
    <w:rsid w:val="009A56DF"/>
    <w:rsid w:val="009A6ED2"/>
    <w:rsid w:val="009A78DE"/>
    <w:rsid w:val="009B0E2D"/>
    <w:rsid w:val="009B2748"/>
    <w:rsid w:val="009B2C9C"/>
    <w:rsid w:val="009B5AFB"/>
    <w:rsid w:val="009B5EF9"/>
    <w:rsid w:val="009B5F96"/>
    <w:rsid w:val="009B6638"/>
    <w:rsid w:val="009C0132"/>
    <w:rsid w:val="009C21DE"/>
    <w:rsid w:val="009C27DF"/>
    <w:rsid w:val="009C27EF"/>
    <w:rsid w:val="009C3E72"/>
    <w:rsid w:val="009C5034"/>
    <w:rsid w:val="009C7BD0"/>
    <w:rsid w:val="009D26A4"/>
    <w:rsid w:val="009D2EA9"/>
    <w:rsid w:val="009D3D9E"/>
    <w:rsid w:val="009D4632"/>
    <w:rsid w:val="009D4CB2"/>
    <w:rsid w:val="009D5220"/>
    <w:rsid w:val="009D6327"/>
    <w:rsid w:val="009D7B58"/>
    <w:rsid w:val="009E17E8"/>
    <w:rsid w:val="009E3A3C"/>
    <w:rsid w:val="009E5163"/>
    <w:rsid w:val="009F00FC"/>
    <w:rsid w:val="009F23FD"/>
    <w:rsid w:val="009F2AE8"/>
    <w:rsid w:val="009F49FC"/>
    <w:rsid w:val="009F6A56"/>
    <w:rsid w:val="009F6CBA"/>
    <w:rsid w:val="00A00380"/>
    <w:rsid w:val="00A0050C"/>
    <w:rsid w:val="00A02554"/>
    <w:rsid w:val="00A02669"/>
    <w:rsid w:val="00A03020"/>
    <w:rsid w:val="00A03783"/>
    <w:rsid w:val="00A03BF6"/>
    <w:rsid w:val="00A12963"/>
    <w:rsid w:val="00A157ED"/>
    <w:rsid w:val="00A17D1A"/>
    <w:rsid w:val="00A204BA"/>
    <w:rsid w:val="00A21E19"/>
    <w:rsid w:val="00A227C7"/>
    <w:rsid w:val="00A23FCD"/>
    <w:rsid w:val="00A27420"/>
    <w:rsid w:val="00A3263A"/>
    <w:rsid w:val="00A35AB9"/>
    <w:rsid w:val="00A504D3"/>
    <w:rsid w:val="00A5131D"/>
    <w:rsid w:val="00A519D7"/>
    <w:rsid w:val="00A55013"/>
    <w:rsid w:val="00A609FA"/>
    <w:rsid w:val="00A61FC6"/>
    <w:rsid w:val="00A62D18"/>
    <w:rsid w:val="00A62FD4"/>
    <w:rsid w:val="00A640FC"/>
    <w:rsid w:val="00A648F7"/>
    <w:rsid w:val="00A64C77"/>
    <w:rsid w:val="00A64FC9"/>
    <w:rsid w:val="00A67DB9"/>
    <w:rsid w:val="00A724CF"/>
    <w:rsid w:val="00A726EF"/>
    <w:rsid w:val="00A73B7A"/>
    <w:rsid w:val="00A73C9E"/>
    <w:rsid w:val="00A750AB"/>
    <w:rsid w:val="00A757AA"/>
    <w:rsid w:val="00A75CA8"/>
    <w:rsid w:val="00A80C14"/>
    <w:rsid w:val="00A83E31"/>
    <w:rsid w:val="00A86251"/>
    <w:rsid w:val="00A8728E"/>
    <w:rsid w:val="00A9115E"/>
    <w:rsid w:val="00A93DDE"/>
    <w:rsid w:val="00A945E6"/>
    <w:rsid w:val="00A94F16"/>
    <w:rsid w:val="00A9650B"/>
    <w:rsid w:val="00AA1D55"/>
    <w:rsid w:val="00AA1EC1"/>
    <w:rsid w:val="00AA3177"/>
    <w:rsid w:val="00AA388B"/>
    <w:rsid w:val="00AA60CB"/>
    <w:rsid w:val="00AB05FA"/>
    <w:rsid w:val="00AB0635"/>
    <w:rsid w:val="00AB13BE"/>
    <w:rsid w:val="00AB1626"/>
    <w:rsid w:val="00AB2798"/>
    <w:rsid w:val="00AB428B"/>
    <w:rsid w:val="00AB4D2C"/>
    <w:rsid w:val="00AC0738"/>
    <w:rsid w:val="00AC2821"/>
    <w:rsid w:val="00AD1D83"/>
    <w:rsid w:val="00AD364F"/>
    <w:rsid w:val="00AD40E5"/>
    <w:rsid w:val="00AD528F"/>
    <w:rsid w:val="00AD71EE"/>
    <w:rsid w:val="00AE1A2A"/>
    <w:rsid w:val="00AE2F26"/>
    <w:rsid w:val="00AE3265"/>
    <w:rsid w:val="00AE454F"/>
    <w:rsid w:val="00AE59C0"/>
    <w:rsid w:val="00AE5AFD"/>
    <w:rsid w:val="00AE5EFB"/>
    <w:rsid w:val="00AE751C"/>
    <w:rsid w:val="00AF0A48"/>
    <w:rsid w:val="00AF241E"/>
    <w:rsid w:val="00AF3410"/>
    <w:rsid w:val="00AF7183"/>
    <w:rsid w:val="00AF7829"/>
    <w:rsid w:val="00AF7AEA"/>
    <w:rsid w:val="00AF7E6F"/>
    <w:rsid w:val="00B00728"/>
    <w:rsid w:val="00B017D8"/>
    <w:rsid w:val="00B0500D"/>
    <w:rsid w:val="00B10FE2"/>
    <w:rsid w:val="00B158EA"/>
    <w:rsid w:val="00B17182"/>
    <w:rsid w:val="00B20DBD"/>
    <w:rsid w:val="00B22C3D"/>
    <w:rsid w:val="00B23103"/>
    <w:rsid w:val="00B2396E"/>
    <w:rsid w:val="00B23F49"/>
    <w:rsid w:val="00B24265"/>
    <w:rsid w:val="00B2436C"/>
    <w:rsid w:val="00B273B6"/>
    <w:rsid w:val="00B30DF1"/>
    <w:rsid w:val="00B3156C"/>
    <w:rsid w:val="00B31E04"/>
    <w:rsid w:val="00B33BD7"/>
    <w:rsid w:val="00B33BE0"/>
    <w:rsid w:val="00B40811"/>
    <w:rsid w:val="00B428A7"/>
    <w:rsid w:val="00B42C24"/>
    <w:rsid w:val="00B4421D"/>
    <w:rsid w:val="00B45702"/>
    <w:rsid w:val="00B45D48"/>
    <w:rsid w:val="00B45E44"/>
    <w:rsid w:val="00B45F85"/>
    <w:rsid w:val="00B46EB8"/>
    <w:rsid w:val="00B50D88"/>
    <w:rsid w:val="00B50F0D"/>
    <w:rsid w:val="00B52A32"/>
    <w:rsid w:val="00B54262"/>
    <w:rsid w:val="00B55629"/>
    <w:rsid w:val="00B55CA7"/>
    <w:rsid w:val="00B63C5E"/>
    <w:rsid w:val="00B6422C"/>
    <w:rsid w:val="00B67D22"/>
    <w:rsid w:val="00B74113"/>
    <w:rsid w:val="00B74590"/>
    <w:rsid w:val="00B763C6"/>
    <w:rsid w:val="00B77F01"/>
    <w:rsid w:val="00B818A0"/>
    <w:rsid w:val="00B85005"/>
    <w:rsid w:val="00B850A1"/>
    <w:rsid w:val="00B86A08"/>
    <w:rsid w:val="00B875A0"/>
    <w:rsid w:val="00B876FE"/>
    <w:rsid w:val="00B9132B"/>
    <w:rsid w:val="00B93B0A"/>
    <w:rsid w:val="00B960B5"/>
    <w:rsid w:val="00B971B3"/>
    <w:rsid w:val="00BA0607"/>
    <w:rsid w:val="00BA0FCA"/>
    <w:rsid w:val="00BA1424"/>
    <w:rsid w:val="00BA3032"/>
    <w:rsid w:val="00BA4C8A"/>
    <w:rsid w:val="00BA5F22"/>
    <w:rsid w:val="00BA7D43"/>
    <w:rsid w:val="00BB3824"/>
    <w:rsid w:val="00BB3FB3"/>
    <w:rsid w:val="00BB716A"/>
    <w:rsid w:val="00BB76A7"/>
    <w:rsid w:val="00BC3257"/>
    <w:rsid w:val="00BC38FA"/>
    <w:rsid w:val="00BC3CEF"/>
    <w:rsid w:val="00BC50C4"/>
    <w:rsid w:val="00BC72B1"/>
    <w:rsid w:val="00BD0065"/>
    <w:rsid w:val="00BD1EA6"/>
    <w:rsid w:val="00BD2A52"/>
    <w:rsid w:val="00BD3A6C"/>
    <w:rsid w:val="00BD6901"/>
    <w:rsid w:val="00BD6923"/>
    <w:rsid w:val="00BE08D1"/>
    <w:rsid w:val="00BE4F40"/>
    <w:rsid w:val="00BE55A7"/>
    <w:rsid w:val="00BE5631"/>
    <w:rsid w:val="00BE6C53"/>
    <w:rsid w:val="00BE6CE5"/>
    <w:rsid w:val="00BE7324"/>
    <w:rsid w:val="00BF107B"/>
    <w:rsid w:val="00BF180C"/>
    <w:rsid w:val="00BF27FC"/>
    <w:rsid w:val="00BF3E17"/>
    <w:rsid w:val="00BF4447"/>
    <w:rsid w:val="00BF4DB4"/>
    <w:rsid w:val="00BF50CF"/>
    <w:rsid w:val="00BF6131"/>
    <w:rsid w:val="00BF6532"/>
    <w:rsid w:val="00C00445"/>
    <w:rsid w:val="00C00B13"/>
    <w:rsid w:val="00C01294"/>
    <w:rsid w:val="00C0271B"/>
    <w:rsid w:val="00C02B89"/>
    <w:rsid w:val="00C0411E"/>
    <w:rsid w:val="00C05A1C"/>
    <w:rsid w:val="00C1358C"/>
    <w:rsid w:val="00C17334"/>
    <w:rsid w:val="00C22C70"/>
    <w:rsid w:val="00C25A1F"/>
    <w:rsid w:val="00C3031E"/>
    <w:rsid w:val="00C31290"/>
    <w:rsid w:val="00C31650"/>
    <w:rsid w:val="00C31C84"/>
    <w:rsid w:val="00C32807"/>
    <w:rsid w:val="00C33779"/>
    <w:rsid w:val="00C35A99"/>
    <w:rsid w:val="00C374D7"/>
    <w:rsid w:val="00C44103"/>
    <w:rsid w:val="00C44F88"/>
    <w:rsid w:val="00C47C1A"/>
    <w:rsid w:val="00C51910"/>
    <w:rsid w:val="00C539FB"/>
    <w:rsid w:val="00C542E9"/>
    <w:rsid w:val="00C54A84"/>
    <w:rsid w:val="00C56130"/>
    <w:rsid w:val="00C56BD0"/>
    <w:rsid w:val="00C56BEF"/>
    <w:rsid w:val="00C61AD5"/>
    <w:rsid w:val="00C6347B"/>
    <w:rsid w:val="00C63D31"/>
    <w:rsid w:val="00C65242"/>
    <w:rsid w:val="00C664AD"/>
    <w:rsid w:val="00C671F9"/>
    <w:rsid w:val="00C704E7"/>
    <w:rsid w:val="00C758DC"/>
    <w:rsid w:val="00C75D98"/>
    <w:rsid w:val="00C81194"/>
    <w:rsid w:val="00C84D2E"/>
    <w:rsid w:val="00C86AA1"/>
    <w:rsid w:val="00C90230"/>
    <w:rsid w:val="00C9328A"/>
    <w:rsid w:val="00C932A8"/>
    <w:rsid w:val="00C96A61"/>
    <w:rsid w:val="00C97615"/>
    <w:rsid w:val="00C979A7"/>
    <w:rsid w:val="00CA102D"/>
    <w:rsid w:val="00CA1629"/>
    <w:rsid w:val="00CA3E5C"/>
    <w:rsid w:val="00CB0552"/>
    <w:rsid w:val="00CB1D10"/>
    <w:rsid w:val="00CB20C1"/>
    <w:rsid w:val="00CB25F0"/>
    <w:rsid w:val="00CB2B1E"/>
    <w:rsid w:val="00CB3077"/>
    <w:rsid w:val="00CB36FF"/>
    <w:rsid w:val="00CB445A"/>
    <w:rsid w:val="00CB66C0"/>
    <w:rsid w:val="00CB6794"/>
    <w:rsid w:val="00CC4CEA"/>
    <w:rsid w:val="00CC5F2C"/>
    <w:rsid w:val="00CC6FE6"/>
    <w:rsid w:val="00CD40B9"/>
    <w:rsid w:val="00CD5A46"/>
    <w:rsid w:val="00CD726B"/>
    <w:rsid w:val="00CE14AF"/>
    <w:rsid w:val="00CE19CC"/>
    <w:rsid w:val="00CE676C"/>
    <w:rsid w:val="00CE71EA"/>
    <w:rsid w:val="00CF0C73"/>
    <w:rsid w:val="00CF4916"/>
    <w:rsid w:val="00CF596C"/>
    <w:rsid w:val="00CF6AFF"/>
    <w:rsid w:val="00CF791A"/>
    <w:rsid w:val="00D0070E"/>
    <w:rsid w:val="00D01563"/>
    <w:rsid w:val="00D01DA0"/>
    <w:rsid w:val="00D02484"/>
    <w:rsid w:val="00D02A1F"/>
    <w:rsid w:val="00D03D76"/>
    <w:rsid w:val="00D12059"/>
    <w:rsid w:val="00D13412"/>
    <w:rsid w:val="00D146C2"/>
    <w:rsid w:val="00D16020"/>
    <w:rsid w:val="00D16A51"/>
    <w:rsid w:val="00D1718C"/>
    <w:rsid w:val="00D2285D"/>
    <w:rsid w:val="00D22A57"/>
    <w:rsid w:val="00D22E77"/>
    <w:rsid w:val="00D2669A"/>
    <w:rsid w:val="00D31E57"/>
    <w:rsid w:val="00D3242F"/>
    <w:rsid w:val="00D34FF7"/>
    <w:rsid w:val="00D35495"/>
    <w:rsid w:val="00D355EA"/>
    <w:rsid w:val="00D37857"/>
    <w:rsid w:val="00D40847"/>
    <w:rsid w:val="00D40DB3"/>
    <w:rsid w:val="00D42A95"/>
    <w:rsid w:val="00D4726F"/>
    <w:rsid w:val="00D53E4E"/>
    <w:rsid w:val="00D55691"/>
    <w:rsid w:val="00D61C5F"/>
    <w:rsid w:val="00D61ED9"/>
    <w:rsid w:val="00D6213E"/>
    <w:rsid w:val="00D627EA"/>
    <w:rsid w:val="00D62D1A"/>
    <w:rsid w:val="00D66D02"/>
    <w:rsid w:val="00D6766F"/>
    <w:rsid w:val="00D700F1"/>
    <w:rsid w:val="00D71520"/>
    <w:rsid w:val="00D71F7F"/>
    <w:rsid w:val="00D72747"/>
    <w:rsid w:val="00D73AAA"/>
    <w:rsid w:val="00D74251"/>
    <w:rsid w:val="00D742BF"/>
    <w:rsid w:val="00D74DAD"/>
    <w:rsid w:val="00D76AB1"/>
    <w:rsid w:val="00D83C90"/>
    <w:rsid w:val="00D8432F"/>
    <w:rsid w:val="00D8535A"/>
    <w:rsid w:val="00D8639C"/>
    <w:rsid w:val="00D86CF5"/>
    <w:rsid w:val="00D936CB"/>
    <w:rsid w:val="00D9502F"/>
    <w:rsid w:val="00D95542"/>
    <w:rsid w:val="00D962A9"/>
    <w:rsid w:val="00D974AF"/>
    <w:rsid w:val="00DA286F"/>
    <w:rsid w:val="00DA75E3"/>
    <w:rsid w:val="00DB0550"/>
    <w:rsid w:val="00DB15A1"/>
    <w:rsid w:val="00DB3540"/>
    <w:rsid w:val="00DB3CD9"/>
    <w:rsid w:val="00DB749D"/>
    <w:rsid w:val="00DC3C70"/>
    <w:rsid w:val="00DC5DC1"/>
    <w:rsid w:val="00DC65EF"/>
    <w:rsid w:val="00DC6D68"/>
    <w:rsid w:val="00DD0132"/>
    <w:rsid w:val="00DD1CFF"/>
    <w:rsid w:val="00DD202B"/>
    <w:rsid w:val="00DD25E9"/>
    <w:rsid w:val="00DD2BF4"/>
    <w:rsid w:val="00DD4078"/>
    <w:rsid w:val="00DD5343"/>
    <w:rsid w:val="00DD568C"/>
    <w:rsid w:val="00DD7254"/>
    <w:rsid w:val="00DE210F"/>
    <w:rsid w:val="00DE3630"/>
    <w:rsid w:val="00DE3AE7"/>
    <w:rsid w:val="00DE3B36"/>
    <w:rsid w:val="00DE605A"/>
    <w:rsid w:val="00DE726A"/>
    <w:rsid w:val="00DE7683"/>
    <w:rsid w:val="00DF0101"/>
    <w:rsid w:val="00DF1FB4"/>
    <w:rsid w:val="00DF2447"/>
    <w:rsid w:val="00DF7C8B"/>
    <w:rsid w:val="00E0121D"/>
    <w:rsid w:val="00E030C3"/>
    <w:rsid w:val="00E03345"/>
    <w:rsid w:val="00E03420"/>
    <w:rsid w:val="00E102DD"/>
    <w:rsid w:val="00E1049A"/>
    <w:rsid w:val="00E11C84"/>
    <w:rsid w:val="00E13B1E"/>
    <w:rsid w:val="00E1501D"/>
    <w:rsid w:val="00E22C67"/>
    <w:rsid w:val="00E236B4"/>
    <w:rsid w:val="00E275E4"/>
    <w:rsid w:val="00E27864"/>
    <w:rsid w:val="00E27BB7"/>
    <w:rsid w:val="00E27BCE"/>
    <w:rsid w:val="00E30C34"/>
    <w:rsid w:val="00E346BF"/>
    <w:rsid w:val="00E34C7F"/>
    <w:rsid w:val="00E47EA1"/>
    <w:rsid w:val="00E50DFB"/>
    <w:rsid w:val="00E543D8"/>
    <w:rsid w:val="00E54A1B"/>
    <w:rsid w:val="00E55729"/>
    <w:rsid w:val="00E561B5"/>
    <w:rsid w:val="00E56AB3"/>
    <w:rsid w:val="00E610CE"/>
    <w:rsid w:val="00E615E2"/>
    <w:rsid w:val="00E62060"/>
    <w:rsid w:val="00E64D25"/>
    <w:rsid w:val="00E65143"/>
    <w:rsid w:val="00E67CB4"/>
    <w:rsid w:val="00E70DAB"/>
    <w:rsid w:val="00E72C1B"/>
    <w:rsid w:val="00E72FCB"/>
    <w:rsid w:val="00E74D01"/>
    <w:rsid w:val="00E75FB9"/>
    <w:rsid w:val="00E81198"/>
    <w:rsid w:val="00E83AB9"/>
    <w:rsid w:val="00E83B2D"/>
    <w:rsid w:val="00E83FE6"/>
    <w:rsid w:val="00E84936"/>
    <w:rsid w:val="00E871A5"/>
    <w:rsid w:val="00E97AB3"/>
    <w:rsid w:val="00EA0F9E"/>
    <w:rsid w:val="00EA2C4F"/>
    <w:rsid w:val="00EA4D21"/>
    <w:rsid w:val="00EA4D2D"/>
    <w:rsid w:val="00EA66CE"/>
    <w:rsid w:val="00EB0E12"/>
    <w:rsid w:val="00EB29A3"/>
    <w:rsid w:val="00EB408D"/>
    <w:rsid w:val="00EB4597"/>
    <w:rsid w:val="00EB5C43"/>
    <w:rsid w:val="00EB5D74"/>
    <w:rsid w:val="00EB5FB5"/>
    <w:rsid w:val="00EC06B9"/>
    <w:rsid w:val="00EC0737"/>
    <w:rsid w:val="00EC471D"/>
    <w:rsid w:val="00ED10EA"/>
    <w:rsid w:val="00ED2492"/>
    <w:rsid w:val="00ED5716"/>
    <w:rsid w:val="00ED6444"/>
    <w:rsid w:val="00EE2C1E"/>
    <w:rsid w:val="00EE48D0"/>
    <w:rsid w:val="00EE551E"/>
    <w:rsid w:val="00EE5C27"/>
    <w:rsid w:val="00EE5EED"/>
    <w:rsid w:val="00EE5F75"/>
    <w:rsid w:val="00EE6C63"/>
    <w:rsid w:val="00EE7BB0"/>
    <w:rsid w:val="00EF035C"/>
    <w:rsid w:val="00EF17BD"/>
    <w:rsid w:val="00EF1EED"/>
    <w:rsid w:val="00EF490E"/>
    <w:rsid w:val="00EF5939"/>
    <w:rsid w:val="00EF678E"/>
    <w:rsid w:val="00EF7A03"/>
    <w:rsid w:val="00EF7FF0"/>
    <w:rsid w:val="00F0128D"/>
    <w:rsid w:val="00F01341"/>
    <w:rsid w:val="00F0216A"/>
    <w:rsid w:val="00F0285A"/>
    <w:rsid w:val="00F02C6B"/>
    <w:rsid w:val="00F07FD9"/>
    <w:rsid w:val="00F11057"/>
    <w:rsid w:val="00F110CF"/>
    <w:rsid w:val="00F11AD2"/>
    <w:rsid w:val="00F129FB"/>
    <w:rsid w:val="00F15308"/>
    <w:rsid w:val="00F15468"/>
    <w:rsid w:val="00F15828"/>
    <w:rsid w:val="00F20AD0"/>
    <w:rsid w:val="00F3117B"/>
    <w:rsid w:val="00F33AFE"/>
    <w:rsid w:val="00F35272"/>
    <w:rsid w:val="00F354B6"/>
    <w:rsid w:val="00F40A0A"/>
    <w:rsid w:val="00F41339"/>
    <w:rsid w:val="00F413D9"/>
    <w:rsid w:val="00F429D8"/>
    <w:rsid w:val="00F42B15"/>
    <w:rsid w:val="00F42FB7"/>
    <w:rsid w:val="00F44AF5"/>
    <w:rsid w:val="00F45853"/>
    <w:rsid w:val="00F4640B"/>
    <w:rsid w:val="00F47502"/>
    <w:rsid w:val="00F47E6A"/>
    <w:rsid w:val="00F537C6"/>
    <w:rsid w:val="00F57C54"/>
    <w:rsid w:val="00F61170"/>
    <w:rsid w:val="00F63E7F"/>
    <w:rsid w:val="00F6640A"/>
    <w:rsid w:val="00F674B5"/>
    <w:rsid w:val="00F70441"/>
    <w:rsid w:val="00F712C6"/>
    <w:rsid w:val="00F717D5"/>
    <w:rsid w:val="00F71E55"/>
    <w:rsid w:val="00F74FA7"/>
    <w:rsid w:val="00F77F24"/>
    <w:rsid w:val="00F77FB1"/>
    <w:rsid w:val="00F83966"/>
    <w:rsid w:val="00F83B43"/>
    <w:rsid w:val="00F86C3C"/>
    <w:rsid w:val="00F9429D"/>
    <w:rsid w:val="00F94868"/>
    <w:rsid w:val="00F94DFF"/>
    <w:rsid w:val="00F9621F"/>
    <w:rsid w:val="00F967FF"/>
    <w:rsid w:val="00F96DBE"/>
    <w:rsid w:val="00FA08E3"/>
    <w:rsid w:val="00FA0AD6"/>
    <w:rsid w:val="00FA513B"/>
    <w:rsid w:val="00FA7E74"/>
    <w:rsid w:val="00FB0CCF"/>
    <w:rsid w:val="00FB1B67"/>
    <w:rsid w:val="00FB2B93"/>
    <w:rsid w:val="00FB3882"/>
    <w:rsid w:val="00FB5C5A"/>
    <w:rsid w:val="00FB7588"/>
    <w:rsid w:val="00FC0B4E"/>
    <w:rsid w:val="00FC0FB8"/>
    <w:rsid w:val="00FC1FC3"/>
    <w:rsid w:val="00FC4F6D"/>
    <w:rsid w:val="00FC6901"/>
    <w:rsid w:val="00FD28EF"/>
    <w:rsid w:val="00FD79D3"/>
    <w:rsid w:val="00FE0475"/>
    <w:rsid w:val="00FE0943"/>
    <w:rsid w:val="00FE1185"/>
    <w:rsid w:val="00FE4C21"/>
    <w:rsid w:val="00FE4F6A"/>
    <w:rsid w:val="00FE577C"/>
    <w:rsid w:val="00FE69A1"/>
    <w:rsid w:val="00FF25B5"/>
    <w:rsid w:val="00FF3D68"/>
    <w:rsid w:val="00FF78CC"/>
    <w:rsid w:val="05CF0835"/>
    <w:rsid w:val="161E68D3"/>
    <w:rsid w:val="252B69FE"/>
    <w:rsid w:val="2CAF19E2"/>
    <w:rsid w:val="4FB82AC5"/>
    <w:rsid w:val="6FAE22E2"/>
    <w:rsid w:val="712324FF"/>
    <w:rsid w:val="71FE2AF6"/>
    <w:rsid w:val="73611CE3"/>
    <w:rsid w:val="7E9A3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9332E1-D979-4A1C-BA99-848A752A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link w:val="4Char"/>
    <w:uiPriority w:val="9"/>
    <w:qFormat/>
    <w:pPr>
      <w:widowControl/>
      <w:spacing w:before="100" w:beforeAutospacing="1" w:after="100" w:afterAutospacing="1"/>
      <w:jc w:val="left"/>
      <w:outlineLvl w:val="3"/>
    </w:pPr>
    <w:rPr>
      <w:rFonts w:ascii="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ody Text"/>
    <w:basedOn w:val="a"/>
    <w:link w:val="Char0"/>
    <w:uiPriority w:val="1"/>
    <w:qFormat/>
    <w:pPr>
      <w:spacing w:before="181"/>
      <w:ind w:left="141"/>
      <w:jc w:val="left"/>
    </w:pPr>
    <w:rPr>
      <w:rFonts w:ascii="宋体" w:hAnsi="宋体" w:cstheme="minorBidi"/>
      <w:kern w:val="0"/>
      <w:sz w:val="24"/>
      <w:lang w:eastAsia="en-US"/>
    </w:rPr>
  </w:style>
  <w:style w:type="paragraph" w:styleId="a5">
    <w:name w:val="Plain Text"/>
    <w:basedOn w:val="a"/>
    <w:link w:val="Char1"/>
    <w:qFormat/>
    <w:rPr>
      <w:rFonts w:ascii="宋体" w:hAnsi="Courier New"/>
    </w:r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5"/>
    <w:uiPriority w:val="99"/>
    <w:semiHidden/>
    <w:unhideWhenUsed/>
    <w:rPr>
      <w:b/>
      <w:bCs/>
    </w:rPr>
  </w:style>
  <w:style w:type="character" w:styleId="ab">
    <w:name w:val="Strong"/>
    <w:basedOn w:val="a0"/>
    <w:uiPriority w:val="22"/>
    <w:qFormat/>
    <w:rPr>
      <w:b/>
      <w:bCs/>
    </w:rPr>
  </w:style>
  <w:style w:type="character" w:styleId="ac">
    <w:name w:val="annotation reference"/>
    <w:basedOn w:val="a0"/>
    <w:uiPriority w:val="99"/>
    <w:semiHidden/>
    <w:unhideWhenUsed/>
    <w:rPr>
      <w:sz w:val="21"/>
      <w:szCs w:val="21"/>
    </w:rPr>
  </w:style>
  <w:style w:type="character" w:customStyle="1" w:styleId="Char3">
    <w:name w:val="页脚 Char"/>
    <w:basedOn w:val="a0"/>
    <w:link w:val="a7"/>
    <w:uiPriority w:val="99"/>
    <w:qFormat/>
    <w:rPr>
      <w:rFonts w:ascii="Times New Roman" w:eastAsia="宋体" w:hAnsi="Times New Roman" w:cs="Times New Roman"/>
      <w:sz w:val="18"/>
      <w:szCs w:val="18"/>
    </w:rPr>
  </w:style>
  <w:style w:type="paragraph" w:styleId="ad">
    <w:name w:val="List Paragraph"/>
    <w:basedOn w:val="a"/>
    <w:link w:val="Char6"/>
    <w:uiPriority w:val="99"/>
    <w:qFormat/>
    <w:pPr>
      <w:ind w:firstLineChars="200" w:firstLine="420"/>
    </w:pPr>
  </w:style>
  <w:style w:type="character" w:customStyle="1" w:styleId="Char1">
    <w:name w:val="纯文本 Char"/>
    <w:basedOn w:val="a0"/>
    <w:link w:val="a5"/>
    <w:qFormat/>
    <w:rPr>
      <w:rFonts w:ascii="宋体" w:eastAsia="宋体" w:hAnsi="Courier New" w:cs="Times New Roman"/>
      <w:szCs w:val="24"/>
    </w:rPr>
  </w:style>
  <w:style w:type="character" w:customStyle="1" w:styleId="Char6">
    <w:name w:val="列出段落 Char"/>
    <w:basedOn w:val="a0"/>
    <w:link w:val="ad"/>
    <w:uiPriority w:val="34"/>
    <w:qFormat/>
    <w:rPr>
      <w:rFonts w:ascii="Times New Roman" w:eastAsia="宋体" w:hAnsi="Times New Roman" w:cs="Times New Roman"/>
      <w:szCs w:val="24"/>
    </w:rPr>
  </w:style>
  <w:style w:type="character" w:customStyle="1" w:styleId="Char4">
    <w:name w:val="页眉 Char"/>
    <w:basedOn w:val="a0"/>
    <w:link w:val="a8"/>
    <w:uiPriority w:val="99"/>
    <w:rPr>
      <w:rFonts w:ascii="Times New Roman" w:eastAsia="宋体" w:hAnsi="Times New Roman" w:cs="Times New Roman"/>
      <w:sz w:val="18"/>
      <w:szCs w:val="18"/>
    </w:rPr>
  </w:style>
  <w:style w:type="character" w:customStyle="1" w:styleId="Char2">
    <w:name w:val="批注框文本 Char"/>
    <w:basedOn w:val="a0"/>
    <w:link w:val="a6"/>
    <w:uiPriority w:val="99"/>
    <w:semiHidden/>
    <w:rPr>
      <w:rFonts w:ascii="Times New Roman" w:eastAsia="宋体" w:hAnsi="Times New Roman" w:cs="Times New Roman"/>
      <w:sz w:val="18"/>
      <w:szCs w:val="18"/>
    </w:rPr>
  </w:style>
  <w:style w:type="character" w:customStyle="1" w:styleId="Char">
    <w:name w:val="批注文字 Char"/>
    <w:basedOn w:val="a0"/>
    <w:link w:val="a3"/>
    <w:uiPriority w:val="99"/>
    <w:qFormat/>
    <w:rPr>
      <w:rFonts w:ascii="Times New Roman" w:eastAsia="宋体" w:hAnsi="Times New Roman" w:cs="Times New Roman"/>
      <w:szCs w:val="24"/>
    </w:rPr>
  </w:style>
  <w:style w:type="character" w:customStyle="1" w:styleId="Char5">
    <w:name w:val="批注主题 Char"/>
    <w:basedOn w:val="Char"/>
    <w:link w:val="aa"/>
    <w:uiPriority w:val="99"/>
    <w:semiHidden/>
    <w:rPr>
      <w:rFonts w:ascii="Times New Roman" w:eastAsia="宋体" w:hAnsi="Times New Roman" w:cs="Times New Roman"/>
      <w:b/>
      <w:bCs/>
      <w:szCs w:val="24"/>
    </w:rPr>
  </w:style>
  <w:style w:type="table" w:customStyle="1" w:styleId="TableGrid">
    <w:name w:val="TableGrid"/>
    <w:tblPr>
      <w:tblCellMar>
        <w:top w:w="0" w:type="dxa"/>
        <w:left w:w="0" w:type="dxa"/>
        <w:bottom w:w="0" w:type="dxa"/>
        <w:right w:w="0" w:type="dxa"/>
      </w:tblCellMar>
    </w:tbl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Char0">
    <w:name w:val="正文文本 Char"/>
    <w:basedOn w:val="a0"/>
    <w:link w:val="a4"/>
    <w:uiPriority w:val="1"/>
    <w:rPr>
      <w:rFonts w:ascii="宋体" w:eastAsia="宋体" w:hAnsi="宋体"/>
      <w:kern w:val="0"/>
      <w:sz w:val="24"/>
      <w:szCs w:val="24"/>
      <w:lang w:eastAsia="en-US"/>
    </w:rPr>
  </w:style>
  <w:style w:type="character" w:customStyle="1" w:styleId="1Char">
    <w:name w:val="标题 1 Char"/>
    <w:basedOn w:val="a0"/>
    <w:link w:val="1"/>
    <w:uiPriority w:val="9"/>
    <w:rPr>
      <w:b/>
      <w:bCs/>
      <w:kern w:val="44"/>
      <w:sz w:val="44"/>
      <w:szCs w:val="44"/>
    </w:rPr>
  </w:style>
  <w:style w:type="character" w:customStyle="1" w:styleId="005Char">
    <w:name w:val="005正文 Char"/>
    <w:link w:val="005"/>
    <w:locked/>
  </w:style>
  <w:style w:type="paragraph" w:customStyle="1" w:styleId="005">
    <w:name w:val="005正文"/>
    <w:basedOn w:val="a"/>
    <w:link w:val="005Char"/>
    <w:qFormat/>
    <w:pPr>
      <w:spacing w:beforeLines="50" w:line="360" w:lineRule="auto"/>
      <w:ind w:firstLineChars="200" w:firstLine="200"/>
    </w:pPr>
    <w:rPr>
      <w:rFonts w:asciiTheme="minorHAnsi" w:eastAsiaTheme="minorEastAsia" w:hAnsiTheme="minorHAnsi" w:cstheme="minorBidi"/>
      <w:szCs w:val="22"/>
    </w:rPr>
  </w:style>
  <w:style w:type="paragraph" w:customStyle="1" w:styleId="10">
    <w:name w:val="修订1"/>
    <w:hidden/>
    <w:uiPriority w:val="99"/>
    <w:semiHidden/>
    <w:rPr>
      <w:rFonts w:ascii="Times New Roman" w:eastAsia="宋体" w:hAnsi="Times New Roman" w:cs="Times New Roman"/>
      <w:kern w:val="2"/>
      <w:sz w:val="21"/>
      <w:szCs w:val="24"/>
    </w:rPr>
  </w:style>
  <w:style w:type="character" w:customStyle="1" w:styleId="4Char">
    <w:name w:val="标题 4 Char"/>
    <w:basedOn w:val="a0"/>
    <w:link w:val="4"/>
    <w:uiPriority w:val="9"/>
    <w:rPr>
      <w:rFonts w:ascii="宋体" w:eastAsia="宋体" w:hAnsi="宋体" w:cs="宋体"/>
      <w:b/>
      <w:bCs/>
      <w:kern w:val="0"/>
      <w:sz w:val="24"/>
      <w:szCs w:val="24"/>
    </w:rPr>
  </w:style>
  <w:style w:type="character" w:customStyle="1" w:styleId="HTMLChar">
    <w:name w:val="HTML 预设格式 Char"/>
    <w:basedOn w:val="a0"/>
    <w:link w:val="HTML"/>
    <w:uiPriority w:val="99"/>
    <w:semiHidden/>
    <w:rPr>
      <w:rFonts w:ascii="宋体" w:eastAsia="宋体" w:hAnsi="宋体" w:cs="宋体"/>
      <w:kern w:val="0"/>
      <w:sz w:val="24"/>
      <w:szCs w:val="24"/>
    </w:rPr>
  </w:style>
  <w:style w:type="paragraph" w:customStyle="1" w:styleId="Style6">
    <w:name w:val="_Style 6"/>
    <w:basedOn w:val="a"/>
    <w:uiPriority w:val="34"/>
    <w:qFormat/>
    <w:pPr>
      <w:ind w:firstLineChars="200" w:firstLine="420"/>
    </w:pPr>
    <w:rPr>
      <w:rFonts w:ascii="Calibri" w:hAnsi="Calibri"/>
      <w:szCs w:val="22"/>
    </w:rPr>
  </w:style>
  <w:style w:type="character" w:customStyle="1" w:styleId="wxtextunderline">
    <w:name w:val="wx_text_underline"/>
    <w:basedOn w:val="a0"/>
  </w:style>
  <w:style w:type="character" w:customStyle="1" w:styleId="wxsearchkeywordwrap">
    <w:name w:val="wx_search_keyword_wrap"/>
    <w:basedOn w:val="a0"/>
  </w:style>
  <w:style w:type="character" w:customStyle="1" w:styleId="lb">
    <w:name w:val="lb"/>
    <w:basedOn w:val="a0"/>
    <w:rsid w:val="00FE69A1"/>
  </w:style>
  <w:style w:type="paragraph" w:styleId="3">
    <w:name w:val="toc 3"/>
    <w:basedOn w:val="a"/>
    <w:next w:val="a"/>
    <w:uiPriority w:val="39"/>
    <w:qFormat/>
    <w:rsid w:val="00EB5C43"/>
    <w:pPr>
      <w:ind w:left="420"/>
      <w:jc w:val="left"/>
    </w:pPr>
    <w:rPr>
      <w:rFonts w:ascii="等线" w:eastAsia="等线" w:hAnsi="等线" w:cs="宋体"/>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96964">
      <w:bodyDiv w:val="1"/>
      <w:marLeft w:val="0"/>
      <w:marRight w:val="0"/>
      <w:marTop w:val="0"/>
      <w:marBottom w:val="0"/>
      <w:divBdr>
        <w:top w:val="none" w:sz="0" w:space="0" w:color="auto"/>
        <w:left w:val="none" w:sz="0" w:space="0" w:color="auto"/>
        <w:bottom w:val="none" w:sz="0" w:space="0" w:color="auto"/>
        <w:right w:val="none" w:sz="0" w:space="0" w:color="auto"/>
      </w:divBdr>
      <w:divsChild>
        <w:div w:id="423260819">
          <w:marLeft w:val="0"/>
          <w:marRight w:val="0"/>
          <w:marTop w:val="0"/>
          <w:marBottom w:val="120"/>
          <w:divBdr>
            <w:top w:val="none" w:sz="0" w:space="0" w:color="auto"/>
            <w:left w:val="none" w:sz="0" w:space="0" w:color="auto"/>
            <w:bottom w:val="none" w:sz="0" w:space="0" w:color="auto"/>
            <w:right w:val="none" w:sz="0" w:space="0" w:color="auto"/>
          </w:divBdr>
        </w:div>
        <w:div w:id="555970828">
          <w:marLeft w:val="0"/>
          <w:marRight w:val="0"/>
          <w:marTop w:val="120"/>
          <w:marBottom w:val="120"/>
          <w:divBdr>
            <w:top w:val="none" w:sz="0" w:space="0" w:color="auto"/>
            <w:left w:val="none" w:sz="0" w:space="0" w:color="auto"/>
            <w:bottom w:val="none" w:sz="0" w:space="0" w:color="auto"/>
            <w:right w:val="none" w:sz="0" w:space="0" w:color="auto"/>
          </w:divBdr>
        </w:div>
        <w:div w:id="230429350">
          <w:marLeft w:val="0"/>
          <w:marRight w:val="0"/>
          <w:marTop w:val="120"/>
          <w:marBottom w:val="120"/>
          <w:divBdr>
            <w:top w:val="none" w:sz="0" w:space="0" w:color="auto"/>
            <w:left w:val="none" w:sz="0" w:space="0" w:color="auto"/>
            <w:bottom w:val="none" w:sz="0" w:space="0" w:color="auto"/>
            <w:right w:val="none" w:sz="0" w:space="0" w:color="auto"/>
          </w:divBdr>
        </w:div>
        <w:div w:id="1778718848">
          <w:marLeft w:val="0"/>
          <w:marRight w:val="0"/>
          <w:marTop w:val="120"/>
          <w:marBottom w:val="120"/>
          <w:divBdr>
            <w:top w:val="none" w:sz="0" w:space="0" w:color="auto"/>
            <w:left w:val="none" w:sz="0" w:space="0" w:color="auto"/>
            <w:bottom w:val="none" w:sz="0" w:space="0" w:color="auto"/>
            <w:right w:val="none" w:sz="0" w:space="0" w:color="auto"/>
          </w:divBdr>
        </w:div>
      </w:divsChild>
    </w:div>
    <w:div w:id="146290603">
      <w:bodyDiv w:val="1"/>
      <w:marLeft w:val="0"/>
      <w:marRight w:val="0"/>
      <w:marTop w:val="0"/>
      <w:marBottom w:val="0"/>
      <w:divBdr>
        <w:top w:val="none" w:sz="0" w:space="0" w:color="auto"/>
        <w:left w:val="none" w:sz="0" w:space="0" w:color="auto"/>
        <w:bottom w:val="none" w:sz="0" w:space="0" w:color="auto"/>
        <w:right w:val="none" w:sz="0" w:space="0" w:color="auto"/>
      </w:divBdr>
    </w:div>
    <w:div w:id="278689547">
      <w:bodyDiv w:val="1"/>
      <w:marLeft w:val="0"/>
      <w:marRight w:val="0"/>
      <w:marTop w:val="0"/>
      <w:marBottom w:val="0"/>
      <w:divBdr>
        <w:top w:val="none" w:sz="0" w:space="0" w:color="auto"/>
        <w:left w:val="none" w:sz="0" w:space="0" w:color="auto"/>
        <w:bottom w:val="none" w:sz="0" w:space="0" w:color="auto"/>
        <w:right w:val="none" w:sz="0" w:space="0" w:color="auto"/>
      </w:divBdr>
      <w:divsChild>
        <w:div w:id="1642688470">
          <w:marLeft w:val="0"/>
          <w:marRight w:val="0"/>
          <w:marTop w:val="0"/>
          <w:marBottom w:val="0"/>
          <w:divBdr>
            <w:top w:val="none" w:sz="0" w:space="0" w:color="auto"/>
            <w:left w:val="none" w:sz="0" w:space="0" w:color="auto"/>
            <w:bottom w:val="none" w:sz="0" w:space="0" w:color="auto"/>
            <w:right w:val="none" w:sz="0" w:space="0" w:color="auto"/>
          </w:divBdr>
        </w:div>
      </w:divsChild>
    </w:div>
    <w:div w:id="388723152">
      <w:bodyDiv w:val="1"/>
      <w:marLeft w:val="0"/>
      <w:marRight w:val="0"/>
      <w:marTop w:val="0"/>
      <w:marBottom w:val="0"/>
      <w:divBdr>
        <w:top w:val="none" w:sz="0" w:space="0" w:color="auto"/>
        <w:left w:val="none" w:sz="0" w:space="0" w:color="auto"/>
        <w:bottom w:val="none" w:sz="0" w:space="0" w:color="auto"/>
        <w:right w:val="none" w:sz="0" w:space="0" w:color="auto"/>
      </w:divBdr>
    </w:div>
    <w:div w:id="395396819">
      <w:bodyDiv w:val="1"/>
      <w:marLeft w:val="0"/>
      <w:marRight w:val="0"/>
      <w:marTop w:val="0"/>
      <w:marBottom w:val="0"/>
      <w:divBdr>
        <w:top w:val="none" w:sz="0" w:space="0" w:color="auto"/>
        <w:left w:val="none" w:sz="0" w:space="0" w:color="auto"/>
        <w:bottom w:val="none" w:sz="0" w:space="0" w:color="auto"/>
        <w:right w:val="none" w:sz="0" w:space="0" w:color="auto"/>
      </w:divBdr>
    </w:div>
    <w:div w:id="418020857">
      <w:bodyDiv w:val="1"/>
      <w:marLeft w:val="0"/>
      <w:marRight w:val="0"/>
      <w:marTop w:val="0"/>
      <w:marBottom w:val="0"/>
      <w:divBdr>
        <w:top w:val="none" w:sz="0" w:space="0" w:color="auto"/>
        <w:left w:val="none" w:sz="0" w:space="0" w:color="auto"/>
        <w:bottom w:val="none" w:sz="0" w:space="0" w:color="auto"/>
        <w:right w:val="none" w:sz="0" w:space="0" w:color="auto"/>
      </w:divBdr>
    </w:div>
    <w:div w:id="505826754">
      <w:bodyDiv w:val="1"/>
      <w:marLeft w:val="0"/>
      <w:marRight w:val="0"/>
      <w:marTop w:val="0"/>
      <w:marBottom w:val="0"/>
      <w:divBdr>
        <w:top w:val="none" w:sz="0" w:space="0" w:color="auto"/>
        <w:left w:val="none" w:sz="0" w:space="0" w:color="auto"/>
        <w:bottom w:val="none" w:sz="0" w:space="0" w:color="auto"/>
        <w:right w:val="none" w:sz="0" w:space="0" w:color="auto"/>
      </w:divBdr>
    </w:div>
    <w:div w:id="559942262">
      <w:bodyDiv w:val="1"/>
      <w:marLeft w:val="0"/>
      <w:marRight w:val="0"/>
      <w:marTop w:val="0"/>
      <w:marBottom w:val="0"/>
      <w:divBdr>
        <w:top w:val="none" w:sz="0" w:space="0" w:color="auto"/>
        <w:left w:val="none" w:sz="0" w:space="0" w:color="auto"/>
        <w:bottom w:val="none" w:sz="0" w:space="0" w:color="auto"/>
        <w:right w:val="none" w:sz="0" w:space="0" w:color="auto"/>
      </w:divBdr>
    </w:div>
    <w:div w:id="571281459">
      <w:bodyDiv w:val="1"/>
      <w:marLeft w:val="0"/>
      <w:marRight w:val="0"/>
      <w:marTop w:val="0"/>
      <w:marBottom w:val="0"/>
      <w:divBdr>
        <w:top w:val="none" w:sz="0" w:space="0" w:color="auto"/>
        <w:left w:val="none" w:sz="0" w:space="0" w:color="auto"/>
        <w:bottom w:val="none" w:sz="0" w:space="0" w:color="auto"/>
        <w:right w:val="none" w:sz="0" w:space="0" w:color="auto"/>
      </w:divBdr>
    </w:div>
    <w:div w:id="847716317">
      <w:bodyDiv w:val="1"/>
      <w:marLeft w:val="0"/>
      <w:marRight w:val="0"/>
      <w:marTop w:val="0"/>
      <w:marBottom w:val="0"/>
      <w:divBdr>
        <w:top w:val="none" w:sz="0" w:space="0" w:color="auto"/>
        <w:left w:val="none" w:sz="0" w:space="0" w:color="auto"/>
        <w:bottom w:val="none" w:sz="0" w:space="0" w:color="auto"/>
        <w:right w:val="none" w:sz="0" w:space="0" w:color="auto"/>
      </w:divBdr>
      <w:divsChild>
        <w:div w:id="694501338">
          <w:marLeft w:val="547"/>
          <w:marRight w:val="0"/>
          <w:marTop w:val="0"/>
          <w:marBottom w:val="0"/>
          <w:divBdr>
            <w:top w:val="none" w:sz="0" w:space="0" w:color="auto"/>
            <w:left w:val="none" w:sz="0" w:space="0" w:color="auto"/>
            <w:bottom w:val="none" w:sz="0" w:space="0" w:color="auto"/>
            <w:right w:val="none" w:sz="0" w:space="0" w:color="auto"/>
          </w:divBdr>
        </w:div>
      </w:divsChild>
    </w:div>
    <w:div w:id="1044255625">
      <w:bodyDiv w:val="1"/>
      <w:marLeft w:val="0"/>
      <w:marRight w:val="0"/>
      <w:marTop w:val="0"/>
      <w:marBottom w:val="0"/>
      <w:divBdr>
        <w:top w:val="none" w:sz="0" w:space="0" w:color="auto"/>
        <w:left w:val="none" w:sz="0" w:space="0" w:color="auto"/>
        <w:bottom w:val="none" w:sz="0" w:space="0" w:color="auto"/>
        <w:right w:val="none" w:sz="0" w:space="0" w:color="auto"/>
      </w:divBdr>
    </w:div>
    <w:div w:id="1307929550">
      <w:bodyDiv w:val="1"/>
      <w:marLeft w:val="0"/>
      <w:marRight w:val="0"/>
      <w:marTop w:val="0"/>
      <w:marBottom w:val="0"/>
      <w:divBdr>
        <w:top w:val="none" w:sz="0" w:space="0" w:color="auto"/>
        <w:left w:val="none" w:sz="0" w:space="0" w:color="auto"/>
        <w:bottom w:val="none" w:sz="0" w:space="0" w:color="auto"/>
        <w:right w:val="none" w:sz="0" w:space="0" w:color="auto"/>
      </w:divBdr>
      <w:divsChild>
        <w:div w:id="1314064884">
          <w:marLeft w:val="547"/>
          <w:marRight w:val="0"/>
          <w:marTop w:val="0"/>
          <w:marBottom w:val="0"/>
          <w:divBdr>
            <w:top w:val="none" w:sz="0" w:space="0" w:color="auto"/>
            <w:left w:val="none" w:sz="0" w:space="0" w:color="auto"/>
            <w:bottom w:val="none" w:sz="0" w:space="0" w:color="auto"/>
            <w:right w:val="none" w:sz="0" w:space="0" w:color="auto"/>
          </w:divBdr>
        </w:div>
        <w:div w:id="1400984537">
          <w:marLeft w:val="547"/>
          <w:marRight w:val="0"/>
          <w:marTop w:val="0"/>
          <w:marBottom w:val="0"/>
          <w:divBdr>
            <w:top w:val="none" w:sz="0" w:space="0" w:color="auto"/>
            <w:left w:val="none" w:sz="0" w:space="0" w:color="auto"/>
            <w:bottom w:val="none" w:sz="0" w:space="0" w:color="auto"/>
            <w:right w:val="none" w:sz="0" w:space="0" w:color="auto"/>
          </w:divBdr>
        </w:div>
        <w:div w:id="1127041589">
          <w:marLeft w:val="547"/>
          <w:marRight w:val="0"/>
          <w:marTop w:val="0"/>
          <w:marBottom w:val="0"/>
          <w:divBdr>
            <w:top w:val="none" w:sz="0" w:space="0" w:color="auto"/>
            <w:left w:val="none" w:sz="0" w:space="0" w:color="auto"/>
            <w:bottom w:val="none" w:sz="0" w:space="0" w:color="auto"/>
            <w:right w:val="none" w:sz="0" w:space="0" w:color="auto"/>
          </w:divBdr>
        </w:div>
        <w:div w:id="2083216540">
          <w:marLeft w:val="547"/>
          <w:marRight w:val="0"/>
          <w:marTop w:val="0"/>
          <w:marBottom w:val="0"/>
          <w:divBdr>
            <w:top w:val="none" w:sz="0" w:space="0" w:color="auto"/>
            <w:left w:val="none" w:sz="0" w:space="0" w:color="auto"/>
            <w:bottom w:val="none" w:sz="0" w:space="0" w:color="auto"/>
            <w:right w:val="none" w:sz="0" w:space="0" w:color="auto"/>
          </w:divBdr>
        </w:div>
        <w:div w:id="1571622615">
          <w:marLeft w:val="547"/>
          <w:marRight w:val="0"/>
          <w:marTop w:val="0"/>
          <w:marBottom w:val="0"/>
          <w:divBdr>
            <w:top w:val="none" w:sz="0" w:space="0" w:color="auto"/>
            <w:left w:val="none" w:sz="0" w:space="0" w:color="auto"/>
            <w:bottom w:val="none" w:sz="0" w:space="0" w:color="auto"/>
            <w:right w:val="none" w:sz="0" w:space="0" w:color="auto"/>
          </w:divBdr>
        </w:div>
      </w:divsChild>
    </w:div>
    <w:div w:id="1466655603">
      <w:bodyDiv w:val="1"/>
      <w:marLeft w:val="0"/>
      <w:marRight w:val="0"/>
      <w:marTop w:val="0"/>
      <w:marBottom w:val="0"/>
      <w:divBdr>
        <w:top w:val="none" w:sz="0" w:space="0" w:color="auto"/>
        <w:left w:val="none" w:sz="0" w:space="0" w:color="auto"/>
        <w:bottom w:val="none" w:sz="0" w:space="0" w:color="auto"/>
        <w:right w:val="none" w:sz="0" w:space="0" w:color="auto"/>
      </w:divBdr>
    </w:div>
    <w:div w:id="1539510251">
      <w:bodyDiv w:val="1"/>
      <w:marLeft w:val="0"/>
      <w:marRight w:val="0"/>
      <w:marTop w:val="0"/>
      <w:marBottom w:val="0"/>
      <w:divBdr>
        <w:top w:val="none" w:sz="0" w:space="0" w:color="auto"/>
        <w:left w:val="none" w:sz="0" w:space="0" w:color="auto"/>
        <w:bottom w:val="none" w:sz="0" w:space="0" w:color="auto"/>
        <w:right w:val="none" w:sz="0" w:space="0" w:color="auto"/>
      </w:divBdr>
    </w:div>
    <w:div w:id="1737623493">
      <w:bodyDiv w:val="1"/>
      <w:marLeft w:val="0"/>
      <w:marRight w:val="0"/>
      <w:marTop w:val="0"/>
      <w:marBottom w:val="0"/>
      <w:divBdr>
        <w:top w:val="none" w:sz="0" w:space="0" w:color="auto"/>
        <w:left w:val="none" w:sz="0" w:space="0" w:color="auto"/>
        <w:bottom w:val="none" w:sz="0" w:space="0" w:color="auto"/>
        <w:right w:val="none" w:sz="0" w:space="0" w:color="auto"/>
      </w:divBdr>
    </w:div>
    <w:div w:id="1760756440">
      <w:bodyDiv w:val="1"/>
      <w:marLeft w:val="0"/>
      <w:marRight w:val="0"/>
      <w:marTop w:val="0"/>
      <w:marBottom w:val="0"/>
      <w:divBdr>
        <w:top w:val="none" w:sz="0" w:space="0" w:color="auto"/>
        <w:left w:val="none" w:sz="0" w:space="0" w:color="auto"/>
        <w:bottom w:val="none" w:sz="0" w:space="0" w:color="auto"/>
        <w:right w:val="none" w:sz="0" w:space="0" w:color="auto"/>
      </w:divBdr>
      <w:divsChild>
        <w:div w:id="1935287886">
          <w:marLeft w:val="547"/>
          <w:marRight w:val="0"/>
          <w:marTop w:val="0"/>
          <w:marBottom w:val="0"/>
          <w:divBdr>
            <w:top w:val="none" w:sz="0" w:space="0" w:color="auto"/>
            <w:left w:val="none" w:sz="0" w:space="0" w:color="auto"/>
            <w:bottom w:val="none" w:sz="0" w:space="0" w:color="auto"/>
            <w:right w:val="none" w:sz="0" w:space="0" w:color="auto"/>
          </w:divBdr>
        </w:div>
        <w:div w:id="1921718769">
          <w:marLeft w:val="547"/>
          <w:marRight w:val="0"/>
          <w:marTop w:val="0"/>
          <w:marBottom w:val="0"/>
          <w:divBdr>
            <w:top w:val="none" w:sz="0" w:space="0" w:color="auto"/>
            <w:left w:val="none" w:sz="0" w:space="0" w:color="auto"/>
            <w:bottom w:val="none" w:sz="0" w:space="0" w:color="auto"/>
            <w:right w:val="none" w:sz="0" w:space="0" w:color="auto"/>
          </w:divBdr>
        </w:div>
        <w:div w:id="1359043718">
          <w:marLeft w:val="547"/>
          <w:marRight w:val="0"/>
          <w:marTop w:val="0"/>
          <w:marBottom w:val="0"/>
          <w:divBdr>
            <w:top w:val="none" w:sz="0" w:space="0" w:color="auto"/>
            <w:left w:val="none" w:sz="0" w:space="0" w:color="auto"/>
            <w:bottom w:val="none" w:sz="0" w:space="0" w:color="auto"/>
            <w:right w:val="none" w:sz="0" w:space="0" w:color="auto"/>
          </w:divBdr>
        </w:div>
        <w:div w:id="2090039324">
          <w:marLeft w:val="547"/>
          <w:marRight w:val="0"/>
          <w:marTop w:val="0"/>
          <w:marBottom w:val="0"/>
          <w:divBdr>
            <w:top w:val="none" w:sz="0" w:space="0" w:color="auto"/>
            <w:left w:val="none" w:sz="0" w:space="0" w:color="auto"/>
            <w:bottom w:val="none" w:sz="0" w:space="0" w:color="auto"/>
            <w:right w:val="none" w:sz="0" w:space="0" w:color="auto"/>
          </w:divBdr>
        </w:div>
        <w:div w:id="1022974223">
          <w:marLeft w:val="547"/>
          <w:marRight w:val="0"/>
          <w:marTop w:val="0"/>
          <w:marBottom w:val="0"/>
          <w:divBdr>
            <w:top w:val="none" w:sz="0" w:space="0" w:color="auto"/>
            <w:left w:val="none" w:sz="0" w:space="0" w:color="auto"/>
            <w:bottom w:val="none" w:sz="0" w:space="0" w:color="auto"/>
            <w:right w:val="none" w:sz="0" w:space="0" w:color="auto"/>
          </w:divBdr>
        </w:div>
        <w:div w:id="1522086184">
          <w:marLeft w:val="547"/>
          <w:marRight w:val="0"/>
          <w:marTop w:val="0"/>
          <w:marBottom w:val="0"/>
          <w:divBdr>
            <w:top w:val="none" w:sz="0" w:space="0" w:color="auto"/>
            <w:left w:val="none" w:sz="0" w:space="0" w:color="auto"/>
            <w:bottom w:val="none" w:sz="0" w:space="0" w:color="auto"/>
            <w:right w:val="none" w:sz="0" w:space="0" w:color="auto"/>
          </w:divBdr>
        </w:div>
        <w:div w:id="633828226">
          <w:marLeft w:val="547"/>
          <w:marRight w:val="0"/>
          <w:marTop w:val="0"/>
          <w:marBottom w:val="0"/>
          <w:divBdr>
            <w:top w:val="none" w:sz="0" w:space="0" w:color="auto"/>
            <w:left w:val="none" w:sz="0" w:space="0" w:color="auto"/>
            <w:bottom w:val="none" w:sz="0" w:space="0" w:color="auto"/>
            <w:right w:val="none" w:sz="0" w:space="0" w:color="auto"/>
          </w:divBdr>
        </w:div>
      </w:divsChild>
    </w:div>
    <w:div w:id="1801997828">
      <w:bodyDiv w:val="1"/>
      <w:marLeft w:val="0"/>
      <w:marRight w:val="0"/>
      <w:marTop w:val="0"/>
      <w:marBottom w:val="0"/>
      <w:divBdr>
        <w:top w:val="none" w:sz="0" w:space="0" w:color="auto"/>
        <w:left w:val="none" w:sz="0" w:space="0" w:color="auto"/>
        <w:bottom w:val="none" w:sz="0" w:space="0" w:color="auto"/>
        <w:right w:val="none" w:sz="0" w:space="0" w:color="auto"/>
      </w:divBdr>
    </w:div>
    <w:div w:id="1908416789">
      <w:bodyDiv w:val="1"/>
      <w:marLeft w:val="0"/>
      <w:marRight w:val="0"/>
      <w:marTop w:val="0"/>
      <w:marBottom w:val="0"/>
      <w:divBdr>
        <w:top w:val="none" w:sz="0" w:space="0" w:color="auto"/>
        <w:left w:val="none" w:sz="0" w:space="0" w:color="auto"/>
        <w:bottom w:val="none" w:sz="0" w:space="0" w:color="auto"/>
        <w:right w:val="none" w:sz="0" w:space="0" w:color="auto"/>
      </w:divBdr>
    </w:div>
    <w:div w:id="1909803821">
      <w:bodyDiv w:val="1"/>
      <w:marLeft w:val="0"/>
      <w:marRight w:val="0"/>
      <w:marTop w:val="0"/>
      <w:marBottom w:val="0"/>
      <w:divBdr>
        <w:top w:val="none" w:sz="0" w:space="0" w:color="auto"/>
        <w:left w:val="none" w:sz="0" w:space="0" w:color="auto"/>
        <w:bottom w:val="none" w:sz="0" w:space="0" w:color="auto"/>
        <w:right w:val="none" w:sz="0" w:space="0" w:color="auto"/>
      </w:divBdr>
    </w:div>
    <w:div w:id="1979069541">
      <w:bodyDiv w:val="1"/>
      <w:marLeft w:val="0"/>
      <w:marRight w:val="0"/>
      <w:marTop w:val="0"/>
      <w:marBottom w:val="0"/>
      <w:divBdr>
        <w:top w:val="none" w:sz="0" w:space="0" w:color="auto"/>
        <w:left w:val="none" w:sz="0" w:space="0" w:color="auto"/>
        <w:bottom w:val="none" w:sz="0" w:space="0" w:color="auto"/>
        <w:right w:val="none" w:sz="0" w:space="0" w:color="auto"/>
      </w:divBdr>
    </w:div>
    <w:div w:id="1994333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2A49B-3602-4A17-BA49-DA9340EE7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494</Words>
  <Characters>2818</Characters>
  <Application>Microsoft Office Word</Application>
  <DocSecurity>0</DocSecurity>
  <Lines>23</Lines>
  <Paragraphs>6</Paragraphs>
  <ScaleCrop>false</ScaleCrop>
  <Company/>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 ch</dc:creator>
  <cp:lastModifiedBy>Administrator</cp:lastModifiedBy>
  <cp:revision>9</cp:revision>
  <cp:lastPrinted>2024-08-21T06:15:00Z</cp:lastPrinted>
  <dcterms:created xsi:type="dcterms:W3CDTF">2025-06-16T07:11:00Z</dcterms:created>
  <dcterms:modified xsi:type="dcterms:W3CDTF">2025-08-01T07:01:00Z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eyJoZGlkIjoiZDcyNDZhNGI3MzA2ODg5ZjA3NTU0OGZjNWEzMGZkYTYiLCJ1c2VySWQiOiIzNjE5MDk5MTQifQ==</vt:lpwstr>
  </property>
  <property fmtid="{D5CDD505-2E9C-101B-9397-08002B2CF9AE}" pid="3" name="KSOProductBuildVer">
    <vt:lpwstr>2052-12.1.0.19770</vt:lpwstr>
  </property>
  <property fmtid="{D5CDD505-2E9C-101B-9397-08002B2CF9AE}" pid="4" name="ICV">
    <vt:lpwstr>E067C2D67CF0433F8A93C6E9B874C4FA_12</vt:lpwstr>
  </property>
</Properties>
</file>