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重庆望变电气（集团）股份有限公司</w:t>
      </w:r>
    </w:p>
    <w:p>
      <w:pPr>
        <w:pStyle w:val="2"/>
        <w:jc w:val="center"/>
      </w:pPr>
      <w:r>
        <w:rPr>
          <w:rFonts w:hint="eastAsia"/>
        </w:rPr>
        <w:t>投资者关系活动记录表</w:t>
      </w:r>
    </w:p>
    <w:tbl>
      <w:tblPr>
        <w:tblStyle w:val="13"/>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3"/>
        <w:gridCol w:w="2910"/>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2533" w:type="dxa"/>
            <w:tcBorders>
              <w:right w:val="single" w:color="auto" w:sz="4" w:space="0"/>
            </w:tcBorders>
          </w:tcPr>
          <w:p>
            <w:pPr>
              <w:spacing w:line="360" w:lineRule="auto"/>
              <w:jc w:val="center"/>
              <w:rPr>
                <w:b/>
                <w:bCs/>
                <w:sz w:val="24"/>
                <w:szCs w:val="32"/>
                <w:highlight w:val="none"/>
              </w:rPr>
            </w:pPr>
          </w:p>
          <w:p>
            <w:pPr>
              <w:spacing w:line="360" w:lineRule="auto"/>
              <w:jc w:val="center"/>
              <w:rPr>
                <w:b/>
                <w:bCs/>
                <w:sz w:val="24"/>
                <w:szCs w:val="32"/>
                <w:highlight w:val="none"/>
              </w:rPr>
            </w:pPr>
          </w:p>
          <w:p>
            <w:pPr>
              <w:spacing w:line="360" w:lineRule="auto"/>
              <w:jc w:val="center"/>
              <w:rPr>
                <w:b/>
                <w:bCs/>
                <w:sz w:val="24"/>
                <w:szCs w:val="32"/>
                <w:highlight w:val="none"/>
              </w:rPr>
            </w:pPr>
          </w:p>
          <w:p>
            <w:pPr>
              <w:spacing w:line="360" w:lineRule="auto"/>
              <w:jc w:val="center"/>
              <w:rPr>
                <w:b/>
                <w:bCs/>
                <w:sz w:val="24"/>
                <w:szCs w:val="32"/>
                <w:highlight w:val="none"/>
              </w:rPr>
            </w:pPr>
          </w:p>
          <w:p>
            <w:pPr>
              <w:spacing w:line="360" w:lineRule="auto"/>
              <w:jc w:val="center"/>
              <w:rPr>
                <w:b/>
                <w:bCs/>
                <w:sz w:val="24"/>
                <w:szCs w:val="32"/>
                <w:highlight w:val="none"/>
              </w:rPr>
            </w:pPr>
          </w:p>
          <w:p>
            <w:pPr>
              <w:spacing w:line="360" w:lineRule="auto"/>
              <w:jc w:val="center"/>
              <w:rPr>
                <w:rFonts w:ascii="仿宋" w:hAnsi="仿宋" w:eastAsia="仿宋" w:cs="仿宋"/>
                <w:b/>
                <w:bCs/>
                <w:spacing w:val="-2"/>
                <w:sz w:val="28"/>
                <w:szCs w:val="28"/>
                <w:highlight w:val="none"/>
              </w:rPr>
            </w:pPr>
            <w:r>
              <w:rPr>
                <w:rFonts w:hint="eastAsia" w:ascii="仿宋" w:hAnsi="仿宋" w:eastAsia="仿宋" w:cs="仿宋"/>
                <w:b/>
                <w:bCs/>
                <w:spacing w:val="-2"/>
                <w:sz w:val="28"/>
                <w:szCs w:val="28"/>
                <w:highlight w:val="none"/>
              </w:rPr>
              <w:t>投资者关系</w:t>
            </w:r>
          </w:p>
          <w:p>
            <w:pPr>
              <w:spacing w:line="360" w:lineRule="auto"/>
              <w:jc w:val="center"/>
              <w:rPr>
                <w:b/>
                <w:bCs/>
                <w:sz w:val="24"/>
                <w:szCs w:val="32"/>
                <w:highlight w:val="none"/>
              </w:rPr>
            </w:pPr>
            <w:r>
              <w:rPr>
                <w:rFonts w:hint="eastAsia" w:ascii="仿宋" w:hAnsi="仿宋" w:eastAsia="仿宋" w:cs="仿宋"/>
                <w:b/>
                <w:bCs/>
                <w:spacing w:val="-2"/>
                <w:sz w:val="28"/>
                <w:szCs w:val="28"/>
                <w:highlight w:val="none"/>
              </w:rPr>
              <w:t>活动类别</w:t>
            </w:r>
          </w:p>
        </w:tc>
        <w:tc>
          <w:tcPr>
            <w:tcW w:w="2910" w:type="dxa"/>
            <w:tcBorders>
              <w:top w:val="single" w:color="auto" w:sz="4" w:space="0"/>
              <w:left w:val="single" w:color="auto" w:sz="4" w:space="0"/>
              <w:bottom w:val="single" w:color="auto" w:sz="4" w:space="0"/>
              <w:right w:val="nil"/>
            </w:tcBorders>
          </w:tcPr>
          <w:p>
            <w:pPr>
              <w:spacing w:before="57" w:line="360" w:lineRule="auto"/>
              <w:jc w:val="left"/>
              <w:rPr>
                <w:rFonts w:ascii="仿宋" w:hAnsi="仿宋" w:eastAsia="仿宋" w:cs="仿宋"/>
                <w:sz w:val="28"/>
                <w:szCs w:val="28"/>
                <w:highlight w:val="none"/>
              </w:rPr>
            </w:pPr>
            <w:r>
              <w:rPr>
                <w:rFonts w:hint="eastAsia" w:ascii="仿宋" w:hAnsi="仿宋" w:eastAsia="仿宋" w:cs="仿宋"/>
                <w:spacing w:val="5"/>
                <w:sz w:val="28"/>
                <w:szCs w:val="28"/>
                <w:highlight w:val="none"/>
              </w:rPr>
              <w:sym w:font="Wingdings 2" w:char="00A3"/>
            </w:r>
            <w:r>
              <w:rPr>
                <w:rFonts w:hint="eastAsia" w:ascii="仿宋" w:hAnsi="仿宋" w:eastAsia="仿宋" w:cs="仿宋"/>
                <w:spacing w:val="6"/>
                <w:position w:val="7"/>
                <w:sz w:val="28"/>
                <w:szCs w:val="28"/>
                <w:highlight w:val="none"/>
              </w:rPr>
              <w:t>特定对象调</w:t>
            </w:r>
            <w:r>
              <w:rPr>
                <w:rFonts w:hint="eastAsia" w:ascii="仿宋" w:hAnsi="仿宋" w:eastAsia="仿宋" w:cs="仿宋"/>
                <w:spacing w:val="5"/>
                <w:position w:val="7"/>
                <w:sz w:val="28"/>
                <w:szCs w:val="28"/>
                <w:highlight w:val="none"/>
              </w:rPr>
              <w:t>研</w:t>
            </w:r>
          </w:p>
          <w:p>
            <w:pPr>
              <w:spacing w:line="360" w:lineRule="auto"/>
              <w:jc w:val="left"/>
              <w:rPr>
                <w:rFonts w:ascii="仿宋" w:hAnsi="仿宋" w:eastAsia="仿宋" w:cs="仿宋"/>
                <w:sz w:val="28"/>
                <w:szCs w:val="28"/>
                <w:highlight w:val="none"/>
              </w:rPr>
            </w:pPr>
            <w:r>
              <w:rPr>
                <w:rFonts w:hint="eastAsia" w:ascii="仿宋" w:hAnsi="仿宋" w:eastAsia="仿宋" w:cs="仿宋"/>
                <w:spacing w:val="5"/>
                <w:sz w:val="28"/>
                <w:szCs w:val="28"/>
                <w:highlight w:val="none"/>
              </w:rPr>
              <w:sym w:font="Wingdings 2" w:char="00A3"/>
            </w:r>
            <w:r>
              <w:rPr>
                <w:rFonts w:hint="eastAsia" w:ascii="仿宋" w:hAnsi="仿宋" w:eastAsia="仿宋" w:cs="仿宋"/>
                <w:spacing w:val="4"/>
                <w:sz w:val="28"/>
                <w:szCs w:val="28"/>
                <w:highlight w:val="none"/>
              </w:rPr>
              <w:t>媒体采访</w:t>
            </w:r>
          </w:p>
          <w:p>
            <w:pPr>
              <w:spacing w:before="66" w:line="360" w:lineRule="auto"/>
              <w:jc w:val="left"/>
              <w:rPr>
                <w:rFonts w:ascii="仿宋" w:hAnsi="仿宋" w:eastAsia="仿宋" w:cs="仿宋"/>
                <w:sz w:val="28"/>
                <w:szCs w:val="28"/>
                <w:highlight w:val="none"/>
              </w:rPr>
            </w:pPr>
            <w:r>
              <w:rPr>
                <w:rFonts w:hint="eastAsia" w:ascii="仿宋" w:hAnsi="仿宋" w:eastAsia="仿宋" w:cs="仿宋"/>
                <w:spacing w:val="5"/>
                <w:sz w:val="28"/>
                <w:szCs w:val="28"/>
                <w:highlight w:val="none"/>
              </w:rPr>
              <w:sym w:font="Wingdings 2" w:char="00A3"/>
            </w:r>
            <w:r>
              <w:rPr>
                <w:rFonts w:hint="eastAsia" w:ascii="仿宋" w:hAnsi="仿宋" w:eastAsia="仿宋" w:cs="仿宋"/>
                <w:spacing w:val="5"/>
                <w:sz w:val="28"/>
                <w:szCs w:val="28"/>
                <w:highlight w:val="none"/>
              </w:rPr>
              <w:t>新闻发布会</w:t>
            </w:r>
          </w:p>
          <w:p>
            <w:pPr>
              <w:spacing w:before="69" w:line="360" w:lineRule="auto"/>
              <w:jc w:val="left"/>
              <w:rPr>
                <w:rFonts w:ascii="仿宋" w:hAnsi="仿宋" w:eastAsia="仿宋" w:cs="仿宋"/>
                <w:sz w:val="28"/>
                <w:szCs w:val="28"/>
                <w:highlight w:val="none"/>
              </w:rPr>
            </w:pPr>
            <w:r>
              <w:rPr>
                <w:rFonts w:hint="eastAsia" w:ascii="仿宋" w:hAnsi="仿宋" w:eastAsia="仿宋" w:cs="仿宋"/>
                <w:spacing w:val="5"/>
                <w:sz w:val="28"/>
                <w:szCs w:val="28"/>
                <w:highlight w:val="none"/>
              </w:rPr>
              <w:sym w:font="Wingdings 2" w:char="0052"/>
            </w:r>
            <w:r>
              <w:rPr>
                <w:rFonts w:hint="eastAsia" w:ascii="仿宋" w:hAnsi="仿宋" w:eastAsia="仿宋" w:cs="仿宋"/>
                <w:spacing w:val="4"/>
                <w:sz w:val="28"/>
                <w:szCs w:val="28"/>
                <w:highlight w:val="none"/>
              </w:rPr>
              <w:t>现场参观</w:t>
            </w:r>
          </w:p>
          <w:p>
            <w:pPr>
              <w:spacing w:before="69" w:line="360" w:lineRule="auto"/>
              <w:jc w:val="left"/>
              <w:rPr>
                <w:rFonts w:eastAsia="仿宋"/>
                <w:highlight w:val="none"/>
              </w:rPr>
            </w:pPr>
            <w:r>
              <w:rPr>
                <w:rFonts w:hint="eastAsia" w:ascii="仿宋" w:hAnsi="仿宋" w:eastAsia="仿宋" w:cs="仿宋"/>
                <w:spacing w:val="5"/>
                <w:sz w:val="28"/>
                <w:szCs w:val="28"/>
                <w:highlight w:val="none"/>
              </w:rPr>
              <w:sym w:font="Wingdings 2" w:char="00A3"/>
            </w:r>
            <w:r>
              <w:rPr>
                <w:rFonts w:hint="eastAsia" w:ascii="仿宋" w:hAnsi="仿宋" w:eastAsia="仿宋" w:cs="仿宋"/>
                <w:spacing w:val="4"/>
                <w:sz w:val="28"/>
                <w:szCs w:val="28"/>
                <w:highlight w:val="none"/>
              </w:rPr>
              <w:t>其他</w:t>
            </w:r>
          </w:p>
        </w:tc>
        <w:tc>
          <w:tcPr>
            <w:tcW w:w="3307" w:type="dxa"/>
            <w:tcBorders>
              <w:top w:val="single" w:color="auto" w:sz="4" w:space="0"/>
              <w:left w:val="nil"/>
              <w:bottom w:val="single" w:color="auto" w:sz="4" w:space="0"/>
              <w:right w:val="single" w:color="auto" w:sz="4" w:space="0"/>
            </w:tcBorders>
          </w:tcPr>
          <w:p>
            <w:pPr>
              <w:spacing w:before="57" w:line="360" w:lineRule="auto"/>
              <w:jc w:val="left"/>
              <w:rPr>
                <w:rFonts w:ascii="仿宋" w:hAnsi="仿宋" w:eastAsia="仿宋" w:cs="仿宋"/>
                <w:sz w:val="28"/>
                <w:szCs w:val="28"/>
                <w:highlight w:val="none"/>
              </w:rPr>
            </w:pPr>
            <w:r>
              <w:rPr>
                <w:rFonts w:hint="eastAsia" w:ascii="仿宋" w:hAnsi="仿宋" w:eastAsia="仿宋" w:cs="仿宋"/>
                <w:spacing w:val="5"/>
                <w:sz w:val="28"/>
                <w:szCs w:val="28"/>
                <w:highlight w:val="none"/>
              </w:rPr>
              <w:sym w:font="Wingdings 2" w:char="00A3"/>
            </w:r>
            <w:r>
              <w:rPr>
                <w:rFonts w:hint="eastAsia" w:ascii="仿宋" w:hAnsi="仿宋" w:eastAsia="仿宋" w:cs="仿宋"/>
                <w:spacing w:val="5"/>
                <w:position w:val="7"/>
                <w:sz w:val="28"/>
                <w:szCs w:val="28"/>
                <w:highlight w:val="none"/>
              </w:rPr>
              <w:t>分析师会议</w:t>
            </w:r>
          </w:p>
          <w:p>
            <w:pPr>
              <w:spacing w:line="360" w:lineRule="auto"/>
              <w:jc w:val="left"/>
              <w:rPr>
                <w:rFonts w:ascii="仿宋" w:hAnsi="仿宋" w:eastAsia="仿宋" w:cs="仿宋"/>
                <w:sz w:val="28"/>
                <w:szCs w:val="28"/>
                <w:highlight w:val="none"/>
              </w:rPr>
            </w:pPr>
            <w:r>
              <w:rPr>
                <w:rFonts w:hint="eastAsia" w:ascii="仿宋" w:hAnsi="仿宋" w:eastAsia="仿宋" w:cs="仿宋"/>
                <w:spacing w:val="5"/>
                <w:sz w:val="28"/>
                <w:szCs w:val="28"/>
                <w:highlight w:val="none"/>
              </w:rPr>
              <w:sym w:font="Wingdings 2" w:char="00A3"/>
            </w:r>
            <w:r>
              <w:rPr>
                <w:rFonts w:hint="eastAsia" w:ascii="仿宋" w:hAnsi="仿宋" w:eastAsia="仿宋" w:cs="仿宋"/>
                <w:spacing w:val="5"/>
                <w:sz w:val="28"/>
                <w:szCs w:val="28"/>
                <w:highlight w:val="none"/>
              </w:rPr>
              <w:t>业绩说明会</w:t>
            </w:r>
          </w:p>
          <w:p>
            <w:pPr>
              <w:spacing w:before="69" w:line="360" w:lineRule="auto"/>
              <w:jc w:val="left"/>
              <w:rPr>
                <w:rFonts w:ascii="仿宋" w:hAnsi="仿宋" w:eastAsia="仿宋" w:cs="仿宋"/>
                <w:sz w:val="28"/>
                <w:szCs w:val="28"/>
                <w:highlight w:val="none"/>
              </w:rPr>
            </w:pPr>
            <w:r>
              <w:rPr>
                <w:rFonts w:hint="eastAsia" w:ascii="仿宋" w:hAnsi="仿宋" w:eastAsia="仿宋" w:cs="仿宋"/>
                <w:spacing w:val="5"/>
                <w:sz w:val="28"/>
                <w:szCs w:val="28"/>
                <w:highlight w:val="none"/>
              </w:rPr>
              <w:sym w:font="Wingdings 2" w:char="00A3"/>
            </w:r>
            <w:r>
              <w:rPr>
                <w:rFonts w:hint="eastAsia" w:ascii="仿宋" w:hAnsi="仿宋" w:eastAsia="仿宋" w:cs="仿宋"/>
                <w:spacing w:val="4"/>
                <w:sz w:val="28"/>
                <w:szCs w:val="28"/>
                <w:highlight w:val="none"/>
              </w:rPr>
              <w:t>路演活动</w:t>
            </w:r>
          </w:p>
          <w:p>
            <w:pPr>
              <w:spacing w:line="360" w:lineRule="auto"/>
              <w:jc w:val="left"/>
              <w:rPr>
                <w:highlight w:val="none"/>
              </w:rPr>
            </w:pPr>
            <w:r>
              <w:rPr>
                <w:rFonts w:hint="eastAsia" w:ascii="仿宋" w:hAnsi="仿宋" w:eastAsia="仿宋" w:cs="仿宋"/>
                <w:spacing w:val="5"/>
                <w:sz w:val="28"/>
                <w:szCs w:val="28"/>
                <w:highlight w:val="none"/>
              </w:rPr>
              <w:sym w:font="Wingdings 2" w:char="00A3"/>
            </w:r>
            <w:r>
              <w:rPr>
                <w:rFonts w:hint="eastAsia" w:ascii="仿宋" w:hAnsi="仿宋" w:eastAsia="仿宋" w:cs="仿宋"/>
                <w:spacing w:val="5"/>
                <w:sz w:val="28"/>
                <w:szCs w:val="28"/>
                <w:highlight w:val="none"/>
              </w:rPr>
              <w:t>电话调研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533" w:type="dxa"/>
          </w:tcPr>
          <w:p>
            <w:pPr>
              <w:spacing w:line="360" w:lineRule="auto"/>
              <w:jc w:val="center"/>
              <w:rPr>
                <w:rFonts w:ascii="仿宋" w:hAnsi="仿宋" w:eastAsia="仿宋" w:cs="仿宋"/>
                <w:sz w:val="28"/>
                <w:szCs w:val="28"/>
                <w:highlight w:val="none"/>
              </w:rPr>
            </w:pPr>
            <w:r>
              <w:rPr>
                <w:rFonts w:hint="eastAsia" w:ascii="仿宋" w:hAnsi="仿宋" w:eastAsia="仿宋" w:cs="仿宋"/>
                <w:b/>
                <w:bCs/>
                <w:sz w:val="28"/>
                <w:szCs w:val="28"/>
                <w:highlight w:val="none"/>
              </w:rPr>
              <w:t>调研人员（单位）</w:t>
            </w:r>
          </w:p>
        </w:tc>
        <w:tc>
          <w:tcPr>
            <w:tcW w:w="6217" w:type="dxa"/>
            <w:gridSpan w:val="2"/>
            <w:tcBorders>
              <w:top w:val="single" w:color="auto" w:sz="4" w:space="0"/>
            </w:tcBorders>
            <w:vAlign w:val="center"/>
          </w:tcPr>
          <w:p>
            <w:pPr>
              <w:widowControl/>
              <w:spacing w:line="360" w:lineRule="auto"/>
              <w:jc w:val="left"/>
              <w:rPr>
                <w:rFonts w:hint="default" w:ascii="仿宋" w:hAnsi="仿宋" w:eastAsia="仿宋" w:cs="仿宋"/>
                <w:sz w:val="28"/>
                <w:szCs w:val="28"/>
                <w:highlight w:val="none"/>
                <w:lang w:val="en-US"/>
              </w:rPr>
            </w:pPr>
            <w:r>
              <w:rPr>
                <w:rFonts w:hint="eastAsia" w:ascii="仿宋" w:hAnsi="仿宋" w:eastAsia="仿宋" w:cs="仿宋"/>
                <w:spacing w:val="-2"/>
                <w:sz w:val="28"/>
                <w:szCs w:val="28"/>
                <w:highlight w:val="none"/>
                <w:lang w:val="en-US" w:eastAsia="zh-CN"/>
              </w:rPr>
              <w:t xml:space="preserve">华创证券 永嬴基金 长江证券 中金证券  银河证券 国金证券 兴业证券 民生证券  国盛证券 汇添富基金  博时基金 武当资产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533" w:type="dxa"/>
          </w:tcPr>
          <w:p>
            <w:pPr>
              <w:spacing w:line="360" w:lineRule="auto"/>
              <w:jc w:val="center"/>
              <w:rPr>
                <w:rFonts w:ascii="仿宋" w:hAnsi="仿宋" w:eastAsia="仿宋" w:cs="仿宋"/>
                <w:b/>
                <w:bCs/>
                <w:spacing w:val="-2"/>
                <w:sz w:val="28"/>
                <w:szCs w:val="28"/>
                <w:highlight w:val="none"/>
              </w:rPr>
            </w:pPr>
            <w:r>
              <w:rPr>
                <w:rFonts w:hint="eastAsia" w:ascii="仿宋" w:hAnsi="仿宋" w:eastAsia="仿宋" w:cs="仿宋"/>
                <w:b/>
                <w:bCs/>
                <w:spacing w:val="-2"/>
                <w:sz w:val="28"/>
                <w:szCs w:val="28"/>
                <w:highlight w:val="none"/>
              </w:rPr>
              <w:t>调研时间</w:t>
            </w:r>
          </w:p>
        </w:tc>
        <w:tc>
          <w:tcPr>
            <w:tcW w:w="6217" w:type="dxa"/>
            <w:gridSpan w:val="2"/>
          </w:tcPr>
          <w:p>
            <w:pPr>
              <w:spacing w:line="360" w:lineRule="auto"/>
              <w:rPr>
                <w:rFonts w:hint="default" w:ascii="仿宋" w:hAnsi="仿宋" w:eastAsia="仿宋" w:cs="仿宋"/>
                <w:spacing w:val="-2"/>
                <w:sz w:val="28"/>
                <w:szCs w:val="28"/>
                <w:highlight w:val="none"/>
                <w:lang w:val="en-US" w:eastAsia="zh-CN"/>
              </w:rPr>
            </w:pPr>
            <w:r>
              <w:rPr>
                <w:rFonts w:hint="eastAsia" w:ascii="仿宋" w:hAnsi="仿宋" w:eastAsia="仿宋" w:cs="仿宋"/>
                <w:spacing w:val="-2"/>
                <w:sz w:val="28"/>
                <w:szCs w:val="28"/>
                <w:highlight w:val="none"/>
              </w:rPr>
              <w:t>2025年</w:t>
            </w:r>
            <w:r>
              <w:rPr>
                <w:rFonts w:hint="eastAsia" w:ascii="仿宋" w:hAnsi="仿宋" w:eastAsia="仿宋" w:cs="仿宋"/>
                <w:spacing w:val="-2"/>
                <w:sz w:val="28"/>
                <w:szCs w:val="28"/>
                <w:highlight w:val="none"/>
                <w:lang w:val="en-US" w:eastAsia="zh-CN"/>
              </w:rPr>
              <w:t>7</w:t>
            </w:r>
            <w:r>
              <w:rPr>
                <w:rFonts w:hint="eastAsia" w:ascii="仿宋" w:hAnsi="仿宋" w:eastAsia="仿宋" w:cs="仿宋"/>
                <w:spacing w:val="-2"/>
                <w:sz w:val="28"/>
                <w:szCs w:val="28"/>
                <w:highlight w:val="none"/>
              </w:rPr>
              <w:t>月</w:t>
            </w:r>
            <w:r>
              <w:rPr>
                <w:rFonts w:hint="eastAsia" w:ascii="仿宋" w:hAnsi="仿宋" w:eastAsia="仿宋" w:cs="仿宋"/>
                <w:spacing w:val="-2"/>
                <w:sz w:val="28"/>
                <w:szCs w:val="28"/>
                <w:highlight w:val="none"/>
                <w:lang w:val="en-US" w:eastAsia="zh-CN"/>
              </w:rPr>
              <w:t>11</w:t>
            </w:r>
            <w:r>
              <w:rPr>
                <w:rFonts w:hint="eastAsia" w:ascii="仿宋" w:hAnsi="仿宋" w:eastAsia="仿宋" w:cs="仿宋"/>
                <w:spacing w:val="-2"/>
                <w:sz w:val="28"/>
                <w:szCs w:val="28"/>
                <w:highlight w:val="none"/>
              </w:rPr>
              <w:t>日</w:t>
            </w:r>
            <w:r>
              <w:rPr>
                <w:rFonts w:hint="eastAsia" w:ascii="仿宋" w:hAnsi="仿宋" w:eastAsia="仿宋" w:cs="仿宋"/>
                <w:spacing w:val="-2"/>
                <w:sz w:val="28"/>
                <w:szCs w:val="28"/>
                <w:highlight w:val="none"/>
                <w:lang w:val="en-US" w:eastAsia="zh-CN"/>
              </w:rPr>
              <w:t>-2025年8月5日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33" w:type="dxa"/>
          </w:tcPr>
          <w:p>
            <w:pPr>
              <w:spacing w:line="360" w:lineRule="auto"/>
              <w:jc w:val="center"/>
              <w:rPr>
                <w:rFonts w:ascii="仿宋" w:hAnsi="仿宋" w:eastAsia="仿宋" w:cs="仿宋"/>
                <w:b/>
                <w:bCs/>
                <w:spacing w:val="-2"/>
                <w:sz w:val="28"/>
                <w:szCs w:val="28"/>
                <w:highlight w:val="none"/>
              </w:rPr>
            </w:pPr>
            <w:r>
              <w:rPr>
                <w:rFonts w:hint="eastAsia" w:ascii="仿宋" w:hAnsi="仿宋" w:eastAsia="仿宋" w:cs="仿宋"/>
                <w:b/>
                <w:bCs/>
                <w:spacing w:val="-2"/>
                <w:sz w:val="28"/>
                <w:szCs w:val="28"/>
                <w:highlight w:val="none"/>
              </w:rPr>
              <w:t>调研地点</w:t>
            </w:r>
          </w:p>
        </w:tc>
        <w:tc>
          <w:tcPr>
            <w:tcW w:w="6217" w:type="dxa"/>
            <w:gridSpan w:val="2"/>
          </w:tcPr>
          <w:p>
            <w:pPr>
              <w:spacing w:line="360" w:lineRule="auto"/>
              <w:rPr>
                <w:rFonts w:hint="default" w:ascii="仿宋" w:hAnsi="仿宋" w:eastAsia="仿宋" w:cs="仿宋"/>
                <w:spacing w:val="-2"/>
                <w:sz w:val="28"/>
                <w:szCs w:val="28"/>
                <w:highlight w:val="none"/>
                <w:lang w:val="en-US" w:eastAsia="zh-CN"/>
              </w:rPr>
            </w:pPr>
            <w:r>
              <w:rPr>
                <w:rFonts w:hint="eastAsia" w:ascii="仿宋" w:hAnsi="仿宋" w:eastAsia="仿宋" w:cs="仿宋"/>
                <w:spacing w:val="-2"/>
                <w:sz w:val="28"/>
                <w:szCs w:val="28"/>
                <w:highlight w:val="none"/>
                <w:lang w:val="en-US" w:eastAsia="zh-CN"/>
              </w:rPr>
              <w:t>江北嘴、云变电气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533" w:type="dxa"/>
          </w:tcPr>
          <w:p>
            <w:pPr>
              <w:spacing w:line="360" w:lineRule="auto"/>
              <w:rPr>
                <w:b/>
                <w:bCs/>
                <w:sz w:val="24"/>
                <w:szCs w:val="32"/>
                <w:highlight w:val="none"/>
              </w:rPr>
            </w:pPr>
            <w:r>
              <w:rPr>
                <w:rFonts w:hint="eastAsia" w:ascii="仿宋" w:hAnsi="仿宋" w:eastAsia="仿宋" w:cs="仿宋"/>
                <w:b/>
                <w:bCs/>
                <w:spacing w:val="-2"/>
                <w:sz w:val="28"/>
                <w:szCs w:val="28"/>
                <w:highlight w:val="none"/>
              </w:rPr>
              <w:t>上市公司接待人员</w:t>
            </w:r>
          </w:p>
        </w:tc>
        <w:tc>
          <w:tcPr>
            <w:tcW w:w="6217" w:type="dxa"/>
            <w:gridSpan w:val="2"/>
          </w:tcPr>
          <w:p>
            <w:pPr>
              <w:spacing w:line="360" w:lineRule="auto"/>
              <w:jc w:val="left"/>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董秘 李代萍、</w:t>
            </w:r>
            <w:r>
              <w:rPr>
                <w:rFonts w:hint="eastAsia" w:ascii="仿宋" w:hAnsi="仿宋" w:eastAsia="仿宋" w:cs="仿宋"/>
                <w:spacing w:val="-2"/>
                <w:sz w:val="28"/>
                <w:szCs w:val="28"/>
                <w:highlight w:val="none"/>
                <w:lang w:val="en-US" w:eastAsia="zh-CN"/>
              </w:rPr>
              <w:t>云变电气相关领导、</w:t>
            </w:r>
            <w:r>
              <w:rPr>
                <w:rFonts w:hint="eastAsia" w:ascii="仿宋" w:hAnsi="仿宋" w:eastAsia="仿宋" w:cs="仿宋"/>
                <w:spacing w:val="-2"/>
                <w:sz w:val="28"/>
                <w:szCs w:val="28"/>
                <w:highlight w:val="none"/>
              </w:rPr>
              <w:t>证券部相关人员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33" w:type="dxa"/>
          </w:tcPr>
          <w:p>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投资者关系活动主要内容</w:t>
            </w:r>
          </w:p>
        </w:tc>
        <w:tc>
          <w:tcPr>
            <w:tcW w:w="6217" w:type="dxa"/>
            <w:gridSpan w:val="2"/>
          </w:tcPr>
          <w:p>
            <w:pPr>
              <w:pStyle w:val="16"/>
              <w:numPr>
                <w:ilvl w:val="-1"/>
                <w:numId w:val="0"/>
              </w:numPr>
              <w:ind w:firstLine="0" w:firstLineChars="0"/>
              <w:rPr>
                <w:rFonts w:hint="eastAsia" w:ascii="仿宋" w:hAnsi="仿宋" w:eastAsia="仿宋" w:cs="仿宋"/>
                <w:sz w:val="28"/>
                <w:szCs w:val="28"/>
                <w:highlight w:val="none"/>
                <w:u w:val="none"/>
              </w:rPr>
            </w:pPr>
            <w:r>
              <w:rPr>
                <w:rFonts w:hint="eastAsia" w:ascii="仿宋" w:hAnsi="仿宋" w:eastAsia="仿宋" w:cs="仿宋"/>
                <w:b/>
                <w:bCs/>
                <w:sz w:val="28"/>
                <w:szCs w:val="28"/>
                <w:highlight w:val="none"/>
                <w:lang w:val="en-US" w:eastAsia="zh-CN"/>
              </w:rPr>
              <w:t>1.云变电气历史发展？</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答：</w:t>
            </w:r>
            <w:r>
              <w:rPr>
                <w:rFonts w:hint="eastAsia" w:ascii="仿宋" w:hAnsi="仿宋" w:eastAsia="仿宋" w:cs="仿宋"/>
                <w:sz w:val="28"/>
                <w:szCs w:val="28"/>
                <w:highlight w:val="none"/>
              </w:rPr>
              <w:t>云变电气始建于1936年，时为中央电工器材厂四厂</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1999年1月改制为云南变压器电气股份有限公司</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2010年8月与中国兵器装备集团战略重组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2021年6月整体搬迁至昆明经开区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u w:val="none"/>
              </w:rPr>
              <w:t>2021年6月9日完成整体搬迁，具备500kV最高电压等级、1000MVA最大单台容量、年产4400万kVA的生产能力。建成全国海拔最高（1930米）42*48*30米500kV变压器屏蔽智能化、自动化试验大厅，能够为云贵川、西藏开发所需高海拔变压器提供有力支持。</w:t>
            </w:r>
          </w:p>
          <w:p>
            <w:pPr>
              <w:pStyle w:val="16"/>
              <w:numPr>
                <w:ilvl w:val="0"/>
                <w:numId w:val="0"/>
              </w:numPr>
              <w:ind w:firstLine="0" w:firstLineChars="0"/>
              <w:rPr>
                <w:rFonts w:hint="eastAsia" w:ascii="仿宋" w:hAnsi="仿宋" w:eastAsia="仿宋" w:cs="仿宋"/>
                <w:sz w:val="28"/>
                <w:szCs w:val="28"/>
                <w:highlight w:val="none"/>
                <w:u w:val="none"/>
              </w:rPr>
            </w:pPr>
            <w:r>
              <w:rPr>
                <w:rFonts w:hint="eastAsia" w:ascii="仿宋" w:hAnsi="仿宋" w:eastAsia="仿宋" w:cs="仿宋"/>
                <w:b/>
                <w:bCs/>
                <w:sz w:val="28"/>
                <w:szCs w:val="28"/>
                <w:highlight w:val="none"/>
                <w:lang w:val="en-US" w:eastAsia="zh-CN"/>
              </w:rPr>
              <w:t>2.云变电气的整体业绩发展规划？</w:t>
            </w:r>
            <w:r>
              <w:rPr>
                <w:rFonts w:hint="eastAsia" w:ascii="仿宋" w:hAnsi="仿宋" w:eastAsia="仿宋" w:cs="仿宋"/>
                <w:b/>
                <w:bCs/>
                <w:sz w:val="28"/>
                <w:szCs w:val="28"/>
                <w:highlight w:val="none"/>
                <w:lang w:val="en-US" w:eastAsia="zh-CN"/>
              </w:rPr>
              <w:br w:type="textWrapping"/>
            </w:r>
            <w:r>
              <w:rPr>
                <w:rFonts w:hint="eastAsia" w:ascii="仿宋" w:hAnsi="仿宋" w:eastAsia="仿宋" w:cs="仿宋"/>
                <w:b w:val="0"/>
                <w:bCs w:val="0"/>
                <w:sz w:val="28"/>
                <w:szCs w:val="28"/>
                <w:highlight w:val="none"/>
                <w:lang w:val="en-US" w:eastAsia="zh-CN"/>
              </w:rPr>
              <w:t>答：云变电气利用自身的品牌优势、人才优势、专精特新的技术优势已在</w:t>
            </w:r>
            <w:r>
              <w:rPr>
                <w:rFonts w:hint="eastAsia" w:ascii="仿宋" w:hAnsi="仿宋" w:eastAsia="仿宋" w:cs="仿宋"/>
                <w:kern w:val="2"/>
                <w:sz w:val="28"/>
                <w:szCs w:val="28"/>
                <w:highlight w:val="none"/>
                <w:lang w:val="en-US" w:eastAsia="zh-CN" w:bidi="ar-SA"/>
              </w:rPr>
              <w:t>2024年首次突破10亿，收入，结合公司调整海外布局，大力拓展海外市场，计划两年目标突破20亿收入。另外，云变电气会积极实现330kv和500kv的拓展，有望进一步提升公司业绩。</w:t>
            </w:r>
          </w:p>
          <w:p>
            <w:pPr>
              <w:pStyle w:val="16"/>
              <w:numPr>
                <w:ilvl w:val="-1"/>
                <w:numId w:val="0"/>
              </w:numPr>
              <w:ind w:firstLine="0" w:firstLineChars="0"/>
              <w:rPr>
                <w:rFonts w:hint="default" w:ascii="仿宋" w:hAnsi="仿宋" w:eastAsia="仿宋" w:cs="仿宋"/>
                <w:sz w:val="28"/>
                <w:szCs w:val="28"/>
                <w:highlight w:val="none"/>
              </w:rPr>
            </w:pPr>
            <w:r>
              <w:rPr>
                <w:rFonts w:hint="eastAsia" w:ascii="仿宋" w:hAnsi="仿宋" w:eastAsia="仿宋" w:cs="仿宋"/>
                <w:b/>
                <w:bCs/>
                <w:sz w:val="28"/>
                <w:szCs w:val="28"/>
                <w:highlight w:val="none"/>
                <w:lang w:val="en-US" w:eastAsia="zh-CN"/>
              </w:rPr>
              <w:t>3.云变电气的高原变压器历来发展概况？</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答：云变电气从上世纪40年代开始制造35kV及以下高原型电力变和配电变，60年代开始制造110kV高原型电力变，90年代开始制造220kV高原型电力变，2001年研发出适合高原运输条件的专利产品高原型组合式电力变压器，为计划经济时期高原型变压器定点生产厂家。</w:t>
            </w:r>
            <w:r>
              <w:rPr>
                <w:rFonts w:hint="eastAsia" w:ascii="仿宋" w:hAnsi="仿宋" w:eastAsia="仿宋" w:cs="仿宋"/>
                <w:b w:val="0"/>
                <w:bCs w:val="0"/>
                <w:sz w:val="28"/>
                <w:szCs w:val="28"/>
                <w:highlight w:val="none"/>
                <w:lang w:eastAsia="zh-CN"/>
              </w:rPr>
              <w:t>西藏地区</w:t>
            </w:r>
            <w:r>
              <w:rPr>
                <w:rFonts w:hint="eastAsia" w:ascii="仿宋" w:hAnsi="仿宋" w:eastAsia="仿宋" w:cs="仿宋"/>
                <w:b w:val="0"/>
                <w:bCs w:val="0"/>
                <w:sz w:val="28"/>
                <w:szCs w:val="28"/>
                <w:highlight w:val="none"/>
                <w:lang w:val="en-US" w:eastAsia="zh-CN"/>
              </w:rPr>
              <w:t>首台110</w:t>
            </w:r>
            <w:r>
              <w:rPr>
                <w:rFonts w:hint="eastAsia" w:ascii="仿宋" w:hAnsi="仿宋" w:eastAsia="仿宋" w:cs="仿宋"/>
                <w:b w:val="0"/>
                <w:bCs w:val="0"/>
                <w:sz w:val="28"/>
                <w:szCs w:val="28"/>
                <w:highlight w:val="none"/>
              </w:rPr>
              <w:t>kV</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220</w:t>
            </w:r>
            <w:r>
              <w:rPr>
                <w:rFonts w:hint="eastAsia" w:ascii="仿宋" w:hAnsi="仿宋" w:eastAsia="仿宋" w:cs="仿宋"/>
                <w:b w:val="0"/>
                <w:bCs w:val="0"/>
                <w:sz w:val="28"/>
                <w:szCs w:val="28"/>
                <w:highlight w:val="none"/>
              </w:rPr>
              <w:t>kV电力变</w:t>
            </w:r>
            <w:r>
              <w:rPr>
                <w:rFonts w:hint="eastAsia" w:ascii="仿宋" w:hAnsi="仿宋" w:eastAsia="仿宋" w:cs="仿宋"/>
                <w:b w:val="0"/>
                <w:bCs w:val="0"/>
                <w:sz w:val="28"/>
                <w:szCs w:val="28"/>
                <w:highlight w:val="none"/>
                <w:lang w:eastAsia="zh-CN"/>
              </w:rPr>
              <w:t>均为云变生产，西藏一期、二期、三期农网、城网改造及户户通电工程配变均为云变提供，占有率</w:t>
            </w:r>
            <w:r>
              <w:rPr>
                <w:rFonts w:hint="eastAsia" w:ascii="仿宋" w:hAnsi="仿宋" w:eastAsia="仿宋" w:cs="仿宋"/>
                <w:b w:val="0"/>
                <w:bCs w:val="0"/>
                <w:sz w:val="28"/>
                <w:szCs w:val="28"/>
                <w:highlight w:val="none"/>
                <w:lang w:val="en-US" w:eastAsia="zh-CN"/>
              </w:rPr>
              <w:t>达到70%，</w:t>
            </w:r>
            <w:r>
              <w:rPr>
                <w:rFonts w:hint="eastAsia" w:ascii="仿宋" w:hAnsi="仿宋" w:eastAsia="仿宋" w:cs="仿宋"/>
                <w:b w:val="0"/>
                <w:bCs w:val="0"/>
                <w:sz w:val="28"/>
                <w:szCs w:val="28"/>
                <w:highlight w:val="none"/>
                <w:lang w:eastAsia="zh-CN"/>
              </w:rPr>
              <w:t>最远供货</w:t>
            </w:r>
            <w:r>
              <w:rPr>
                <w:rFonts w:hint="eastAsia" w:ascii="仿宋" w:hAnsi="仿宋" w:eastAsia="仿宋" w:cs="仿宋"/>
                <w:b w:val="0"/>
                <w:bCs w:val="0"/>
                <w:sz w:val="28"/>
                <w:szCs w:val="28"/>
                <w:highlight w:val="none"/>
                <w:lang w:val="en-US" w:eastAsia="zh-CN"/>
              </w:rPr>
              <w:t>阿里地区。</w:t>
            </w:r>
          </w:p>
          <w:p>
            <w:pPr>
              <w:pStyle w:val="16"/>
              <w:numPr>
                <w:ilvl w:val="-1"/>
                <w:numId w:val="0"/>
              </w:numPr>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4.高原变压器的产品特点？</w:t>
            </w:r>
            <w:r>
              <w:rPr>
                <w:rFonts w:hint="eastAsia" w:ascii="仿宋" w:hAnsi="仿宋" w:eastAsia="仿宋" w:cs="仿宋"/>
                <w:b/>
                <w:bCs/>
                <w:sz w:val="28"/>
                <w:szCs w:val="28"/>
                <w:highlight w:val="none"/>
                <w:lang w:val="en-US" w:eastAsia="zh-CN"/>
              </w:rPr>
              <w:br w:type="textWrapping"/>
            </w:r>
            <w:r>
              <w:rPr>
                <w:rFonts w:hint="eastAsia" w:ascii="仿宋" w:hAnsi="仿宋" w:eastAsia="仿宋" w:cs="仿宋"/>
                <w:b w:val="0"/>
                <w:bCs w:val="0"/>
                <w:sz w:val="28"/>
                <w:szCs w:val="28"/>
                <w:highlight w:val="none"/>
                <w:lang w:val="en-US" w:eastAsia="zh-CN"/>
              </w:rPr>
              <w:t>答：高原变压器具有低损耗、低噪音、低局放；绝缘程度高；抗短路能力强；过负荷能力强；免吊芯、低维护的特点。</w:t>
            </w:r>
          </w:p>
          <w:p>
            <w:pPr>
              <w:pStyle w:val="16"/>
              <w:numPr>
                <w:ilvl w:val="-1"/>
                <w:numId w:val="0"/>
              </w:numPr>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lang w:val="en-US" w:eastAsia="zh-CN"/>
              </w:rPr>
              <w:t>5.云变电气的下游市场是哪些？</w:t>
            </w:r>
            <w:r>
              <w:rPr>
                <w:rFonts w:hint="eastAsia" w:ascii="仿宋" w:hAnsi="仿宋" w:eastAsia="仿宋" w:cs="仿宋"/>
                <w:b/>
                <w:bCs/>
                <w:sz w:val="28"/>
                <w:szCs w:val="28"/>
                <w:highlight w:val="none"/>
                <w:lang w:val="en-US" w:eastAsia="zh-CN"/>
              </w:rPr>
              <w:br w:type="textWrapping"/>
            </w:r>
            <w:r>
              <w:rPr>
                <w:rFonts w:hint="eastAsia" w:ascii="仿宋" w:hAnsi="仿宋" w:eastAsia="仿宋" w:cs="仿宋"/>
                <w:b w:val="0"/>
                <w:bCs w:val="0"/>
                <w:sz w:val="28"/>
                <w:szCs w:val="28"/>
                <w:highlight w:val="none"/>
                <w:lang w:val="en-US" w:eastAsia="zh-CN"/>
              </w:rPr>
              <w:t>答：云变电气的下游市场主要分为四类：铁路、</w:t>
            </w:r>
            <w:r>
              <w:rPr>
                <w:rFonts w:hint="eastAsia" w:ascii="仿宋" w:hAnsi="仿宋" w:eastAsia="仿宋" w:cs="仿宋"/>
                <w:sz w:val="28"/>
                <w:szCs w:val="28"/>
                <w:highlight w:val="none"/>
              </w:rPr>
              <w:t>电网、新能源、海外</w:t>
            </w:r>
            <w:r>
              <w:rPr>
                <w:rFonts w:hint="eastAsia" w:ascii="仿宋" w:hAnsi="仿宋" w:eastAsia="仿宋" w:cs="仿宋"/>
                <w:sz w:val="28"/>
                <w:szCs w:val="28"/>
                <w:highlight w:val="none"/>
                <w:lang w:eastAsia="zh-CN"/>
              </w:rPr>
              <w:t>。</w:t>
            </w:r>
          </w:p>
          <w:p>
            <w:pPr>
              <w:pStyle w:val="16"/>
              <w:numPr>
                <w:ilvl w:val="0"/>
                <w:numId w:val="0"/>
              </w:numPr>
              <w:rPr>
                <w:rFonts w:ascii="楷体" w:hAnsi="楷体" w:eastAsia="楷体"/>
              </w:rPr>
            </w:pPr>
            <w:r>
              <w:rPr>
                <w:rFonts w:hint="eastAsia" w:ascii="仿宋" w:hAnsi="仿宋" w:eastAsia="仿宋" w:cs="仿宋"/>
                <w:b/>
                <w:bCs/>
                <w:sz w:val="28"/>
                <w:szCs w:val="28"/>
                <w:highlight w:val="none"/>
                <w:lang w:val="en-US" w:eastAsia="zh-CN"/>
              </w:rPr>
              <w:t>6.云变电气的海外情况？海外产品毛利率比国内毛利率高多少？</w:t>
            </w:r>
            <w:r>
              <w:rPr>
                <w:rFonts w:hint="eastAsia" w:ascii="仿宋" w:hAnsi="仿宋" w:eastAsia="仿宋" w:cs="仿宋"/>
                <w:b/>
                <w:bCs/>
                <w:sz w:val="28"/>
                <w:szCs w:val="28"/>
                <w:highlight w:val="none"/>
                <w:lang w:val="en-US" w:eastAsia="zh-CN"/>
              </w:rPr>
              <w:br w:type="textWrapping"/>
            </w:r>
            <w:r>
              <w:rPr>
                <w:rFonts w:hint="eastAsia" w:ascii="仿宋" w:hAnsi="仿宋" w:eastAsia="仿宋" w:cs="仿宋"/>
                <w:b w:val="0"/>
                <w:bCs w:val="0"/>
                <w:sz w:val="28"/>
                <w:szCs w:val="28"/>
                <w:highlight w:val="none"/>
                <w:lang w:val="en-US" w:eastAsia="zh-CN"/>
              </w:rPr>
              <w:t>答：</w:t>
            </w:r>
            <w:r>
              <w:rPr>
                <w:rFonts w:hint="eastAsia" w:ascii="仿宋" w:hAnsi="仿宋" w:eastAsia="仿宋" w:cs="仿宋"/>
                <w:sz w:val="28"/>
                <w:szCs w:val="28"/>
                <w:highlight w:val="none"/>
              </w:rPr>
              <w:t>我们主要</w:t>
            </w:r>
            <w:r>
              <w:rPr>
                <w:rFonts w:hint="eastAsia" w:ascii="仿宋" w:hAnsi="仿宋" w:eastAsia="仿宋" w:cs="仿宋"/>
                <w:sz w:val="28"/>
                <w:szCs w:val="28"/>
                <w:highlight w:val="none"/>
                <w:lang w:val="en-US" w:eastAsia="zh-CN"/>
              </w:rPr>
              <w:t>聚焦在</w:t>
            </w:r>
            <w:r>
              <w:rPr>
                <w:rFonts w:hint="eastAsia" w:ascii="仿宋" w:hAnsi="仿宋" w:eastAsia="仿宋" w:cs="仿宋"/>
                <w:sz w:val="28"/>
                <w:szCs w:val="28"/>
                <w:highlight w:val="none"/>
              </w:rPr>
              <w:t>东南亚、中亚、非洲</w:t>
            </w:r>
            <w:r>
              <w:rPr>
                <w:rFonts w:hint="eastAsia" w:ascii="仿宋" w:hAnsi="仿宋" w:eastAsia="仿宋" w:cs="仿宋"/>
                <w:sz w:val="28"/>
                <w:szCs w:val="28"/>
                <w:highlight w:val="none"/>
                <w:lang w:val="en-US" w:eastAsia="zh-CN"/>
              </w:rPr>
              <w:t>地区</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有</w:t>
            </w:r>
            <w:r>
              <w:rPr>
                <w:rFonts w:hint="eastAsia" w:ascii="仿宋" w:hAnsi="仿宋" w:eastAsia="仿宋" w:cs="仿宋"/>
                <w:sz w:val="28"/>
                <w:szCs w:val="28"/>
                <w:highlight w:val="none"/>
              </w:rPr>
              <w:t>包括发电厂配套、铁路配套</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其中中亚配套电厂变压器，东南亚以牵引变和新能源升压变为主。</w:t>
            </w:r>
            <w:r>
              <w:rPr>
                <w:rFonts w:hint="eastAsia" w:ascii="仿宋" w:hAnsi="仿宋" w:eastAsia="仿宋" w:cs="仿宋"/>
                <w:b w:val="0"/>
                <w:bCs w:val="0"/>
                <w:sz w:val="28"/>
                <w:szCs w:val="28"/>
                <w:highlight w:val="none"/>
                <w:lang w:val="en-US" w:eastAsia="zh-CN"/>
              </w:rPr>
              <w:t>在</w:t>
            </w:r>
            <w:r>
              <w:rPr>
                <w:rFonts w:hint="eastAsia" w:ascii="仿宋" w:hAnsi="仿宋" w:eastAsia="仿宋" w:cs="仿宋"/>
                <w:sz w:val="28"/>
                <w:szCs w:val="28"/>
                <w:highlight w:val="none"/>
              </w:rPr>
              <w:t>东南亚</w:t>
            </w:r>
            <w:r>
              <w:rPr>
                <w:rFonts w:hint="eastAsia" w:ascii="仿宋" w:hAnsi="仿宋" w:eastAsia="仿宋" w:cs="仿宋"/>
                <w:sz w:val="28"/>
                <w:szCs w:val="28"/>
                <w:highlight w:val="none"/>
                <w:lang w:val="en-US" w:eastAsia="zh-CN"/>
              </w:rPr>
              <w:t>地区</w:t>
            </w:r>
            <w:r>
              <w:rPr>
                <w:rFonts w:hint="eastAsia" w:ascii="仿宋" w:hAnsi="仿宋" w:eastAsia="仿宋" w:cs="仿宋"/>
                <w:sz w:val="28"/>
                <w:szCs w:val="28"/>
                <w:highlight w:val="none"/>
              </w:rPr>
              <w:t>，老挝发展较快，海外市场中220kv需求提升，同时</w:t>
            </w:r>
            <w:r>
              <w:rPr>
                <w:rFonts w:hint="eastAsia" w:ascii="仿宋" w:hAnsi="仿宋" w:eastAsia="仿宋" w:cs="仿宋"/>
                <w:sz w:val="28"/>
                <w:szCs w:val="28"/>
                <w:highlight w:val="none"/>
                <w:lang w:val="en-US" w:eastAsia="zh-CN"/>
              </w:rPr>
              <w:t>云变电气</w:t>
            </w:r>
            <w:r>
              <w:rPr>
                <w:rFonts w:hint="eastAsia" w:ascii="仿宋" w:hAnsi="仿宋" w:eastAsia="仿宋" w:cs="仿宋"/>
                <w:sz w:val="28"/>
                <w:szCs w:val="28"/>
                <w:highlight w:val="none"/>
              </w:rPr>
              <w:t>在中亚乌兹别克斯坦、哈萨克斯坦</w:t>
            </w:r>
            <w:r>
              <w:rPr>
                <w:rFonts w:hint="eastAsia" w:ascii="仿宋" w:hAnsi="仿宋" w:eastAsia="仿宋" w:cs="仿宋"/>
                <w:sz w:val="28"/>
                <w:szCs w:val="28"/>
                <w:highlight w:val="none"/>
                <w:lang w:val="en-US" w:eastAsia="zh-CN"/>
              </w:rPr>
              <w:t>均已</w:t>
            </w:r>
            <w:r>
              <w:rPr>
                <w:rFonts w:hint="eastAsia" w:ascii="仿宋" w:hAnsi="仿宋" w:eastAsia="仿宋" w:cs="仿宋"/>
                <w:sz w:val="28"/>
                <w:szCs w:val="28"/>
                <w:highlight w:val="none"/>
              </w:rPr>
              <w:t>取得突破。海外产品毛利率比国内高</w:t>
            </w:r>
            <w:r>
              <w:rPr>
                <w:rFonts w:hint="eastAsia" w:ascii="仿宋" w:hAnsi="仿宋" w:eastAsia="仿宋" w:cs="仿宋"/>
                <w:sz w:val="28"/>
                <w:szCs w:val="28"/>
                <w:highlight w:val="none"/>
                <w:lang w:val="en-US" w:eastAsia="zh-CN"/>
              </w:rPr>
              <w:t>约</w:t>
            </w:r>
            <w:r>
              <w:rPr>
                <w:rFonts w:hint="eastAsia" w:ascii="仿宋" w:hAnsi="仿宋" w:eastAsia="仿宋" w:cs="仿宋"/>
                <w:sz w:val="28"/>
                <w:szCs w:val="28"/>
                <w:highlight w:val="none"/>
              </w:rPr>
              <w:t>20%。</w:t>
            </w:r>
          </w:p>
          <w:p>
            <w:pPr>
              <w:pStyle w:val="16"/>
              <w:numPr>
                <w:ilvl w:val="-1"/>
                <w:numId w:val="0"/>
              </w:numPr>
              <w:ind w:left="0" w:leftChars="0" w:firstLine="0" w:firstLineChars="0"/>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7.云变电气铁路牵引变的典型优势？</w:t>
            </w:r>
            <w:r>
              <w:rPr>
                <w:rFonts w:hint="eastAsia" w:ascii="仿宋" w:hAnsi="仿宋" w:eastAsia="仿宋" w:cs="仿宋"/>
                <w:b/>
                <w:bCs/>
                <w:sz w:val="28"/>
                <w:szCs w:val="28"/>
                <w:highlight w:val="none"/>
                <w:lang w:val="en-US" w:eastAsia="zh-CN"/>
              </w:rPr>
              <w:br w:type="textWrapping"/>
            </w:r>
            <w:r>
              <w:rPr>
                <w:rFonts w:hint="eastAsia" w:ascii="仿宋" w:hAnsi="仿宋" w:eastAsia="仿宋" w:cs="仿宋"/>
                <w:b w:val="0"/>
                <w:bCs w:val="0"/>
                <w:sz w:val="28"/>
                <w:szCs w:val="28"/>
                <w:highlight w:val="none"/>
                <w:lang w:val="en-US" w:eastAsia="zh-CN"/>
              </w:rPr>
              <w:t>答：云变电气</w:t>
            </w:r>
            <w:r>
              <w:rPr>
                <w:rFonts w:hint="eastAsia" w:ascii="仿宋" w:hAnsi="仿宋" w:eastAsia="仿宋" w:cs="仿宋"/>
                <w:sz w:val="28"/>
                <w:szCs w:val="28"/>
                <w:highlight w:val="none"/>
              </w:rPr>
              <w:t>铁路牵引变压器具有40多年的制造经验，市场占有率、产品谱系、技术水平、产品性能、客户资源等方面具有明显优势，技术国内领先，市场占有率全国第一</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是</w:t>
            </w:r>
            <w:r>
              <w:rPr>
                <w:rFonts w:hint="eastAsia" w:ascii="仿宋" w:hAnsi="仿宋" w:eastAsia="仿宋" w:cs="仿宋"/>
                <w:sz w:val="28"/>
                <w:szCs w:val="28"/>
                <w:highlight w:val="none"/>
              </w:rPr>
              <w:t>国内唯一能够生产铁路牵引供电所需所有类型牵引变压器。2010-2024年凭借领先的技术和可靠的质量，中标率高达82%。</w:t>
            </w:r>
          </w:p>
          <w:p>
            <w:pPr>
              <w:pStyle w:val="16"/>
              <w:numPr>
                <w:ilvl w:val="-1"/>
                <w:numId w:val="0"/>
              </w:numPr>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   云变电气</w:t>
            </w:r>
            <w:r>
              <w:rPr>
                <w:rFonts w:hint="eastAsia" w:ascii="仿宋" w:hAnsi="仿宋" w:eastAsia="仿宋" w:cs="仿宋"/>
                <w:sz w:val="28"/>
                <w:szCs w:val="28"/>
                <w:highlight w:val="none"/>
              </w:rPr>
              <w:t>助力</w:t>
            </w:r>
            <w:r>
              <w:rPr>
                <w:rFonts w:hint="eastAsia" w:ascii="仿宋" w:hAnsi="仿宋" w:eastAsia="仿宋" w:cs="仿宋"/>
                <w:sz w:val="28"/>
                <w:szCs w:val="28"/>
                <w:highlight w:val="none"/>
                <w:lang w:val="en-US" w:eastAsia="zh-CN"/>
              </w:rPr>
              <w:t>了</w:t>
            </w:r>
            <w:r>
              <w:rPr>
                <w:rFonts w:hint="eastAsia" w:ascii="仿宋" w:hAnsi="仿宋" w:eastAsia="仿宋" w:cs="仿宋"/>
                <w:sz w:val="28"/>
                <w:szCs w:val="28"/>
                <w:highlight w:val="none"/>
              </w:rPr>
              <w:t>电气化铁路和高速铁路中的国产化，海外参与埃及、马来西亚、老挝、埃塞俄比亚等铁路项目。</w:t>
            </w:r>
          </w:p>
          <w:p>
            <w:pPr>
              <w:pStyle w:val="16"/>
              <w:numPr>
                <w:ilvl w:val="0"/>
                <w:numId w:val="0"/>
              </w:num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8.云变电气针对</w:t>
            </w:r>
            <w:r>
              <w:rPr>
                <w:rFonts w:hint="eastAsia" w:ascii="仿宋" w:hAnsi="仿宋" w:eastAsia="仿宋" w:cs="仿宋"/>
                <w:b/>
                <w:bCs/>
                <w:kern w:val="2"/>
                <w:sz w:val="28"/>
                <w:szCs w:val="28"/>
                <w:highlight w:val="none"/>
                <w:lang w:val="en-US" w:eastAsia="zh-CN" w:bidi="ar-SA"/>
              </w:rPr>
              <w:t>雅下项目已取得的成绩和后续业绩预期？</w:t>
            </w:r>
          </w:p>
          <w:p>
            <w:pPr>
              <w:pStyle w:val="16"/>
              <w:numPr>
                <w:ilvl w:val="0"/>
                <w:numId w:val="0"/>
              </w:numPr>
              <w:rPr>
                <w:rFonts w:hint="default"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答：截至目前，</w:t>
            </w:r>
            <w:r>
              <w:rPr>
                <w:rFonts w:hint="eastAsia" w:ascii="仿宋" w:hAnsi="仿宋" w:eastAsia="仿宋" w:cs="仿宋"/>
                <w:sz w:val="28"/>
                <w:szCs w:val="28"/>
                <w:highlight w:val="none"/>
              </w:rPr>
              <w:t>签约39台雅下项目变压器，多为35k</w:t>
            </w:r>
            <w:r>
              <w:rPr>
                <w:rFonts w:hint="eastAsia" w:ascii="仿宋" w:hAnsi="仿宋" w:eastAsia="仿宋" w:cs="仿宋"/>
                <w:sz w:val="28"/>
                <w:szCs w:val="28"/>
                <w:highlight w:val="none"/>
                <w:lang w:val="en-US" w:eastAsia="zh-CN"/>
              </w:rPr>
              <w:t>v</w:t>
            </w:r>
            <w:r>
              <w:rPr>
                <w:rFonts w:hint="eastAsia" w:ascii="仿宋" w:hAnsi="仿宋" w:eastAsia="仿宋" w:cs="仿宋"/>
                <w:sz w:val="28"/>
                <w:szCs w:val="28"/>
                <w:highlight w:val="none"/>
              </w:rPr>
              <w:t>施工变（以及110k</w:t>
            </w:r>
            <w:r>
              <w:rPr>
                <w:rFonts w:hint="eastAsia" w:ascii="仿宋" w:hAnsi="仿宋" w:eastAsia="仿宋" w:cs="仿宋"/>
                <w:sz w:val="28"/>
                <w:szCs w:val="28"/>
                <w:highlight w:val="none"/>
                <w:lang w:val="en-US" w:eastAsia="zh-CN"/>
              </w:rPr>
              <w:t>v</w:t>
            </w:r>
            <w:r>
              <w:rPr>
                <w:rFonts w:hint="eastAsia" w:ascii="仿宋" w:hAnsi="仿宋" w:eastAsia="仿宋" w:cs="仿宋"/>
                <w:sz w:val="28"/>
                <w:szCs w:val="28"/>
                <w:highlight w:val="none"/>
              </w:rPr>
              <w:t>/220k</w:t>
            </w:r>
            <w:r>
              <w:rPr>
                <w:rFonts w:hint="eastAsia" w:ascii="仿宋" w:hAnsi="仿宋" w:eastAsia="仿宋" w:cs="仿宋"/>
                <w:sz w:val="28"/>
                <w:szCs w:val="28"/>
                <w:highlight w:val="none"/>
                <w:lang w:val="en-US" w:eastAsia="zh-CN"/>
              </w:rPr>
              <w:t>v</w:t>
            </w:r>
            <w:r>
              <w:rPr>
                <w:rFonts w:hint="eastAsia" w:ascii="仿宋" w:hAnsi="仿宋" w:eastAsia="仿宋" w:cs="仿宋"/>
                <w:sz w:val="28"/>
                <w:szCs w:val="28"/>
                <w:highlight w:val="none"/>
              </w:rPr>
              <w:t>）。根据规划，2033年第一个站发电</w:t>
            </w:r>
            <w:r>
              <w:rPr>
                <w:rFonts w:hint="eastAsia" w:ascii="仿宋" w:hAnsi="仿宋" w:eastAsia="仿宋" w:cs="仿宋"/>
                <w:sz w:val="28"/>
                <w:szCs w:val="28"/>
                <w:highlight w:val="none"/>
                <w:lang w:val="en-US" w:eastAsia="zh-CN"/>
              </w:rPr>
              <w:t>前</w:t>
            </w:r>
            <w:r>
              <w:rPr>
                <w:rFonts w:hint="eastAsia" w:ascii="仿宋" w:hAnsi="仿宋" w:eastAsia="仿宋" w:cs="仿宋"/>
                <w:sz w:val="28"/>
                <w:szCs w:val="28"/>
                <w:highlight w:val="none"/>
              </w:rPr>
              <w:t>，主要以220、110和35kv施工变为主</w:t>
            </w:r>
            <w:r>
              <w:rPr>
                <w:rFonts w:hint="eastAsia" w:ascii="仿宋" w:hAnsi="仿宋" w:eastAsia="仿宋" w:cs="仿宋"/>
                <w:sz w:val="28"/>
                <w:szCs w:val="28"/>
                <w:highlight w:val="none"/>
                <w:lang w:eastAsia="zh-CN"/>
              </w:rPr>
              <w:t>。</w:t>
            </w:r>
            <w:r>
              <w:rPr>
                <w:rFonts w:hint="eastAsia" w:ascii="仿宋" w:hAnsi="仿宋" w:eastAsia="仿宋" w:cs="仿宋"/>
                <w:kern w:val="2"/>
                <w:sz w:val="28"/>
                <w:szCs w:val="28"/>
                <w:highlight w:val="none"/>
                <w:lang w:val="en-US" w:eastAsia="zh-CN" w:bidi="ar-SA"/>
              </w:rPr>
              <w:t xml:space="preserve">预计2031年将招标500kv的高原变压器。公司希望通过海外投资拿到业绩，利用好市场渠道，参与施工变后期的雅下水电建设。 </w:t>
            </w:r>
          </w:p>
          <w:p>
            <w:pPr>
              <w:pStyle w:val="16"/>
              <w:numPr>
                <w:ilvl w:val="0"/>
                <w:numId w:val="0"/>
              </w:num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9.云变电气在数据中心的运用情况？</w:t>
            </w:r>
            <w:r>
              <w:rPr>
                <w:rFonts w:hint="eastAsia" w:ascii="仿宋" w:hAnsi="仿宋" w:eastAsia="仿宋" w:cs="仿宋"/>
                <w:b/>
                <w:bCs/>
                <w:sz w:val="28"/>
                <w:szCs w:val="28"/>
                <w:highlight w:val="none"/>
                <w:lang w:val="en-US" w:eastAsia="zh-CN"/>
              </w:rPr>
              <w:br w:type="textWrapping"/>
            </w:r>
            <w:r>
              <w:rPr>
                <w:rFonts w:hint="eastAsia" w:ascii="仿宋" w:hAnsi="仿宋" w:eastAsia="仿宋" w:cs="仿宋"/>
                <w:b w:val="0"/>
                <w:bCs w:val="0"/>
                <w:sz w:val="28"/>
                <w:szCs w:val="28"/>
                <w:highlight w:val="none"/>
                <w:lang w:val="en-US" w:eastAsia="zh-CN"/>
              </w:rPr>
              <w:t>答：云变电气在数据中心板块主要参与变电环节，</w:t>
            </w:r>
            <w:r>
              <w:rPr>
                <w:rFonts w:hint="eastAsia" w:ascii="仿宋" w:hAnsi="仿宋" w:eastAsia="仿宋" w:cs="仿宋"/>
                <w:sz w:val="28"/>
                <w:szCs w:val="28"/>
                <w:highlight w:val="none"/>
              </w:rPr>
              <w:t>产业配套，</w:t>
            </w:r>
            <w:r>
              <w:rPr>
                <w:rFonts w:hint="eastAsia" w:ascii="仿宋" w:hAnsi="仿宋" w:eastAsia="仿宋" w:cs="仿宋"/>
                <w:sz w:val="28"/>
                <w:szCs w:val="28"/>
                <w:highlight w:val="none"/>
                <w:lang w:val="en-US" w:eastAsia="zh-CN"/>
              </w:rPr>
              <w:t>涉及</w:t>
            </w:r>
            <w:r>
              <w:rPr>
                <w:rFonts w:hint="eastAsia" w:ascii="仿宋" w:hAnsi="仿宋" w:eastAsia="仿宋" w:cs="仿宋"/>
                <w:sz w:val="28"/>
                <w:szCs w:val="28"/>
                <w:highlight w:val="none"/>
              </w:rPr>
              <w:t>新疆、内蒙等变电站。</w:t>
            </w:r>
          </w:p>
          <w:p>
            <w:pPr>
              <w:pStyle w:val="16"/>
              <w:numPr>
                <w:ilvl w:val="0"/>
                <w:numId w:val="0"/>
              </w:numPr>
              <w:rPr>
                <w:rFonts w:ascii="仿宋" w:hAnsi="仿宋" w:eastAsia="仿宋" w:cs="仿宋"/>
                <w:b/>
                <w:bCs/>
                <w:sz w:val="28"/>
                <w:szCs w:val="28"/>
                <w:highlight w:val="none"/>
              </w:rPr>
            </w:pP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lang w:val="en-US" w:eastAsia="zh-CN"/>
              </w:rPr>
              <w:t>0.集团</w:t>
            </w:r>
            <w:r>
              <w:rPr>
                <w:rFonts w:hint="eastAsia" w:ascii="仿宋" w:hAnsi="仿宋" w:eastAsia="仿宋" w:cs="仿宋"/>
                <w:b/>
                <w:bCs/>
                <w:sz w:val="28"/>
                <w:szCs w:val="28"/>
                <w:highlight w:val="none"/>
              </w:rPr>
              <w:t>公司2025年</w:t>
            </w:r>
            <w:r>
              <w:rPr>
                <w:rFonts w:hint="eastAsia" w:ascii="仿宋" w:hAnsi="仿宋" w:eastAsia="仿宋" w:cs="仿宋"/>
                <w:b/>
                <w:bCs/>
                <w:sz w:val="28"/>
                <w:szCs w:val="28"/>
                <w:highlight w:val="none"/>
                <w:lang w:val="en-US" w:eastAsia="zh-CN"/>
              </w:rPr>
              <w:t>上半年</w:t>
            </w:r>
            <w:r>
              <w:rPr>
                <w:rFonts w:hint="eastAsia" w:ascii="仿宋" w:hAnsi="仿宋" w:eastAsia="仿宋" w:cs="仿宋"/>
                <w:b/>
                <w:bCs/>
                <w:sz w:val="28"/>
                <w:szCs w:val="28"/>
                <w:highlight w:val="none"/>
              </w:rPr>
              <w:t>的主要经营情况如何？</w:t>
            </w:r>
          </w:p>
          <w:p>
            <w:pPr>
              <w:pStyle w:val="16"/>
              <w:numPr>
                <w:ilvl w:val="0"/>
                <w:numId w:val="0"/>
              </w:numPr>
              <w:rPr>
                <w:rFonts w:hint="eastAsia" w:ascii="仿宋" w:hAnsi="仿宋" w:eastAsia="仿宋" w:cs="仿宋"/>
                <w:sz w:val="28"/>
                <w:szCs w:val="28"/>
                <w:highlight w:val="none"/>
              </w:rPr>
            </w:pPr>
            <w:r>
              <w:rPr>
                <w:rFonts w:hint="eastAsia" w:ascii="仿宋" w:hAnsi="仿宋" w:eastAsia="仿宋" w:cs="仿宋"/>
                <w:sz w:val="28"/>
                <w:szCs w:val="28"/>
                <w:highlight w:val="none"/>
              </w:rPr>
              <w:t>答：2025年</w:t>
            </w:r>
            <w:r>
              <w:rPr>
                <w:rFonts w:hint="eastAsia" w:ascii="仿宋" w:hAnsi="仿宋" w:eastAsia="仿宋" w:cs="仿宋"/>
                <w:sz w:val="28"/>
                <w:szCs w:val="28"/>
                <w:highlight w:val="none"/>
                <w:lang w:val="en-US" w:eastAsia="zh-CN"/>
              </w:rPr>
              <w:t>上半年</w:t>
            </w:r>
            <w:r>
              <w:rPr>
                <w:rFonts w:hint="eastAsia" w:ascii="仿宋" w:hAnsi="仿宋" w:eastAsia="仿宋" w:cs="仿宋"/>
                <w:sz w:val="28"/>
                <w:szCs w:val="28"/>
                <w:highlight w:val="none"/>
              </w:rPr>
              <w:t>公司持续提升产能，优化产品结构，积极获取订单并同步拓展新市场，虽因财务等管理费用增加导致第一季度业绩同比有所下滑，但</w:t>
            </w:r>
            <w:r>
              <w:rPr>
                <w:rFonts w:hint="eastAsia" w:ascii="仿宋" w:hAnsi="仿宋" w:eastAsia="仿宋" w:cs="仿宋"/>
                <w:sz w:val="28"/>
                <w:szCs w:val="28"/>
                <w:highlight w:val="none"/>
                <w:lang w:val="en-US" w:eastAsia="zh-CN"/>
              </w:rPr>
              <w:t>整体就上半年而言，</w:t>
            </w:r>
            <w:r>
              <w:rPr>
                <w:rFonts w:hint="eastAsia" w:ascii="仿宋" w:hAnsi="仿宋" w:eastAsia="仿宋" w:cs="仿宋"/>
                <w:sz w:val="28"/>
                <w:szCs w:val="28"/>
                <w:highlight w:val="none"/>
              </w:rPr>
              <w:t>公司订单、产品毛利均有提升，相关业绩请以相关公告为准。</w:t>
            </w:r>
          </w:p>
          <w:p>
            <w:pPr>
              <w:pStyle w:val="16"/>
              <w:ind w:firstLine="0" w:firstLineChars="0"/>
              <w:rPr>
                <w:rFonts w:ascii="仿宋" w:hAnsi="仿宋" w:eastAsia="仿宋" w:cs="仿宋"/>
                <w:b/>
                <w:bCs/>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b/>
                <w:bCs/>
                <w:sz w:val="28"/>
                <w:szCs w:val="28"/>
                <w:highlight w:val="none"/>
              </w:rPr>
              <w:t>现目前八万吨高端磁性新材料项目的产出情况？</w:t>
            </w:r>
          </w:p>
          <w:p>
            <w:pPr>
              <w:pStyle w:val="16"/>
              <w:numPr>
                <w:ilvl w:val="0"/>
                <w:numId w:val="0"/>
              </w:numPr>
              <w:rPr>
                <w:rFonts w:ascii="仿宋" w:hAnsi="仿宋" w:eastAsia="仿宋" w:cs="仿宋"/>
                <w:sz w:val="28"/>
                <w:szCs w:val="28"/>
                <w:highlight w:val="none"/>
              </w:rPr>
            </w:pPr>
            <w:r>
              <w:rPr>
                <w:rFonts w:hint="eastAsia" w:ascii="仿宋" w:hAnsi="仿宋" w:eastAsia="仿宋" w:cs="仿宋"/>
                <w:sz w:val="28"/>
                <w:szCs w:val="28"/>
                <w:highlight w:val="none"/>
              </w:rPr>
              <w:t>答：八万吨高端磁性新材料项目已于2024年6月全线投产。截至目前项目生产稳定，已达到设计产能，现目前090/095为主流牌号，牌号结构显示截止</w:t>
            </w:r>
            <w:r>
              <w:rPr>
                <w:rFonts w:hint="eastAsia" w:ascii="仿宋" w:hAnsi="仿宋" w:eastAsia="仿宋" w:cs="仿宋"/>
                <w:sz w:val="28"/>
                <w:szCs w:val="28"/>
                <w:highlight w:val="none"/>
                <w:lang w:val="en-US" w:eastAsia="zh-CN"/>
              </w:rPr>
              <w:t>目前</w:t>
            </w:r>
            <w:r>
              <w:rPr>
                <w:rFonts w:hint="eastAsia" w:ascii="仿宋" w:hAnsi="仿宋" w:eastAsia="仿宋" w:cs="仿宋"/>
                <w:sz w:val="28"/>
                <w:szCs w:val="28"/>
                <w:highlight w:val="none"/>
              </w:rPr>
              <w:t>，085及以上牌号产出占比</w:t>
            </w:r>
            <w:r>
              <w:rPr>
                <w:rFonts w:hint="eastAsia" w:ascii="仿宋" w:hAnsi="仿宋" w:eastAsia="仿宋" w:cs="仿宋"/>
                <w:sz w:val="28"/>
                <w:szCs w:val="28"/>
                <w:highlight w:val="none"/>
                <w:lang w:val="en-US" w:eastAsia="zh-CN"/>
              </w:rPr>
              <w:t>约</w:t>
            </w:r>
            <w:r>
              <w:rPr>
                <w:rFonts w:hint="eastAsia" w:ascii="仿宋" w:hAnsi="仿宋" w:eastAsia="仿宋" w:cs="仿宋"/>
                <w:sz w:val="28"/>
                <w:szCs w:val="28"/>
                <w:highlight w:val="none"/>
              </w:rPr>
              <w:t>20%</w:t>
            </w:r>
            <w:r>
              <w:rPr>
                <w:rFonts w:hint="eastAsia" w:ascii="仿宋" w:hAnsi="仿宋" w:eastAsia="仿宋" w:cs="仿宋"/>
                <w:sz w:val="28"/>
                <w:szCs w:val="28"/>
                <w:highlight w:val="none"/>
                <w:lang w:val="en-US" w:eastAsia="zh-CN"/>
              </w:rPr>
              <w:t>左右</w:t>
            </w:r>
            <w:r>
              <w:rPr>
                <w:rFonts w:hint="eastAsia" w:ascii="仿宋" w:hAnsi="仿宋" w:eastAsia="仿宋" w:cs="仿宋"/>
                <w:sz w:val="28"/>
                <w:szCs w:val="28"/>
                <w:highlight w:val="none"/>
              </w:rPr>
              <w:t>，预期</w:t>
            </w:r>
            <w:r>
              <w:rPr>
                <w:rFonts w:hint="eastAsia" w:ascii="仿宋" w:hAnsi="仿宋" w:eastAsia="仿宋" w:cs="仿宋"/>
                <w:sz w:val="28"/>
                <w:szCs w:val="28"/>
                <w:highlight w:val="none"/>
                <w:lang w:val="en-US" w:eastAsia="zh-CN"/>
              </w:rPr>
              <w:t>后期公司在</w:t>
            </w:r>
            <w:r>
              <w:rPr>
                <w:rFonts w:hint="eastAsia" w:ascii="仿宋" w:hAnsi="仿宋" w:eastAsia="仿宋" w:cs="仿宋"/>
                <w:b w:val="0"/>
                <w:sz w:val="28"/>
                <w:szCs w:val="28"/>
                <w:highlight w:val="none"/>
              </w:rPr>
              <w:t>技术团队、供应商等各方协同下</w:t>
            </w:r>
            <w:r>
              <w:rPr>
                <w:rFonts w:hint="eastAsia" w:ascii="仿宋" w:hAnsi="仿宋" w:eastAsia="仿宋" w:cs="仿宋"/>
                <w:b w:val="0"/>
                <w:sz w:val="28"/>
                <w:szCs w:val="28"/>
                <w:highlight w:val="none"/>
                <w:lang w:eastAsia="zh-CN"/>
              </w:rPr>
              <w:t>，</w:t>
            </w:r>
            <w:r>
              <w:rPr>
                <w:rFonts w:hint="eastAsia" w:ascii="仿宋" w:hAnsi="仿宋" w:eastAsia="仿宋" w:cs="仿宋"/>
                <w:b w:val="0"/>
                <w:sz w:val="28"/>
                <w:szCs w:val="28"/>
                <w:highlight w:val="none"/>
                <w:lang w:val="en-US" w:eastAsia="zh-CN"/>
              </w:rPr>
              <w:t>高</w:t>
            </w:r>
            <w:r>
              <w:rPr>
                <w:rFonts w:hint="eastAsia" w:ascii="仿宋" w:hAnsi="仿宋" w:eastAsia="仿宋" w:cs="仿宋"/>
                <w:sz w:val="28"/>
                <w:szCs w:val="28"/>
                <w:highlight w:val="none"/>
              </w:rPr>
              <w:t>牌号产出占比有望持续提升，具体数据以实际产出为准。</w:t>
            </w:r>
            <w:r>
              <w:rPr>
                <w:rFonts w:hint="eastAsia" w:ascii="仿宋" w:hAnsi="仿宋" w:eastAsia="仿宋" w:cs="仿宋"/>
                <w:sz w:val="28"/>
                <w:szCs w:val="28"/>
                <w:highlight w:val="none"/>
              </w:rPr>
              <w:br w:type="textWrapping"/>
            </w:r>
            <w:r>
              <w:rPr>
                <w:rFonts w:hint="eastAsia" w:ascii="仿宋" w:hAnsi="仿宋" w:eastAsia="仿宋" w:cs="仿宋"/>
                <w:b/>
                <w:bCs/>
                <w:sz w:val="28"/>
                <w:szCs w:val="28"/>
                <w:highlight w:val="none"/>
                <w:lang w:val="en-US" w:eastAsia="zh-CN"/>
              </w:rPr>
              <w:t>12</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2025年公司业</w:t>
            </w:r>
            <w:r>
              <w:rPr>
                <w:rFonts w:hint="eastAsia" w:ascii="仿宋" w:hAnsi="仿宋" w:eastAsia="仿宋" w:cs="仿宋"/>
                <w:b/>
                <w:bCs/>
                <w:sz w:val="28"/>
                <w:szCs w:val="28"/>
                <w:highlight w:val="none"/>
              </w:rPr>
              <w:t>绩增长点？</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答：公司输配电及控制设备电压等级向“上”跃进，战略性切入220kV及以上高端电力变压器市场，助推产品高质量发展；公司高端产能+高端牌号双突破，085牌号性能大幅提升，075牌号研发立项及部分技术取得突破，公司取向硅钢行业话语权与竞争力全面升级；募投项目逐步建成，智能成套项目提供智能化配电设备及系列化智能解决方案，将有力推动公司抢占高端市场；变压器技改项目全面交付后，电力变压器产能从750万kVA增加至1150万kVA，产能提升53.3%。另外， 公司国际化战略取得</w:t>
            </w:r>
            <w:r>
              <w:rPr>
                <w:rFonts w:hint="eastAsia" w:ascii="仿宋" w:hAnsi="仿宋" w:eastAsia="仿宋" w:cs="仿宋"/>
                <w:sz w:val="28"/>
                <w:szCs w:val="28"/>
                <w:highlight w:val="none"/>
                <w:lang w:val="en-US" w:eastAsia="zh-CN"/>
              </w:rPr>
              <w:t>一定</w:t>
            </w:r>
            <w:r>
              <w:rPr>
                <w:rFonts w:hint="eastAsia" w:ascii="仿宋" w:hAnsi="仿宋" w:eastAsia="仿宋" w:cs="仿宋"/>
                <w:sz w:val="28"/>
                <w:szCs w:val="28"/>
                <w:highlight w:val="none"/>
              </w:rPr>
              <w:t>积极进展，</w:t>
            </w:r>
            <w:r>
              <w:rPr>
                <w:rFonts w:hint="eastAsia" w:ascii="仿宋" w:hAnsi="仿宋" w:eastAsia="仿宋" w:cs="仿宋"/>
                <w:sz w:val="28"/>
                <w:szCs w:val="28"/>
                <w:highlight w:val="none"/>
                <w:lang w:val="en-US" w:eastAsia="zh-CN"/>
              </w:rPr>
              <w:t>公司有信心提升相关业绩</w:t>
            </w:r>
            <w:r>
              <w:rPr>
                <w:rFonts w:hint="eastAsia" w:ascii="仿宋" w:hAnsi="仿宋" w:eastAsia="仿宋" w:cs="仿宋"/>
                <w:sz w:val="28"/>
                <w:szCs w:val="28"/>
                <w:highlight w:val="none"/>
              </w:rPr>
              <w:t>。</w:t>
            </w:r>
          </w:p>
          <w:p>
            <w:pPr>
              <w:pStyle w:val="16"/>
              <w:numPr>
                <w:ilvl w:val="-1"/>
                <w:numId w:val="0"/>
              </w:numPr>
              <w:rPr>
                <w:rFonts w:ascii="仿宋" w:hAnsi="仿宋" w:eastAsia="仿宋" w:cs="仿宋"/>
                <w:sz w:val="28"/>
                <w:szCs w:val="28"/>
                <w:highlight w:val="none"/>
              </w:rPr>
            </w:pPr>
            <w:r>
              <w:rPr>
                <w:rFonts w:hint="eastAsia" w:ascii="仿宋" w:hAnsi="仿宋" w:eastAsia="仿宋" w:cs="仿宋"/>
                <w:b/>
                <w:bCs/>
                <w:sz w:val="28"/>
                <w:szCs w:val="28"/>
                <w:highlight w:val="none"/>
                <w:lang w:val="en-US" w:eastAsia="zh-CN"/>
              </w:rPr>
              <w:t>13.</w:t>
            </w:r>
            <w:r>
              <w:rPr>
                <w:rFonts w:hint="eastAsia" w:ascii="仿宋" w:hAnsi="仿宋" w:eastAsia="仿宋" w:cs="仿宋"/>
                <w:b/>
                <w:bCs/>
                <w:sz w:val="28"/>
                <w:szCs w:val="28"/>
                <w:highlight w:val="none"/>
              </w:rPr>
              <w:t>公司智能成套电气设备相关项目有何最新发展？</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答：公司推出了环保充气柜、低压智能柜、箱式变电站、MVnex/BlokSeT授权柜4款智能成套电气系统新产品。预计新产品的市场需求将在未来3-5年持续增长，新产品能够有效满足新能源、工业、数据中心、城市电网等多个行业的高端需求，进一步丰富公司产品线，大幅提升公司在智能配电领域的市场竞争力。</w:t>
            </w:r>
          </w:p>
          <w:p>
            <w:pPr>
              <w:pStyle w:val="16"/>
              <w:numPr>
                <w:ilvl w:val="0"/>
                <w:numId w:val="0"/>
              </w:numPr>
              <w:rPr>
                <w:rFonts w:hint="eastAsia" w:ascii="仿宋" w:hAnsi="仿宋" w:eastAsia="仿宋" w:cs="仿宋"/>
                <w:b/>
                <w:bCs/>
                <w:sz w:val="28"/>
                <w:szCs w:val="28"/>
                <w:highlight w:val="none"/>
                <w:lang w:eastAsia="zh-CN"/>
              </w:rPr>
            </w:pPr>
            <w:r>
              <w:rPr>
                <w:rFonts w:hint="eastAsia" w:ascii="仿宋" w:hAnsi="仿宋" w:eastAsia="仿宋"/>
                <w:b/>
                <w:bCs/>
                <w:sz w:val="28"/>
                <w:szCs w:val="28"/>
                <w:highlight w:val="none"/>
                <w:lang w:val="en-US" w:eastAsia="zh-CN"/>
              </w:rPr>
              <w:t>14.</w:t>
            </w:r>
            <w:r>
              <w:rPr>
                <w:rFonts w:hint="eastAsia" w:ascii="仿宋" w:hAnsi="仿宋" w:eastAsia="仿宋"/>
                <w:b/>
                <w:bCs/>
                <w:sz w:val="28"/>
                <w:szCs w:val="28"/>
                <w:highlight w:val="none"/>
              </w:rPr>
              <w:t>公司除传统领域外的新兴领域有何战略规划？</w:t>
            </w:r>
            <w:r>
              <w:rPr>
                <w:rFonts w:hint="eastAsia" w:ascii="仿宋" w:hAnsi="仿宋" w:eastAsia="仿宋"/>
                <w:b/>
                <w:bCs/>
                <w:sz w:val="28"/>
                <w:szCs w:val="28"/>
                <w:highlight w:val="none"/>
              </w:rPr>
              <w:br w:type="textWrapping"/>
            </w:r>
            <w:r>
              <w:rPr>
                <w:rFonts w:hint="eastAsia" w:ascii="仿宋" w:hAnsi="仿宋" w:eastAsia="仿宋" w:cs="仿宋"/>
                <w:sz w:val="28"/>
                <w:szCs w:val="28"/>
                <w:highlight w:val="none"/>
              </w:rPr>
              <w:t>答：</w:t>
            </w:r>
            <w:r>
              <w:rPr>
                <w:rFonts w:hint="eastAsia" w:ascii="仿宋" w:hAnsi="仿宋" w:eastAsia="仿宋" w:cs="仿宋"/>
                <w:i w:val="0"/>
                <w:iCs w:val="0"/>
                <w:caps w:val="0"/>
                <w:spacing w:val="0"/>
                <w:kern w:val="2"/>
                <w:sz w:val="28"/>
                <w:szCs w:val="28"/>
                <w:highlight w:val="none"/>
                <w:shd w:val="clear"/>
              </w:rPr>
              <w:t>未来三年，公司将加速智能化升级，推动传统输配电设备向数字化、物联网方向发展</w:t>
            </w:r>
            <w:r>
              <w:rPr>
                <w:rFonts w:hint="eastAsia" w:ascii="仿宋" w:hAnsi="仿宋" w:eastAsia="仿宋" w:cs="仿宋"/>
                <w:i w:val="0"/>
                <w:iCs w:val="0"/>
                <w:caps w:val="0"/>
                <w:spacing w:val="0"/>
                <w:kern w:val="2"/>
                <w:sz w:val="28"/>
                <w:szCs w:val="28"/>
                <w:highlight w:val="none"/>
                <w:shd w:val="clear"/>
                <w:lang w:eastAsia="zh-CN"/>
              </w:rPr>
              <w:t>；</w:t>
            </w:r>
            <w:r>
              <w:rPr>
                <w:rFonts w:hint="eastAsia" w:ascii="仿宋" w:hAnsi="仿宋" w:eastAsia="仿宋" w:cs="仿宋"/>
                <w:i w:val="0"/>
                <w:iCs w:val="0"/>
                <w:caps w:val="0"/>
                <w:spacing w:val="0"/>
                <w:kern w:val="2"/>
                <w:sz w:val="28"/>
                <w:szCs w:val="28"/>
                <w:highlight w:val="none"/>
                <w:shd w:val="clear"/>
              </w:rPr>
              <w:t>打造具备远程监控、自主巡检、智能运维能力的</w:t>
            </w:r>
            <w:r>
              <w:rPr>
                <w:rFonts w:hint="eastAsia" w:ascii="仿宋" w:hAnsi="仿宋" w:eastAsia="仿宋" w:cs="仿宋"/>
                <w:i w:val="0"/>
                <w:iCs w:val="0"/>
                <w:caps w:val="0"/>
                <w:spacing w:val="0"/>
                <w:kern w:val="2"/>
                <w:sz w:val="28"/>
                <w:szCs w:val="28"/>
                <w:highlight w:val="none"/>
                <w:shd w:val="clear"/>
                <w:lang w:val="en-US" w:eastAsia="zh-CN"/>
              </w:rPr>
              <w:t>产品</w:t>
            </w:r>
            <w:r>
              <w:rPr>
                <w:rFonts w:hint="eastAsia" w:ascii="仿宋" w:hAnsi="仿宋" w:eastAsia="仿宋" w:cs="仿宋"/>
                <w:i w:val="0"/>
                <w:iCs w:val="0"/>
                <w:caps w:val="0"/>
                <w:spacing w:val="0"/>
                <w:kern w:val="2"/>
                <w:sz w:val="28"/>
                <w:szCs w:val="28"/>
                <w:highlight w:val="none"/>
                <w:shd w:val="clear"/>
                <w:lang w:eastAsia="zh-CN"/>
              </w:rPr>
              <w:t>；</w:t>
            </w:r>
            <w:r>
              <w:rPr>
                <w:rFonts w:hint="eastAsia" w:ascii="仿宋" w:hAnsi="仿宋" w:eastAsia="仿宋" w:cs="仿宋"/>
                <w:i w:val="0"/>
                <w:iCs w:val="0"/>
                <w:caps w:val="0"/>
                <w:spacing w:val="0"/>
                <w:kern w:val="2"/>
                <w:sz w:val="28"/>
                <w:szCs w:val="28"/>
                <w:highlight w:val="none"/>
                <w:shd w:val="clear"/>
                <w:lang w:val="en-US" w:eastAsia="zh-CN"/>
              </w:rPr>
              <w:t>积极拓展</w:t>
            </w:r>
            <w:r>
              <w:rPr>
                <w:rFonts w:hint="eastAsia" w:ascii="仿宋" w:hAnsi="仿宋" w:eastAsia="仿宋" w:cs="仿宋"/>
                <w:i w:val="0"/>
                <w:iCs w:val="0"/>
                <w:caps w:val="0"/>
                <w:spacing w:val="0"/>
                <w:kern w:val="2"/>
                <w:sz w:val="28"/>
                <w:szCs w:val="28"/>
                <w:highlight w:val="none"/>
                <w:shd w:val="clear"/>
              </w:rPr>
              <w:t>AI、大数据、云计算、5G等</w:t>
            </w:r>
            <w:r>
              <w:rPr>
                <w:rFonts w:hint="eastAsia" w:ascii="仿宋" w:hAnsi="仿宋" w:eastAsia="仿宋" w:cs="仿宋"/>
                <w:i w:val="0"/>
                <w:iCs w:val="0"/>
                <w:caps w:val="0"/>
                <w:spacing w:val="0"/>
                <w:kern w:val="2"/>
                <w:sz w:val="28"/>
                <w:szCs w:val="28"/>
                <w:highlight w:val="none"/>
                <w:shd w:val="clear"/>
                <w:lang w:val="en-US" w:eastAsia="zh-CN"/>
              </w:rPr>
              <w:t>运用领域客户；深化布局</w:t>
            </w:r>
            <w:r>
              <w:rPr>
                <w:rFonts w:hint="eastAsia" w:ascii="仿宋" w:hAnsi="仿宋" w:eastAsia="仿宋" w:cs="仿宋"/>
                <w:sz w:val="28"/>
                <w:szCs w:val="28"/>
                <w:highlight w:val="none"/>
              </w:rPr>
              <w:t>新能源汽车配套领域，开发高性能非晶合金材料，加速切入新能源汽车电机核心供应链；同时依托长寿新材料基地，推进光储充一体化智能箱变研发</w:t>
            </w:r>
            <w:r>
              <w:rPr>
                <w:rFonts w:hint="eastAsia" w:ascii="仿宋" w:hAnsi="仿宋" w:eastAsia="仿宋" w:cs="仿宋"/>
                <w:sz w:val="28"/>
                <w:szCs w:val="28"/>
                <w:highlight w:val="none"/>
                <w:lang w:eastAsia="zh-CN"/>
              </w:rPr>
              <w:t>，</w:t>
            </w:r>
            <w:r>
              <w:rPr>
                <w:rFonts w:hint="eastAsia" w:ascii="仿宋" w:hAnsi="仿宋" w:eastAsia="仿宋" w:cs="仿宋"/>
                <w:i w:val="0"/>
                <w:iCs w:val="0"/>
                <w:caps w:val="0"/>
                <w:spacing w:val="0"/>
                <w:kern w:val="2"/>
                <w:sz w:val="28"/>
                <w:szCs w:val="28"/>
                <w:highlight w:val="none"/>
                <w:shd w:val="clear"/>
                <w:lang w:val="en-US" w:eastAsia="zh-CN"/>
              </w:rPr>
              <w:t>适时抓牢</w:t>
            </w:r>
            <w:r>
              <w:rPr>
                <w:rFonts w:hint="eastAsia" w:ascii="仿宋" w:hAnsi="仿宋" w:eastAsia="仿宋" w:cs="仿宋"/>
                <w:i w:val="0"/>
                <w:iCs w:val="0"/>
                <w:caps w:val="0"/>
                <w:spacing w:val="0"/>
                <w:kern w:val="2"/>
                <w:sz w:val="28"/>
                <w:szCs w:val="28"/>
                <w:highlight w:val="none"/>
                <w:shd w:val="clear"/>
              </w:rPr>
              <w:t>“新能源+智能微网”</w:t>
            </w:r>
            <w:r>
              <w:rPr>
                <w:rFonts w:hint="eastAsia" w:ascii="仿宋" w:hAnsi="仿宋" w:eastAsia="仿宋" w:cs="仿宋"/>
                <w:i w:val="0"/>
                <w:iCs w:val="0"/>
                <w:caps w:val="0"/>
                <w:spacing w:val="0"/>
                <w:kern w:val="2"/>
                <w:sz w:val="28"/>
                <w:szCs w:val="28"/>
                <w:highlight w:val="none"/>
                <w:shd w:val="clear"/>
                <w:lang w:val="en-US" w:eastAsia="zh-CN"/>
              </w:rPr>
              <w:t>运用领域，快速抢占“</w:t>
            </w:r>
            <w:r>
              <w:rPr>
                <w:rFonts w:hint="eastAsia" w:ascii="仿宋" w:hAnsi="仿宋" w:eastAsia="仿宋" w:cs="仿宋"/>
                <w:i w:val="0"/>
                <w:iCs w:val="0"/>
                <w:caps w:val="0"/>
                <w:spacing w:val="0"/>
                <w:kern w:val="2"/>
                <w:sz w:val="28"/>
                <w:szCs w:val="28"/>
                <w:highlight w:val="none"/>
                <w:shd w:val="clear"/>
              </w:rPr>
              <w:t>储能+智能电网</w:t>
            </w:r>
            <w:r>
              <w:rPr>
                <w:rFonts w:hint="eastAsia" w:ascii="仿宋" w:hAnsi="仿宋" w:eastAsia="仿宋" w:cs="仿宋"/>
                <w:i w:val="0"/>
                <w:iCs w:val="0"/>
                <w:caps w:val="0"/>
                <w:spacing w:val="0"/>
                <w:kern w:val="2"/>
                <w:sz w:val="28"/>
                <w:szCs w:val="28"/>
                <w:highlight w:val="none"/>
                <w:shd w:val="clear"/>
                <w:lang w:eastAsia="zh-CN"/>
              </w:rPr>
              <w:t>”</w:t>
            </w:r>
            <w:r>
              <w:rPr>
                <w:rFonts w:hint="eastAsia" w:ascii="仿宋" w:hAnsi="仿宋" w:eastAsia="仿宋" w:cs="仿宋"/>
                <w:i w:val="0"/>
                <w:iCs w:val="0"/>
                <w:caps w:val="0"/>
                <w:spacing w:val="0"/>
                <w:kern w:val="2"/>
                <w:sz w:val="28"/>
                <w:szCs w:val="28"/>
                <w:highlight w:val="none"/>
                <w:shd w:val="clear"/>
              </w:rPr>
              <w:t>等新型电力系统</w:t>
            </w:r>
            <w:r>
              <w:rPr>
                <w:rFonts w:hint="eastAsia" w:ascii="仿宋" w:hAnsi="仿宋" w:eastAsia="仿宋" w:cs="仿宋"/>
                <w:i w:val="0"/>
                <w:iCs w:val="0"/>
                <w:caps w:val="0"/>
                <w:spacing w:val="0"/>
                <w:kern w:val="2"/>
                <w:sz w:val="28"/>
                <w:szCs w:val="28"/>
                <w:highlight w:val="none"/>
                <w:shd w:val="clear"/>
                <w:lang w:val="en-US" w:eastAsia="zh-CN"/>
              </w:rPr>
              <w:t>建设</w:t>
            </w:r>
            <w:r>
              <w:rPr>
                <w:rFonts w:hint="eastAsia" w:ascii="仿宋" w:hAnsi="仿宋" w:eastAsia="仿宋" w:cs="仿宋"/>
                <w:i w:val="0"/>
                <w:iCs w:val="0"/>
                <w:caps w:val="0"/>
                <w:spacing w:val="0"/>
                <w:kern w:val="2"/>
                <w:sz w:val="28"/>
                <w:szCs w:val="28"/>
                <w:highlight w:val="none"/>
                <w:shd w:val="clear"/>
              </w:rPr>
              <w:t>新赛道</w:t>
            </w:r>
            <w:r>
              <w:rPr>
                <w:rFonts w:hint="eastAsia" w:ascii="仿宋" w:hAnsi="仿宋" w:eastAsia="仿宋" w:cs="仿宋"/>
                <w:i w:val="0"/>
                <w:iCs w:val="0"/>
                <w:caps w:val="0"/>
                <w:spacing w:val="0"/>
                <w:kern w:val="2"/>
                <w:sz w:val="28"/>
                <w:szCs w:val="28"/>
                <w:highlight w:val="none"/>
                <w:shd w:val="clear"/>
                <w:lang w:eastAsia="zh-CN"/>
              </w:rPr>
              <w:t>，</w:t>
            </w:r>
            <w:r>
              <w:rPr>
                <w:rFonts w:hint="eastAsia" w:ascii="仿宋" w:hAnsi="仿宋" w:eastAsia="仿宋" w:cs="仿宋"/>
                <w:i w:val="0"/>
                <w:iCs w:val="0"/>
                <w:caps w:val="0"/>
                <w:spacing w:val="0"/>
                <w:kern w:val="2"/>
                <w:sz w:val="28"/>
                <w:szCs w:val="28"/>
                <w:highlight w:val="none"/>
                <w:shd w:val="clear"/>
                <w:lang w:val="en-US" w:eastAsia="zh-CN"/>
              </w:rPr>
              <w:t>预期相关业务带来5%-10%的业绩</w:t>
            </w:r>
            <w:r>
              <w:rPr>
                <w:rFonts w:hint="eastAsia" w:ascii="仿宋" w:hAnsi="仿宋" w:eastAsia="仿宋" w:cs="仿宋"/>
                <w:sz w:val="28"/>
                <w:szCs w:val="28"/>
                <w:highlight w:val="none"/>
              </w:rPr>
              <w:br w:type="textWrapping"/>
            </w:r>
            <w:r>
              <w:rPr>
                <w:rFonts w:hint="eastAsia" w:ascii="仿宋" w:hAnsi="仿宋" w:eastAsia="仿宋" w:cs="仿宋"/>
                <w:b/>
                <w:bCs/>
                <w:sz w:val="28"/>
                <w:szCs w:val="28"/>
                <w:highlight w:val="none"/>
                <w:lang w:val="en-US" w:eastAsia="zh-CN"/>
              </w:rPr>
              <w:t>15</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取向硅钢价格变化趋势及后续价格展望</w:t>
            </w:r>
            <w:r>
              <w:rPr>
                <w:rFonts w:hint="eastAsia" w:ascii="仿宋" w:hAnsi="仿宋" w:eastAsia="仿宋" w:cs="仿宋"/>
                <w:b/>
                <w:bCs/>
                <w:sz w:val="28"/>
                <w:szCs w:val="28"/>
                <w:highlight w:val="none"/>
                <w:lang w:eastAsia="zh-CN"/>
              </w:rPr>
              <w:t>？</w:t>
            </w:r>
          </w:p>
          <w:p>
            <w:pPr>
              <w:pStyle w:val="16"/>
              <w:numPr>
                <w:ilvl w:val="-1"/>
                <w:numId w:val="0"/>
              </w:numPr>
              <w:rPr>
                <w:rFonts w:hint="eastAsia" w:ascii="仿宋" w:hAnsi="仿宋" w:eastAsia="仿宋" w:cs="仿宋"/>
                <w:sz w:val="28"/>
                <w:szCs w:val="28"/>
                <w:highlight w:val="none"/>
              </w:rPr>
            </w:pPr>
            <w:r>
              <w:rPr>
                <w:rFonts w:hint="eastAsia" w:ascii="仿宋" w:hAnsi="仿宋" w:eastAsia="仿宋" w:cs="仿宋"/>
                <w:sz w:val="28"/>
                <w:szCs w:val="28"/>
                <w:highlight w:val="none"/>
              </w:rPr>
              <w:t>答：2025年取向硅钢价格基本持平，价格有开始缓慢回升的趋势，但整体涨幅不算大，未能恢复到2023年降价前的价格水平。</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 xml:space="preserve">   我们认为在原有国家的“双碳”、“变压器能效升级”政策、中国电力变压器能效限定值及能效等级新标准、关于新形势下配电网高质量发展的指导意见以及其他一系列推进“电力装备绿色低碳”的政策基础上，又恰逢能源革命与AI算力风口，进一步拉动了输配电设备的需求，加之市场化产能调整基本结束，我们预计取向硅钢的价格不会再有下降的空间。 </w:t>
            </w:r>
            <w:r>
              <w:rPr>
                <w:rFonts w:hint="eastAsia" w:ascii="仿宋" w:hAnsi="仿宋" w:eastAsia="仿宋" w:cs="仿宋"/>
                <w:sz w:val="28"/>
                <w:szCs w:val="28"/>
                <w:highlight w:val="none"/>
              </w:rPr>
              <w:br w:type="textWrapping"/>
            </w:r>
            <w:r>
              <w:rPr>
                <w:rFonts w:hint="eastAsia" w:ascii="仿宋" w:hAnsi="仿宋" w:eastAsia="仿宋" w:cs="仿宋"/>
                <w:b/>
                <w:bCs/>
                <w:sz w:val="28"/>
                <w:szCs w:val="28"/>
                <w:highlight w:val="none"/>
                <w:lang w:val="en-US" w:eastAsia="zh-CN"/>
              </w:rPr>
              <w:t>16</w:t>
            </w:r>
            <w:r>
              <w:rPr>
                <w:rFonts w:hint="eastAsia" w:ascii="仿宋" w:hAnsi="仿宋" w:eastAsia="仿宋" w:cs="仿宋"/>
                <w:b/>
                <w:bCs/>
                <w:sz w:val="28"/>
                <w:szCs w:val="28"/>
                <w:highlight w:val="none"/>
                <w:lang w:val="en-US" w:eastAsia="zh-CN"/>
              </w:rPr>
              <w:t>.公司在高电压等级方面是否已经取得一些工作进展？</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答：</w:t>
            </w:r>
            <w:r>
              <w:rPr>
                <w:rFonts w:hint="eastAsia" w:ascii="仿宋" w:hAnsi="仿宋" w:eastAsia="仿宋" w:cs="仿宋"/>
                <w:i w:val="0"/>
                <w:iCs w:val="0"/>
                <w:caps w:val="0"/>
                <w:spacing w:val="0"/>
                <w:sz w:val="28"/>
                <w:szCs w:val="28"/>
                <w:highlight w:val="none"/>
                <w:shd w:val="clear"/>
              </w:rPr>
              <w:t>2025年6月10日，公司与合建路桥建筑有限公司在友好协商基础上正式签署合作备忘录，携手推进500千伏输电线路项目</w:t>
            </w:r>
            <w:r>
              <w:rPr>
                <w:rFonts w:hint="eastAsia" w:ascii="仿宋" w:hAnsi="仿宋" w:eastAsia="仿宋" w:cs="仿宋"/>
                <w:i w:val="0"/>
                <w:iCs w:val="0"/>
                <w:caps w:val="0"/>
                <w:spacing w:val="0"/>
                <w:sz w:val="28"/>
                <w:szCs w:val="28"/>
                <w:highlight w:val="none"/>
                <w:shd w:val="clear"/>
                <w:lang w:eastAsia="zh-CN"/>
              </w:rPr>
              <w:t>。</w:t>
            </w:r>
            <w:r>
              <w:rPr>
                <w:rFonts w:hint="eastAsia" w:ascii="仿宋" w:hAnsi="仿宋" w:eastAsia="仿宋" w:cs="仿宋"/>
                <w:i w:val="0"/>
                <w:iCs w:val="0"/>
                <w:caps w:val="0"/>
                <w:spacing w:val="0"/>
                <w:sz w:val="28"/>
                <w:szCs w:val="28"/>
                <w:highlight w:val="none"/>
                <w:shd w:val="clear"/>
              </w:rPr>
              <w:t>此次签约是望变电气践行“一带一路”倡议的重要举措，也是中老企业深化能源合作的典型案例。项目建成后，将有力推动区域电力互联互通，为中老经济走廊建设注入绿色动能，同时展现中国企业在国际电力工程领域的技术实力与服务水平。</w:t>
            </w:r>
          </w:p>
          <w:p>
            <w:pPr>
              <w:pStyle w:val="16"/>
              <w:numPr>
                <w:ilvl w:val="-1"/>
                <w:numId w:val="0"/>
              </w:numPr>
              <w:rPr>
                <w:rFonts w:hint="default"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17.</w:t>
            </w:r>
            <w:bookmarkStart w:id="1" w:name="_GoBack"/>
            <w:bookmarkEnd w:id="1"/>
            <w:bookmarkStart w:id="0" w:name="OLE_LINK7"/>
            <w:r>
              <w:rPr>
                <w:rFonts w:hint="eastAsia" w:ascii="仿宋" w:hAnsi="仿宋" w:eastAsia="仿宋" w:cs="仿宋"/>
                <w:b/>
                <w:bCs/>
                <w:sz w:val="28"/>
                <w:szCs w:val="28"/>
                <w:highlight w:val="none"/>
                <w:lang w:val="en-US" w:eastAsia="zh-CN"/>
              </w:rPr>
              <w:t>全年预期</w:t>
            </w:r>
            <w:bookmarkEnd w:id="0"/>
            <w:r>
              <w:rPr>
                <w:rFonts w:hint="eastAsia" w:ascii="仿宋" w:hAnsi="仿宋" w:eastAsia="仿宋" w:cs="仿宋"/>
                <w:b/>
                <w:bCs/>
                <w:sz w:val="28"/>
                <w:szCs w:val="28"/>
                <w:highlight w:val="none"/>
              </w:rPr>
              <w:t>取向硅钢出货量</w:t>
            </w:r>
            <w:r>
              <w:rPr>
                <w:rFonts w:hint="eastAsia" w:ascii="仿宋" w:hAnsi="仿宋" w:eastAsia="仿宋" w:cs="仿宋"/>
                <w:b/>
                <w:bCs/>
                <w:sz w:val="28"/>
                <w:szCs w:val="28"/>
                <w:highlight w:val="none"/>
                <w:lang w:val="en-US" w:eastAsia="zh-CN"/>
              </w:rPr>
              <w:t>是多少</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毛利率是否还有提升</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rPr>
              <w:br w:type="textWrapping"/>
            </w:r>
            <w:r>
              <w:rPr>
                <w:rFonts w:hint="eastAsia" w:ascii="仿宋" w:hAnsi="仿宋" w:eastAsia="仿宋" w:cs="仿宋"/>
                <w:sz w:val="28"/>
                <w:szCs w:val="28"/>
                <w:highlight w:val="none"/>
              </w:rPr>
              <w:t>答：</w:t>
            </w:r>
            <w:r>
              <w:rPr>
                <w:rFonts w:hint="eastAsia" w:ascii="仿宋" w:hAnsi="仿宋" w:eastAsia="仿宋" w:cs="仿宋"/>
                <w:sz w:val="28"/>
                <w:szCs w:val="28"/>
                <w:highlight w:val="none"/>
                <w:lang w:val="en-US" w:eastAsia="zh-CN"/>
              </w:rPr>
              <w:t>公司取向硅钢</w:t>
            </w:r>
            <w:r>
              <w:rPr>
                <w:rFonts w:hint="eastAsia" w:ascii="仿宋" w:hAnsi="仿宋" w:eastAsia="仿宋" w:cs="仿宋"/>
                <w:sz w:val="28"/>
                <w:szCs w:val="28"/>
                <w:highlight w:val="none"/>
              </w:rPr>
              <w:t>全年预期</w:t>
            </w:r>
            <w:r>
              <w:rPr>
                <w:rFonts w:hint="eastAsia" w:ascii="仿宋" w:hAnsi="仿宋" w:eastAsia="仿宋" w:cs="仿宋"/>
                <w:sz w:val="28"/>
                <w:szCs w:val="28"/>
                <w:highlight w:val="none"/>
                <w:lang w:val="en-US" w:eastAsia="zh-CN"/>
              </w:rPr>
              <w:t>出货量</w:t>
            </w:r>
            <w:r>
              <w:rPr>
                <w:rFonts w:hint="eastAsia" w:ascii="仿宋" w:hAnsi="仿宋" w:eastAsia="仿宋" w:cs="仿宋"/>
                <w:sz w:val="28"/>
                <w:szCs w:val="28"/>
                <w:highlight w:val="none"/>
              </w:rPr>
              <w:t>17-18万吨，相关数据以实际产出为准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 xml:space="preserve">截至上半年，取向硅钢产品毛利率已有3-5%的提升，预期随着牌号结构的提升及市场价格的回暖，后期取向硅钢毛利率还有一定的修复的空间。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3" w:type="dxa"/>
          </w:tcPr>
          <w:p>
            <w:pPr>
              <w:spacing w:line="360" w:lineRule="auto"/>
              <w:jc w:val="center"/>
              <w:rPr>
                <w:b/>
                <w:bCs/>
                <w:sz w:val="24"/>
                <w:szCs w:val="32"/>
                <w:highlight w:val="none"/>
              </w:rPr>
            </w:pPr>
            <w:r>
              <w:rPr>
                <w:rFonts w:hint="eastAsia" w:ascii="仿宋" w:hAnsi="仿宋" w:eastAsia="仿宋" w:cs="仿宋"/>
                <w:b/>
                <w:bCs/>
                <w:spacing w:val="-2"/>
                <w:sz w:val="28"/>
                <w:szCs w:val="28"/>
                <w:highlight w:val="none"/>
              </w:rPr>
              <w:t xml:space="preserve"> 附件清单 (如有)</w:t>
            </w:r>
          </w:p>
        </w:tc>
        <w:tc>
          <w:tcPr>
            <w:tcW w:w="6217" w:type="dxa"/>
            <w:gridSpan w:val="2"/>
          </w:tcPr>
          <w:p>
            <w:pPr>
              <w:spacing w:line="36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3" w:type="dxa"/>
          </w:tcPr>
          <w:p>
            <w:pPr>
              <w:spacing w:line="360" w:lineRule="auto"/>
              <w:ind w:firstLine="277" w:firstLineChars="100"/>
              <w:jc w:val="left"/>
              <w:rPr>
                <w:rFonts w:ascii="仿宋" w:hAnsi="仿宋" w:eastAsia="仿宋" w:cs="仿宋"/>
                <w:b/>
                <w:bCs/>
                <w:spacing w:val="-2"/>
                <w:sz w:val="28"/>
                <w:szCs w:val="28"/>
                <w:highlight w:val="none"/>
              </w:rPr>
            </w:pPr>
            <w:r>
              <w:rPr>
                <w:rFonts w:hint="eastAsia" w:ascii="仿宋" w:hAnsi="仿宋" w:eastAsia="仿宋" w:cs="仿宋"/>
                <w:b/>
                <w:bCs/>
                <w:spacing w:val="-2"/>
                <w:sz w:val="28"/>
                <w:szCs w:val="28"/>
                <w:highlight w:val="none"/>
              </w:rPr>
              <w:t>相关提示</w:t>
            </w:r>
          </w:p>
        </w:tc>
        <w:tc>
          <w:tcPr>
            <w:tcW w:w="6217" w:type="dxa"/>
            <w:gridSpan w:val="2"/>
          </w:tcPr>
          <w:p>
            <w:pPr>
              <w:widowControl/>
              <w:spacing w:line="360" w:lineRule="auto"/>
              <w:jc w:val="left"/>
              <w:rPr>
                <w:highlight w:val="none"/>
              </w:rPr>
            </w:pPr>
            <w:r>
              <w:rPr>
                <w:rFonts w:hint="eastAsia" w:ascii="仿宋" w:hAnsi="仿宋" w:eastAsia="仿宋" w:cs="仿宋"/>
                <w:sz w:val="28"/>
                <w:szCs w:val="28"/>
                <w:highlight w:val="none"/>
              </w:rPr>
              <w:t>调研内容均不涉及公司内幕信息及相关未披露的重大事项信息。内容涉及对行业的预测、公司发展战略规划等相关内容，不能视作公司或公司管理层对行业、公司发展的承诺和保证，敬请广大投资者注意投资风险。</w:t>
            </w:r>
          </w:p>
        </w:tc>
      </w:tr>
    </w:tbl>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YWRmZGU0MDUxMGY0NWQyMTNhNjJiOTc3NzFiMjIifQ=="/>
  </w:docVars>
  <w:rsids>
    <w:rsidRoot w:val="00172A27"/>
    <w:rsid w:val="00013D5E"/>
    <w:rsid w:val="00013F2A"/>
    <w:rsid w:val="00025CC2"/>
    <w:rsid w:val="00065631"/>
    <w:rsid w:val="00065EB1"/>
    <w:rsid w:val="00097FFB"/>
    <w:rsid w:val="000D4D80"/>
    <w:rsid w:val="000F3D26"/>
    <w:rsid w:val="00126AED"/>
    <w:rsid w:val="00142881"/>
    <w:rsid w:val="00172A27"/>
    <w:rsid w:val="00174AF0"/>
    <w:rsid w:val="00181A75"/>
    <w:rsid w:val="00194169"/>
    <w:rsid w:val="001B4E56"/>
    <w:rsid w:val="001B72C1"/>
    <w:rsid w:val="001C2038"/>
    <w:rsid w:val="001D35C7"/>
    <w:rsid w:val="001D4EFA"/>
    <w:rsid w:val="002005EA"/>
    <w:rsid w:val="002418BA"/>
    <w:rsid w:val="00254BBC"/>
    <w:rsid w:val="002655E7"/>
    <w:rsid w:val="00272127"/>
    <w:rsid w:val="0027620F"/>
    <w:rsid w:val="002A5024"/>
    <w:rsid w:val="0031124A"/>
    <w:rsid w:val="003368B2"/>
    <w:rsid w:val="00336BA3"/>
    <w:rsid w:val="003534BF"/>
    <w:rsid w:val="003A73B3"/>
    <w:rsid w:val="003B1706"/>
    <w:rsid w:val="003D1413"/>
    <w:rsid w:val="003E5AA6"/>
    <w:rsid w:val="00403D34"/>
    <w:rsid w:val="00414BB4"/>
    <w:rsid w:val="00436D28"/>
    <w:rsid w:val="00456294"/>
    <w:rsid w:val="00486805"/>
    <w:rsid w:val="004B0A7B"/>
    <w:rsid w:val="004E5ABD"/>
    <w:rsid w:val="004F5749"/>
    <w:rsid w:val="00515EDE"/>
    <w:rsid w:val="005D4831"/>
    <w:rsid w:val="005D7DA2"/>
    <w:rsid w:val="005F416C"/>
    <w:rsid w:val="00601749"/>
    <w:rsid w:val="006227BD"/>
    <w:rsid w:val="006464D5"/>
    <w:rsid w:val="0067780C"/>
    <w:rsid w:val="006A0B21"/>
    <w:rsid w:val="006A68BB"/>
    <w:rsid w:val="006C3C21"/>
    <w:rsid w:val="006D3243"/>
    <w:rsid w:val="006E764C"/>
    <w:rsid w:val="00714693"/>
    <w:rsid w:val="00740926"/>
    <w:rsid w:val="007E6D44"/>
    <w:rsid w:val="00814B2F"/>
    <w:rsid w:val="00833C9D"/>
    <w:rsid w:val="008366D5"/>
    <w:rsid w:val="00862215"/>
    <w:rsid w:val="0088017F"/>
    <w:rsid w:val="008818C9"/>
    <w:rsid w:val="008A00DB"/>
    <w:rsid w:val="008A69FD"/>
    <w:rsid w:val="008C10A9"/>
    <w:rsid w:val="008C4853"/>
    <w:rsid w:val="008C60AF"/>
    <w:rsid w:val="00921781"/>
    <w:rsid w:val="00935E4B"/>
    <w:rsid w:val="00976954"/>
    <w:rsid w:val="009A6D94"/>
    <w:rsid w:val="009C378D"/>
    <w:rsid w:val="009D0775"/>
    <w:rsid w:val="009F6404"/>
    <w:rsid w:val="00A15A23"/>
    <w:rsid w:val="00A1748C"/>
    <w:rsid w:val="00A21894"/>
    <w:rsid w:val="00A40B7A"/>
    <w:rsid w:val="00A450B6"/>
    <w:rsid w:val="00A5380F"/>
    <w:rsid w:val="00A72B6A"/>
    <w:rsid w:val="00A74073"/>
    <w:rsid w:val="00A90D34"/>
    <w:rsid w:val="00A96CC9"/>
    <w:rsid w:val="00AB456F"/>
    <w:rsid w:val="00B010DC"/>
    <w:rsid w:val="00B27AB7"/>
    <w:rsid w:val="00B4710E"/>
    <w:rsid w:val="00B96C36"/>
    <w:rsid w:val="00BA5812"/>
    <w:rsid w:val="00BB67A9"/>
    <w:rsid w:val="00BF274D"/>
    <w:rsid w:val="00C15888"/>
    <w:rsid w:val="00C46D12"/>
    <w:rsid w:val="00C505DD"/>
    <w:rsid w:val="00C5503C"/>
    <w:rsid w:val="00CE55C5"/>
    <w:rsid w:val="00CE6ED0"/>
    <w:rsid w:val="00D10841"/>
    <w:rsid w:val="00D21930"/>
    <w:rsid w:val="00DA4071"/>
    <w:rsid w:val="00DE6EC6"/>
    <w:rsid w:val="00DF24CE"/>
    <w:rsid w:val="00DF708B"/>
    <w:rsid w:val="00E9768D"/>
    <w:rsid w:val="00EA2274"/>
    <w:rsid w:val="00EA2D9A"/>
    <w:rsid w:val="00EC1EEE"/>
    <w:rsid w:val="00ED7DCB"/>
    <w:rsid w:val="00F02C55"/>
    <w:rsid w:val="00F16D0B"/>
    <w:rsid w:val="00F17782"/>
    <w:rsid w:val="00F3330A"/>
    <w:rsid w:val="00F63F50"/>
    <w:rsid w:val="00F765A5"/>
    <w:rsid w:val="00FA00A3"/>
    <w:rsid w:val="00FA0617"/>
    <w:rsid w:val="00FA51AD"/>
    <w:rsid w:val="00FD1CC3"/>
    <w:rsid w:val="00FE1A6E"/>
    <w:rsid w:val="00FF4099"/>
    <w:rsid w:val="01284E1B"/>
    <w:rsid w:val="013E75F8"/>
    <w:rsid w:val="016420F2"/>
    <w:rsid w:val="019B288F"/>
    <w:rsid w:val="020060F9"/>
    <w:rsid w:val="02134CB8"/>
    <w:rsid w:val="02E96BCD"/>
    <w:rsid w:val="02F32E0C"/>
    <w:rsid w:val="02F47D1B"/>
    <w:rsid w:val="03237D85"/>
    <w:rsid w:val="03986CEB"/>
    <w:rsid w:val="03BE368D"/>
    <w:rsid w:val="03C74BB5"/>
    <w:rsid w:val="042B21AE"/>
    <w:rsid w:val="04574920"/>
    <w:rsid w:val="04F16AB7"/>
    <w:rsid w:val="051B0D6D"/>
    <w:rsid w:val="0536650D"/>
    <w:rsid w:val="054C52D8"/>
    <w:rsid w:val="05C124D3"/>
    <w:rsid w:val="069468A4"/>
    <w:rsid w:val="07293D6D"/>
    <w:rsid w:val="079239C5"/>
    <w:rsid w:val="079C3C62"/>
    <w:rsid w:val="07B94BDA"/>
    <w:rsid w:val="07C54B4B"/>
    <w:rsid w:val="07D102E3"/>
    <w:rsid w:val="07FF4FEA"/>
    <w:rsid w:val="08086333"/>
    <w:rsid w:val="083F6263"/>
    <w:rsid w:val="08406CE4"/>
    <w:rsid w:val="086053D6"/>
    <w:rsid w:val="08A95EF6"/>
    <w:rsid w:val="08B13535"/>
    <w:rsid w:val="08BD0334"/>
    <w:rsid w:val="09873FB3"/>
    <w:rsid w:val="09950955"/>
    <w:rsid w:val="09C676BC"/>
    <w:rsid w:val="0A2911E1"/>
    <w:rsid w:val="0AA52A4B"/>
    <w:rsid w:val="0B416CC0"/>
    <w:rsid w:val="0B482792"/>
    <w:rsid w:val="0B7C0033"/>
    <w:rsid w:val="0B8B40BA"/>
    <w:rsid w:val="0B9A2D2D"/>
    <w:rsid w:val="0C27489D"/>
    <w:rsid w:val="0CA2437E"/>
    <w:rsid w:val="0CC65D86"/>
    <w:rsid w:val="0CE813E4"/>
    <w:rsid w:val="0D1B1ACD"/>
    <w:rsid w:val="0D244E26"/>
    <w:rsid w:val="0D5355B7"/>
    <w:rsid w:val="0D553692"/>
    <w:rsid w:val="0D613090"/>
    <w:rsid w:val="0D9123B3"/>
    <w:rsid w:val="0D984241"/>
    <w:rsid w:val="0DA66F51"/>
    <w:rsid w:val="0DAA2575"/>
    <w:rsid w:val="0DFB5FF5"/>
    <w:rsid w:val="0E4478C6"/>
    <w:rsid w:val="0E460794"/>
    <w:rsid w:val="0E461F04"/>
    <w:rsid w:val="0E637FDA"/>
    <w:rsid w:val="0EA15698"/>
    <w:rsid w:val="0F056591"/>
    <w:rsid w:val="0F080F08"/>
    <w:rsid w:val="0F585187"/>
    <w:rsid w:val="0F7D2198"/>
    <w:rsid w:val="0F8C6010"/>
    <w:rsid w:val="0FBE58EE"/>
    <w:rsid w:val="10072271"/>
    <w:rsid w:val="103121E7"/>
    <w:rsid w:val="10583A7A"/>
    <w:rsid w:val="109B0818"/>
    <w:rsid w:val="10A739D5"/>
    <w:rsid w:val="10BB519D"/>
    <w:rsid w:val="10C10D6E"/>
    <w:rsid w:val="110A7E8F"/>
    <w:rsid w:val="1114107F"/>
    <w:rsid w:val="11651119"/>
    <w:rsid w:val="11710A28"/>
    <w:rsid w:val="11BB1862"/>
    <w:rsid w:val="11F47D3F"/>
    <w:rsid w:val="120224E3"/>
    <w:rsid w:val="1221208B"/>
    <w:rsid w:val="122F22A3"/>
    <w:rsid w:val="1253015A"/>
    <w:rsid w:val="127C6B6A"/>
    <w:rsid w:val="13566077"/>
    <w:rsid w:val="136046DE"/>
    <w:rsid w:val="138C1461"/>
    <w:rsid w:val="13E23345"/>
    <w:rsid w:val="13FE2086"/>
    <w:rsid w:val="14A800EA"/>
    <w:rsid w:val="157D5ACE"/>
    <w:rsid w:val="157E1EF2"/>
    <w:rsid w:val="15CB6F31"/>
    <w:rsid w:val="16302145"/>
    <w:rsid w:val="16665CBB"/>
    <w:rsid w:val="16791831"/>
    <w:rsid w:val="17443F1A"/>
    <w:rsid w:val="174B04D5"/>
    <w:rsid w:val="1763586C"/>
    <w:rsid w:val="1771193C"/>
    <w:rsid w:val="17887D5F"/>
    <w:rsid w:val="18057602"/>
    <w:rsid w:val="18756BA8"/>
    <w:rsid w:val="189A2BFA"/>
    <w:rsid w:val="189A34D5"/>
    <w:rsid w:val="18D41224"/>
    <w:rsid w:val="18EA4FC5"/>
    <w:rsid w:val="18F97D87"/>
    <w:rsid w:val="19252D8F"/>
    <w:rsid w:val="193B413F"/>
    <w:rsid w:val="19B10934"/>
    <w:rsid w:val="1A4D521D"/>
    <w:rsid w:val="1A506DCE"/>
    <w:rsid w:val="1B0D155D"/>
    <w:rsid w:val="1B2C2344"/>
    <w:rsid w:val="1B3D709A"/>
    <w:rsid w:val="1BB71CD0"/>
    <w:rsid w:val="1BE2740F"/>
    <w:rsid w:val="1C0702B5"/>
    <w:rsid w:val="1C0A2C53"/>
    <w:rsid w:val="1C164930"/>
    <w:rsid w:val="1C385050"/>
    <w:rsid w:val="1C3927D6"/>
    <w:rsid w:val="1CA05B4B"/>
    <w:rsid w:val="1CDE5159"/>
    <w:rsid w:val="1CEF5573"/>
    <w:rsid w:val="1D100F23"/>
    <w:rsid w:val="1D232A04"/>
    <w:rsid w:val="1D4B6CB9"/>
    <w:rsid w:val="1DBD4D7F"/>
    <w:rsid w:val="1E102EF7"/>
    <w:rsid w:val="1E5953A7"/>
    <w:rsid w:val="1E7E4D14"/>
    <w:rsid w:val="1EBC5191"/>
    <w:rsid w:val="1F1F369F"/>
    <w:rsid w:val="1F690F58"/>
    <w:rsid w:val="20272301"/>
    <w:rsid w:val="20382140"/>
    <w:rsid w:val="20452672"/>
    <w:rsid w:val="20653548"/>
    <w:rsid w:val="207842BC"/>
    <w:rsid w:val="20A35799"/>
    <w:rsid w:val="20A8063A"/>
    <w:rsid w:val="21135143"/>
    <w:rsid w:val="21245CDD"/>
    <w:rsid w:val="213B6D8D"/>
    <w:rsid w:val="21464F13"/>
    <w:rsid w:val="216E7866"/>
    <w:rsid w:val="222D5297"/>
    <w:rsid w:val="225A2C43"/>
    <w:rsid w:val="2279283A"/>
    <w:rsid w:val="227D0076"/>
    <w:rsid w:val="22993768"/>
    <w:rsid w:val="22C8294E"/>
    <w:rsid w:val="22DA54E7"/>
    <w:rsid w:val="22DE6CDF"/>
    <w:rsid w:val="23163A8F"/>
    <w:rsid w:val="231B23CF"/>
    <w:rsid w:val="2322550C"/>
    <w:rsid w:val="23242738"/>
    <w:rsid w:val="23357B35"/>
    <w:rsid w:val="233D19B4"/>
    <w:rsid w:val="235B35D0"/>
    <w:rsid w:val="23A324C0"/>
    <w:rsid w:val="24101808"/>
    <w:rsid w:val="24D05488"/>
    <w:rsid w:val="251807D0"/>
    <w:rsid w:val="253D070B"/>
    <w:rsid w:val="255363D8"/>
    <w:rsid w:val="259B1AA7"/>
    <w:rsid w:val="259B44F8"/>
    <w:rsid w:val="259E5319"/>
    <w:rsid w:val="276A122F"/>
    <w:rsid w:val="27714256"/>
    <w:rsid w:val="27C96CC8"/>
    <w:rsid w:val="27D259A3"/>
    <w:rsid w:val="27E9286C"/>
    <w:rsid w:val="285A7228"/>
    <w:rsid w:val="289E62C6"/>
    <w:rsid w:val="28BB5582"/>
    <w:rsid w:val="28D61962"/>
    <w:rsid w:val="29B50E26"/>
    <w:rsid w:val="2A3B763C"/>
    <w:rsid w:val="2A99107E"/>
    <w:rsid w:val="2AA1140C"/>
    <w:rsid w:val="2AC428D0"/>
    <w:rsid w:val="2ACB2C0E"/>
    <w:rsid w:val="2AE11247"/>
    <w:rsid w:val="2AE4326A"/>
    <w:rsid w:val="2B74156D"/>
    <w:rsid w:val="2BB459BA"/>
    <w:rsid w:val="2C0E531F"/>
    <w:rsid w:val="2C4E7372"/>
    <w:rsid w:val="2CA27CCF"/>
    <w:rsid w:val="2CEF2903"/>
    <w:rsid w:val="2CF63EA5"/>
    <w:rsid w:val="2D412918"/>
    <w:rsid w:val="2D61440C"/>
    <w:rsid w:val="2D6F0515"/>
    <w:rsid w:val="2DE80973"/>
    <w:rsid w:val="2DE92F75"/>
    <w:rsid w:val="2DEF266F"/>
    <w:rsid w:val="2E0E4369"/>
    <w:rsid w:val="2E53443E"/>
    <w:rsid w:val="2E617528"/>
    <w:rsid w:val="2E805365"/>
    <w:rsid w:val="2E913E63"/>
    <w:rsid w:val="2EC01514"/>
    <w:rsid w:val="2F125AA3"/>
    <w:rsid w:val="2F302D5E"/>
    <w:rsid w:val="2F623869"/>
    <w:rsid w:val="2F857D67"/>
    <w:rsid w:val="2FE2647C"/>
    <w:rsid w:val="30064E28"/>
    <w:rsid w:val="30385986"/>
    <w:rsid w:val="304C7546"/>
    <w:rsid w:val="30BE5A67"/>
    <w:rsid w:val="3115045E"/>
    <w:rsid w:val="31200E47"/>
    <w:rsid w:val="314B2DA7"/>
    <w:rsid w:val="31B77767"/>
    <w:rsid w:val="31CB61DD"/>
    <w:rsid w:val="31D86852"/>
    <w:rsid w:val="322375EB"/>
    <w:rsid w:val="325A1988"/>
    <w:rsid w:val="32843012"/>
    <w:rsid w:val="32AA07AD"/>
    <w:rsid w:val="32AB26B5"/>
    <w:rsid w:val="32B7761C"/>
    <w:rsid w:val="32D63C1D"/>
    <w:rsid w:val="32F347CF"/>
    <w:rsid w:val="33015C82"/>
    <w:rsid w:val="337D071D"/>
    <w:rsid w:val="337D72C7"/>
    <w:rsid w:val="33F97BC3"/>
    <w:rsid w:val="342D2050"/>
    <w:rsid w:val="349B1368"/>
    <w:rsid w:val="34A05977"/>
    <w:rsid w:val="350543B6"/>
    <w:rsid w:val="354107BC"/>
    <w:rsid w:val="35501E23"/>
    <w:rsid w:val="355277E7"/>
    <w:rsid w:val="35672E55"/>
    <w:rsid w:val="35934A0F"/>
    <w:rsid w:val="35AD18B2"/>
    <w:rsid w:val="35D07322"/>
    <w:rsid w:val="36071C0F"/>
    <w:rsid w:val="361A78AC"/>
    <w:rsid w:val="36366780"/>
    <w:rsid w:val="36A52284"/>
    <w:rsid w:val="370E17C2"/>
    <w:rsid w:val="372806CC"/>
    <w:rsid w:val="376D444E"/>
    <w:rsid w:val="37751BCC"/>
    <w:rsid w:val="37B620E2"/>
    <w:rsid w:val="37FA6FA7"/>
    <w:rsid w:val="380E7807"/>
    <w:rsid w:val="3811361D"/>
    <w:rsid w:val="38336ACB"/>
    <w:rsid w:val="385C3FDB"/>
    <w:rsid w:val="388F0AF6"/>
    <w:rsid w:val="38AE38A9"/>
    <w:rsid w:val="38AF62FB"/>
    <w:rsid w:val="38BC1488"/>
    <w:rsid w:val="39333B77"/>
    <w:rsid w:val="398E0301"/>
    <w:rsid w:val="39D82F9C"/>
    <w:rsid w:val="3A4C28FB"/>
    <w:rsid w:val="3A7B6A9F"/>
    <w:rsid w:val="3AA30888"/>
    <w:rsid w:val="3B275D45"/>
    <w:rsid w:val="3B331C0C"/>
    <w:rsid w:val="3B653F56"/>
    <w:rsid w:val="3B9A1C8B"/>
    <w:rsid w:val="3C3175C8"/>
    <w:rsid w:val="3C487939"/>
    <w:rsid w:val="3C506111"/>
    <w:rsid w:val="3CA04076"/>
    <w:rsid w:val="3CE5188C"/>
    <w:rsid w:val="3CF63A53"/>
    <w:rsid w:val="3DE607E1"/>
    <w:rsid w:val="3DE9412E"/>
    <w:rsid w:val="3DF169B0"/>
    <w:rsid w:val="3DFD2205"/>
    <w:rsid w:val="3E170F3B"/>
    <w:rsid w:val="3E1D6BA4"/>
    <w:rsid w:val="3E4A58E8"/>
    <w:rsid w:val="3E9660B6"/>
    <w:rsid w:val="3EAE2E24"/>
    <w:rsid w:val="3EB27BA5"/>
    <w:rsid w:val="3F141D55"/>
    <w:rsid w:val="3F244CC1"/>
    <w:rsid w:val="3F6708E2"/>
    <w:rsid w:val="3FA253C9"/>
    <w:rsid w:val="40403448"/>
    <w:rsid w:val="41105DF3"/>
    <w:rsid w:val="411E4B7E"/>
    <w:rsid w:val="41486274"/>
    <w:rsid w:val="41D62EBD"/>
    <w:rsid w:val="4272634B"/>
    <w:rsid w:val="427F3FDA"/>
    <w:rsid w:val="42BC2416"/>
    <w:rsid w:val="42E42BC9"/>
    <w:rsid w:val="438049FB"/>
    <w:rsid w:val="438F11EC"/>
    <w:rsid w:val="43C628AC"/>
    <w:rsid w:val="43EE4CC7"/>
    <w:rsid w:val="44A1445C"/>
    <w:rsid w:val="44B65017"/>
    <w:rsid w:val="44CA3141"/>
    <w:rsid w:val="44DE5295"/>
    <w:rsid w:val="450F48DF"/>
    <w:rsid w:val="456D3C36"/>
    <w:rsid w:val="457101E2"/>
    <w:rsid w:val="458B74A6"/>
    <w:rsid w:val="45ED7D4D"/>
    <w:rsid w:val="461B65AA"/>
    <w:rsid w:val="462705C0"/>
    <w:rsid w:val="46393B5F"/>
    <w:rsid w:val="46655F66"/>
    <w:rsid w:val="46D467C4"/>
    <w:rsid w:val="46DB13AA"/>
    <w:rsid w:val="477F3EB0"/>
    <w:rsid w:val="47D013F3"/>
    <w:rsid w:val="47D33A8B"/>
    <w:rsid w:val="47DE6C76"/>
    <w:rsid w:val="48512FD1"/>
    <w:rsid w:val="488E4926"/>
    <w:rsid w:val="4929619B"/>
    <w:rsid w:val="492D57AE"/>
    <w:rsid w:val="492E4EFC"/>
    <w:rsid w:val="49A64064"/>
    <w:rsid w:val="49BB3561"/>
    <w:rsid w:val="49BC3603"/>
    <w:rsid w:val="49C600F0"/>
    <w:rsid w:val="4A0E0038"/>
    <w:rsid w:val="4A6F2AC4"/>
    <w:rsid w:val="4ACB30BA"/>
    <w:rsid w:val="4AEB6431"/>
    <w:rsid w:val="4B021694"/>
    <w:rsid w:val="4B1D4687"/>
    <w:rsid w:val="4BB96A04"/>
    <w:rsid w:val="4BC41C91"/>
    <w:rsid w:val="4C3C26CF"/>
    <w:rsid w:val="4C4A7997"/>
    <w:rsid w:val="4C4F2E23"/>
    <w:rsid w:val="4D072F6F"/>
    <w:rsid w:val="4D4001B9"/>
    <w:rsid w:val="4D774051"/>
    <w:rsid w:val="4D8D73BE"/>
    <w:rsid w:val="4DA11701"/>
    <w:rsid w:val="4DA51E86"/>
    <w:rsid w:val="4DAC62CE"/>
    <w:rsid w:val="4DD40B5B"/>
    <w:rsid w:val="4E5715CC"/>
    <w:rsid w:val="4EE96D5A"/>
    <w:rsid w:val="509831AF"/>
    <w:rsid w:val="50A21DBF"/>
    <w:rsid w:val="50AC0E6C"/>
    <w:rsid w:val="5154665E"/>
    <w:rsid w:val="515A6091"/>
    <w:rsid w:val="51B57115"/>
    <w:rsid w:val="51E14A36"/>
    <w:rsid w:val="52126329"/>
    <w:rsid w:val="521640C9"/>
    <w:rsid w:val="52470583"/>
    <w:rsid w:val="52E3448B"/>
    <w:rsid w:val="52E602D1"/>
    <w:rsid w:val="533453A9"/>
    <w:rsid w:val="539A209A"/>
    <w:rsid w:val="53B3096B"/>
    <w:rsid w:val="53D505E2"/>
    <w:rsid w:val="53EE6EF4"/>
    <w:rsid w:val="5432079C"/>
    <w:rsid w:val="54777864"/>
    <w:rsid w:val="548F745F"/>
    <w:rsid w:val="54B17FBE"/>
    <w:rsid w:val="54B87904"/>
    <w:rsid w:val="54FF0C91"/>
    <w:rsid w:val="55772575"/>
    <w:rsid w:val="557D4CE3"/>
    <w:rsid w:val="55985C34"/>
    <w:rsid w:val="55D21A3E"/>
    <w:rsid w:val="562A186C"/>
    <w:rsid w:val="571A1A7B"/>
    <w:rsid w:val="574D22F3"/>
    <w:rsid w:val="57723FD4"/>
    <w:rsid w:val="57B57EBE"/>
    <w:rsid w:val="57B92425"/>
    <w:rsid w:val="57BB500C"/>
    <w:rsid w:val="57D66975"/>
    <w:rsid w:val="57DC2701"/>
    <w:rsid w:val="58134E48"/>
    <w:rsid w:val="58A843C6"/>
    <w:rsid w:val="592301E1"/>
    <w:rsid w:val="59554E3B"/>
    <w:rsid w:val="597C4D04"/>
    <w:rsid w:val="59A10231"/>
    <w:rsid w:val="5A1E7263"/>
    <w:rsid w:val="5A4F7C8D"/>
    <w:rsid w:val="5A561049"/>
    <w:rsid w:val="5A7F55EC"/>
    <w:rsid w:val="5ADD3AB9"/>
    <w:rsid w:val="5B1C014C"/>
    <w:rsid w:val="5B673C31"/>
    <w:rsid w:val="5B765CFE"/>
    <w:rsid w:val="5C2D2CA7"/>
    <w:rsid w:val="5CA87D85"/>
    <w:rsid w:val="5CCC76A3"/>
    <w:rsid w:val="5CDD1CAA"/>
    <w:rsid w:val="5CFF1C77"/>
    <w:rsid w:val="5D156F6C"/>
    <w:rsid w:val="5D2A4E86"/>
    <w:rsid w:val="5D2C2FFF"/>
    <w:rsid w:val="5D5C2BD8"/>
    <w:rsid w:val="5E1E4AD4"/>
    <w:rsid w:val="5E467271"/>
    <w:rsid w:val="5E745CD6"/>
    <w:rsid w:val="5E754F3D"/>
    <w:rsid w:val="5EA17BBA"/>
    <w:rsid w:val="5EC30CE3"/>
    <w:rsid w:val="5EFE4B3A"/>
    <w:rsid w:val="5F237F75"/>
    <w:rsid w:val="5F9D130A"/>
    <w:rsid w:val="5FF55C85"/>
    <w:rsid w:val="603E5D79"/>
    <w:rsid w:val="606C06C2"/>
    <w:rsid w:val="60F5274C"/>
    <w:rsid w:val="614D033F"/>
    <w:rsid w:val="622938BA"/>
    <w:rsid w:val="622946BC"/>
    <w:rsid w:val="624928CA"/>
    <w:rsid w:val="629D2A1F"/>
    <w:rsid w:val="62FD6687"/>
    <w:rsid w:val="63076D99"/>
    <w:rsid w:val="63860BC4"/>
    <w:rsid w:val="63A64A02"/>
    <w:rsid w:val="63A92E44"/>
    <w:rsid w:val="63CA23DA"/>
    <w:rsid w:val="63FE402F"/>
    <w:rsid w:val="643636A3"/>
    <w:rsid w:val="64587300"/>
    <w:rsid w:val="64757877"/>
    <w:rsid w:val="648512ED"/>
    <w:rsid w:val="64E66515"/>
    <w:rsid w:val="659A151F"/>
    <w:rsid w:val="65D442A0"/>
    <w:rsid w:val="65FF3F09"/>
    <w:rsid w:val="660D737A"/>
    <w:rsid w:val="66EC0AF7"/>
    <w:rsid w:val="67873875"/>
    <w:rsid w:val="68353326"/>
    <w:rsid w:val="687E75D9"/>
    <w:rsid w:val="68D53F0D"/>
    <w:rsid w:val="68DA4C11"/>
    <w:rsid w:val="68E90A30"/>
    <w:rsid w:val="691F0A55"/>
    <w:rsid w:val="69232A11"/>
    <w:rsid w:val="69304D10"/>
    <w:rsid w:val="69855FE9"/>
    <w:rsid w:val="69877951"/>
    <w:rsid w:val="69F83958"/>
    <w:rsid w:val="6A1A08A5"/>
    <w:rsid w:val="6A2626FA"/>
    <w:rsid w:val="6A462E5B"/>
    <w:rsid w:val="6A870E0F"/>
    <w:rsid w:val="6A9B2674"/>
    <w:rsid w:val="6AAC573D"/>
    <w:rsid w:val="6AAE3893"/>
    <w:rsid w:val="6AF77660"/>
    <w:rsid w:val="6B51584D"/>
    <w:rsid w:val="6B832956"/>
    <w:rsid w:val="6B8754D9"/>
    <w:rsid w:val="6C0F7FD7"/>
    <w:rsid w:val="6C242858"/>
    <w:rsid w:val="6C5E0429"/>
    <w:rsid w:val="6C8E1655"/>
    <w:rsid w:val="6C90660F"/>
    <w:rsid w:val="6CCB19FA"/>
    <w:rsid w:val="6CF773AB"/>
    <w:rsid w:val="6DCF6E1E"/>
    <w:rsid w:val="6E950837"/>
    <w:rsid w:val="6F2F2727"/>
    <w:rsid w:val="6F6A3147"/>
    <w:rsid w:val="6F83464F"/>
    <w:rsid w:val="6FC40824"/>
    <w:rsid w:val="6FE52CEE"/>
    <w:rsid w:val="6FF66AA9"/>
    <w:rsid w:val="703B4EA9"/>
    <w:rsid w:val="70C920F0"/>
    <w:rsid w:val="70DE6F6B"/>
    <w:rsid w:val="70E51CD3"/>
    <w:rsid w:val="71655E64"/>
    <w:rsid w:val="71B457F4"/>
    <w:rsid w:val="71CA4040"/>
    <w:rsid w:val="72EA55A2"/>
    <w:rsid w:val="72F55AC2"/>
    <w:rsid w:val="732140CC"/>
    <w:rsid w:val="735B629C"/>
    <w:rsid w:val="736A607B"/>
    <w:rsid w:val="736D3206"/>
    <w:rsid w:val="73951FDA"/>
    <w:rsid w:val="743364C0"/>
    <w:rsid w:val="74545612"/>
    <w:rsid w:val="74675EA7"/>
    <w:rsid w:val="74AD26CC"/>
    <w:rsid w:val="74F87B4C"/>
    <w:rsid w:val="75006204"/>
    <w:rsid w:val="751F7C70"/>
    <w:rsid w:val="75207934"/>
    <w:rsid w:val="76147DED"/>
    <w:rsid w:val="7618410B"/>
    <w:rsid w:val="763921B6"/>
    <w:rsid w:val="76BE285E"/>
    <w:rsid w:val="770370DE"/>
    <w:rsid w:val="771E1BA7"/>
    <w:rsid w:val="7744501C"/>
    <w:rsid w:val="776C4A2B"/>
    <w:rsid w:val="77752FD1"/>
    <w:rsid w:val="77C31E96"/>
    <w:rsid w:val="78273E7E"/>
    <w:rsid w:val="78793C5B"/>
    <w:rsid w:val="78CC2A74"/>
    <w:rsid w:val="790330FE"/>
    <w:rsid w:val="796C5D0E"/>
    <w:rsid w:val="79715375"/>
    <w:rsid w:val="799F35DD"/>
    <w:rsid w:val="79A25B8B"/>
    <w:rsid w:val="7A0F3269"/>
    <w:rsid w:val="7A401BAE"/>
    <w:rsid w:val="7A7A220B"/>
    <w:rsid w:val="7BE37F78"/>
    <w:rsid w:val="7BF46C63"/>
    <w:rsid w:val="7BFA1CF7"/>
    <w:rsid w:val="7C38637B"/>
    <w:rsid w:val="7CD460A4"/>
    <w:rsid w:val="7CE1144E"/>
    <w:rsid w:val="7CF36E72"/>
    <w:rsid w:val="7D7D2D75"/>
    <w:rsid w:val="7D935417"/>
    <w:rsid w:val="7E041932"/>
    <w:rsid w:val="7E0603C0"/>
    <w:rsid w:val="7E1C06D7"/>
    <w:rsid w:val="7E9706B7"/>
    <w:rsid w:val="7EFB200E"/>
    <w:rsid w:val="7F64612E"/>
    <w:rsid w:val="7F7C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4"/>
    <w:basedOn w:val="1"/>
    <w:next w:val="4"/>
    <w:autoRedefine/>
    <w:unhideWhenUsed/>
    <w:qFormat/>
    <w:uiPriority w:val="9"/>
    <w:pPr>
      <w:keepNext/>
      <w:keepLines/>
      <w:spacing w:before="200"/>
      <w:outlineLvl w:val="3"/>
    </w:pPr>
    <w:rPr>
      <w:rFonts w:asciiTheme="majorHAnsi" w:hAnsiTheme="majorHAnsi" w:eastAsiaTheme="majorEastAsia" w:cstheme="majorBidi"/>
      <w:b/>
      <w:bCs/>
      <w:color w:val="5B9BD5" w:themeColor="accent1"/>
      <w14:textFill>
        <w14:solidFill>
          <w14:schemeClr w14:val="accent1"/>
        </w14:solidFill>
      </w14:textFill>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spacing w:before="180" w:after="180"/>
    </w:pPr>
  </w:style>
  <w:style w:type="paragraph" w:styleId="5">
    <w:name w:val="annotation text"/>
    <w:basedOn w:val="1"/>
    <w:link w:val="19"/>
    <w:autoRedefine/>
    <w:qFormat/>
    <w:uiPriority w:val="0"/>
    <w:pPr>
      <w:jc w:val="left"/>
    </w:pPr>
  </w:style>
  <w:style w:type="paragraph" w:styleId="6">
    <w:name w:val="Body Text Indent 2"/>
    <w:basedOn w:val="1"/>
    <w:autoRedefine/>
    <w:unhideWhenUsed/>
    <w:qFormat/>
    <w:uiPriority w:val="99"/>
    <w:pPr>
      <w:spacing w:after="120" w:line="480" w:lineRule="auto"/>
      <w:ind w:left="420" w:leftChars="200"/>
    </w:pPr>
    <w:rPr>
      <w:rFonts w:ascii="Times New Roman" w:hAnsi="Times New Roman" w:cs="Times New Roman"/>
    </w:rPr>
  </w:style>
  <w:style w:type="paragraph" w:styleId="7">
    <w:name w:val="Balloon Text"/>
    <w:basedOn w:val="1"/>
    <w:link w:val="21"/>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annotation subject"/>
    <w:basedOn w:val="5"/>
    <w:next w:val="5"/>
    <w:link w:val="20"/>
    <w:autoRedefine/>
    <w:qFormat/>
    <w:uiPriority w:val="0"/>
    <w:rPr>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autoRedefine/>
    <w:qFormat/>
    <w:uiPriority w:val="0"/>
    <w:rPr>
      <w:sz w:val="21"/>
      <w:szCs w:val="21"/>
    </w:rPr>
  </w:style>
  <w:style w:type="paragraph" w:styleId="16">
    <w:name w:val="List Paragraph"/>
    <w:basedOn w:val="1"/>
    <w:autoRedefine/>
    <w:qFormat/>
    <w:uiPriority w:val="34"/>
    <w:pPr>
      <w:ind w:firstLine="420" w:firstLineChars="200"/>
    </w:pPr>
  </w:style>
  <w:style w:type="character" w:customStyle="1" w:styleId="17">
    <w:name w:val="页眉 字符"/>
    <w:basedOn w:val="14"/>
    <w:link w:val="9"/>
    <w:autoRedefine/>
    <w:qFormat/>
    <w:uiPriority w:val="0"/>
    <w:rPr>
      <w:kern w:val="2"/>
      <w:sz w:val="18"/>
      <w:szCs w:val="18"/>
    </w:rPr>
  </w:style>
  <w:style w:type="character" w:customStyle="1" w:styleId="18">
    <w:name w:val="页脚 字符"/>
    <w:basedOn w:val="14"/>
    <w:link w:val="8"/>
    <w:autoRedefine/>
    <w:qFormat/>
    <w:uiPriority w:val="0"/>
    <w:rPr>
      <w:kern w:val="2"/>
      <w:sz w:val="18"/>
      <w:szCs w:val="18"/>
    </w:rPr>
  </w:style>
  <w:style w:type="character" w:customStyle="1" w:styleId="19">
    <w:name w:val="批注文字 字符"/>
    <w:basedOn w:val="14"/>
    <w:link w:val="5"/>
    <w:autoRedefine/>
    <w:qFormat/>
    <w:uiPriority w:val="0"/>
    <w:rPr>
      <w:kern w:val="2"/>
      <w:sz w:val="21"/>
      <w:szCs w:val="24"/>
    </w:rPr>
  </w:style>
  <w:style w:type="character" w:customStyle="1" w:styleId="20">
    <w:name w:val="批注主题 字符"/>
    <w:basedOn w:val="19"/>
    <w:link w:val="11"/>
    <w:autoRedefine/>
    <w:qFormat/>
    <w:uiPriority w:val="0"/>
    <w:rPr>
      <w:b/>
      <w:bCs/>
      <w:kern w:val="2"/>
      <w:sz w:val="21"/>
      <w:szCs w:val="24"/>
    </w:rPr>
  </w:style>
  <w:style w:type="character" w:customStyle="1" w:styleId="21">
    <w:name w:val="批注框文本 字符"/>
    <w:basedOn w:val="14"/>
    <w:link w:val="7"/>
    <w:autoRedefine/>
    <w:qFormat/>
    <w:uiPriority w:val="0"/>
    <w:rPr>
      <w:kern w:val="2"/>
      <w:sz w:val="18"/>
      <w:szCs w:val="18"/>
    </w:rPr>
  </w:style>
  <w:style w:type="paragraph" w:customStyle="1" w:styleId="22">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4">
    <w:name w:val="年报正文"/>
    <w:basedOn w:val="1"/>
    <w:autoRedefine/>
    <w:qFormat/>
    <w:uiPriority w:val="0"/>
    <w:pPr>
      <w:spacing w:before="120" w:beforeLines="50" w:line="360" w:lineRule="auto"/>
      <w:ind w:firstLine="480" w:firstLineChars="200"/>
    </w:pPr>
  </w:style>
  <w:style w:type="paragraph" w:customStyle="1" w:styleId="25">
    <w:name w:val="First Paragraph"/>
    <w:basedOn w:val="4"/>
    <w:next w:val="4"/>
    <w:autoRedefine/>
    <w:qFormat/>
    <w:uiPriority w:val="0"/>
  </w:style>
  <w:style w:type="paragraph" w:customStyle="1" w:styleId="26">
    <w:name w:val="_Style 75"/>
    <w:basedOn w:val="27"/>
    <w:autoRedefine/>
    <w:qFormat/>
    <w:uiPriority w:val="34"/>
    <w:pPr>
      <w:widowControl w:val="0"/>
      <w:ind w:firstLine="420" w:firstLineChars="200"/>
      <w:jc w:val="both"/>
    </w:pPr>
    <w:rPr>
      <w:rFonts w:ascii="Calibri" w:hAnsi="Calibri" w:cs="Times New Roman"/>
      <w:kern w:val="2"/>
      <w:szCs w:val="22"/>
    </w:rPr>
  </w:style>
  <w:style w:type="paragraph" w:customStyle="1" w:styleId="27">
    <w:name w:val="_Style 46"/>
    <w:autoRedefine/>
    <w:qFormat/>
    <w:uiPriority w:val="0"/>
    <w:rPr>
      <w:rFonts w:ascii="宋体" w:hAnsi="宋体" w:eastAsia="宋体" w:cs="宋体"/>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8</Pages>
  <Words>2921</Words>
  <Characters>3158</Characters>
  <Lines>22</Lines>
  <Paragraphs>6</Paragraphs>
  <TotalTime>11</TotalTime>
  <ScaleCrop>false</ScaleCrop>
  <LinksUpToDate>false</LinksUpToDate>
  <CharactersWithSpaces>3187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2023-02-03T05:11:00Z</dcterms:created>
  <dc:creator>zyx✨</dc:creator>
  <cp:lastModifiedBy>颜琬潼</cp:lastModifiedBy>
  <cp:lastPrinted>2022-07-08T01:10:00Z</cp:lastPrinted>
  <dcterms:modified xsi:type="dcterms:W3CDTF">2025-08-06T11:58:59Z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EDAA2A8215634DE997E94DA404BEA329_13</vt:lpwstr>
  </property>
  <property fmtid="{D5CDD505-2E9C-101B-9397-08002B2CF9AE}" pid="4" name="KSOTemplateDocerSaveRecord">
    <vt:lpwstr>eyJoZGlkIjoiZTQzZmRmZDMxMjkwMDE2NTk0ZWQ1ZWYwMzRmYjVhNmUiLCJ1c2VySWQiOiI2NDQwNzQxNTQifQ==</vt:lpwstr>
  </property>
</Properties>
</file>