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hint="eastAsia"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hint="eastAsia"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hint="eastAsia"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hint="eastAsia" w:ascii="宋体" w:hAnsi="宋体"/>
          <w:bCs/>
          <w:iCs/>
          <w:color w:val="000000"/>
          <w:sz w:val="24"/>
          <w:szCs w:val="24"/>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025-001</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784"/>
        <w:gridCol w:w="1909"/>
        <w:gridCol w:w="1655"/>
        <w:gridCol w:w="1788"/>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25F3E88D">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投资者关系活动类别</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192D3E45">
            <w:pPr>
              <w:spacing w:line="560" w:lineRule="exact"/>
              <w:rPr>
                <w:rFonts w:hint="eastAsia"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hint="eastAsia"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hint="eastAsia"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hint="eastAsia"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restart"/>
            <w:tcBorders>
              <w:top w:val="single" w:color="auto" w:sz="4" w:space="0"/>
              <w:left w:val="single" w:color="auto" w:sz="4" w:space="0"/>
              <w:right w:val="single" w:color="auto" w:sz="4" w:space="0"/>
            </w:tcBorders>
            <w:vAlign w:val="center"/>
          </w:tcPr>
          <w:p w14:paraId="3D27DB20">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参与单位名称及人员名称</w:t>
            </w:r>
          </w:p>
        </w:tc>
        <w:tc>
          <w:tcPr>
            <w:tcW w:w="1047" w:type="pct"/>
            <w:tcBorders>
              <w:top w:val="single" w:color="auto" w:sz="4" w:space="0"/>
              <w:left w:val="single" w:color="auto" w:sz="4" w:space="0"/>
              <w:bottom w:val="single" w:color="auto" w:sz="4" w:space="0"/>
              <w:right w:val="single" w:color="auto" w:sz="4" w:space="0"/>
            </w:tcBorders>
            <w:vAlign w:val="center"/>
          </w:tcPr>
          <w:p w14:paraId="72950936">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浙商证券</w:t>
            </w:r>
          </w:p>
        </w:tc>
        <w:tc>
          <w:tcPr>
            <w:tcW w:w="1120" w:type="pct"/>
            <w:tcBorders>
              <w:top w:val="single" w:color="auto" w:sz="4" w:space="0"/>
              <w:left w:val="single" w:color="auto" w:sz="4" w:space="0"/>
              <w:bottom w:val="single" w:color="auto" w:sz="4" w:space="0"/>
              <w:right w:val="single" w:color="auto" w:sz="4" w:space="0"/>
            </w:tcBorders>
            <w:vAlign w:val="center"/>
          </w:tcPr>
          <w:p w14:paraId="57268257">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招银资管</w:t>
            </w:r>
          </w:p>
        </w:tc>
        <w:tc>
          <w:tcPr>
            <w:tcW w:w="971" w:type="pct"/>
            <w:tcBorders>
              <w:top w:val="single" w:color="auto" w:sz="4" w:space="0"/>
              <w:left w:val="single" w:color="auto" w:sz="4" w:space="0"/>
              <w:bottom w:val="single" w:color="auto" w:sz="4" w:space="0"/>
              <w:right w:val="single" w:color="auto" w:sz="4" w:space="0"/>
            </w:tcBorders>
            <w:vAlign w:val="center"/>
          </w:tcPr>
          <w:p w14:paraId="033713F1">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泰康资管</w:t>
            </w:r>
          </w:p>
        </w:tc>
        <w:tc>
          <w:tcPr>
            <w:tcW w:w="1048" w:type="pct"/>
            <w:tcBorders>
              <w:top w:val="single" w:color="auto" w:sz="4" w:space="0"/>
              <w:left w:val="single" w:color="auto" w:sz="4" w:space="0"/>
              <w:bottom w:val="single" w:color="auto" w:sz="4" w:space="0"/>
              <w:right w:val="single" w:color="auto" w:sz="4" w:space="0"/>
            </w:tcBorders>
            <w:vAlign w:val="center"/>
          </w:tcPr>
          <w:p w14:paraId="21A233B4">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南方基金</w:t>
            </w:r>
          </w:p>
        </w:tc>
      </w:tr>
      <w:tr w14:paraId="4BE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87BB2A9">
            <w:pPr>
              <w:spacing w:line="560" w:lineRule="exact"/>
              <w:jc w:val="center"/>
              <w:rPr>
                <w:rFonts w:hint="eastAsia"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D094B0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广发基金</w:t>
            </w:r>
          </w:p>
        </w:tc>
        <w:tc>
          <w:tcPr>
            <w:tcW w:w="1120" w:type="pct"/>
            <w:tcBorders>
              <w:top w:val="single" w:color="auto" w:sz="4" w:space="0"/>
              <w:left w:val="single" w:color="auto" w:sz="4" w:space="0"/>
              <w:bottom w:val="single" w:color="auto" w:sz="4" w:space="0"/>
              <w:right w:val="single" w:color="auto" w:sz="4" w:space="0"/>
            </w:tcBorders>
            <w:vAlign w:val="center"/>
          </w:tcPr>
          <w:p w14:paraId="5D5D123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国海富兰克林</w:t>
            </w:r>
          </w:p>
        </w:tc>
        <w:tc>
          <w:tcPr>
            <w:tcW w:w="971" w:type="pct"/>
            <w:tcBorders>
              <w:top w:val="single" w:color="auto" w:sz="4" w:space="0"/>
              <w:left w:val="single" w:color="auto" w:sz="4" w:space="0"/>
              <w:bottom w:val="single" w:color="auto" w:sz="4" w:space="0"/>
              <w:right w:val="single" w:color="auto" w:sz="4" w:space="0"/>
            </w:tcBorders>
            <w:vAlign w:val="center"/>
          </w:tcPr>
          <w:p w14:paraId="4828D95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中信资管</w:t>
            </w:r>
          </w:p>
        </w:tc>
        <w:tc>
          <w:tcPr>
            <w:tcW w:w="1048" w:type="pct"/>
            <w:tcBorders>
              <w:top w:val="single" w:color="auto" w:sz="4" w:space="0"/>
              <w:left w:val="single" w:color="auto" w:sz="4" w:space="0"/>
              <w:bottom w:val="single" w:color="auto" w:sz="4" w:space="0"/>
              <w:right w:val="single" w:color="auto" w:sz="4" w:space="0"/>
            </w:tcBorders>
            <w:vAlign w:val="center"/>
          </w:tcPr>
          <w:p w14:paraId="2C1B2E82">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中信自营</w:t>
            </w:r>
          </w:p>
        </w:tc>
      </w:tr>
      <w:tr w14:paraId="08A0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C6FDE49">
            <w:pPr>
              <w:spacing w:line="560" w:lineRule="exact"/>
              <w:jc w:val="center"/>
              <w:rPr>
                <w:rFonts w:hint="eastAsia"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7BC26EA">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中邮基金</w:t>
            </w:r>
          </w:p>
        </w:tc>
        <w:tc>
          <w:tcPr>
            <w:tcW w:w="1120" w:type="pct"/>
            <w:tcBorders>
              <w:top w:val="single" w:color="auto" w:sz="4" w:space="0"/>
              <w:left w:val="single" w:color="auto" w:sz="4" w:space="0"/>
              <w:bottom w:val="single" w:color="auto" w:sz="4" w:space="0"/>
              <w:right w:val="single" w:color="auto" w:sz="4" w:space="0"/>
            </w:tcBorders>
            <w:vAlign w:val="center"/>
          </w:tcPr>
          <w:p w14:paraId="438F2973">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新华基金</w:t>
            </w:r>
          </w:p>
        </w:tc>
        <w:tc>
          <w:tcPr>
            <w:tcW w:w="971" w:type="pct"/>
            <w:tcBorders>
              <w:top w:val="single" w:color="auto" w:sz="4" w:space="0"/>
              <w:left w:val="single" w:color="auto" w:sz="4" w:space="0"/>
              <w:bottom w:val="single" w:color="auto" w:sz="4" w:space="0"/>
              <w:right w:val="single" w:color="auto" w:sz="4" w:space="0"/>
            </w:tcBorders>
            <w:vAlign w:val="center"/>
          </w:tcPr>
          <w:p w14:paraId="06776EA8">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姚泾河</w:t>
            </w:r>
          </w:p>
        </w:tc>
        <w:tc>
          <w:tcPr>
            <w:tcW w:w="1048" w:type="pct"/>
            <w:tcBorders>
              <w:top w:val="single" w:color="auto" w:sz="4" w:space="0"/>
              <w:left w:val="single" w:color="auto" w:sz="4" w:space="0"/>
              <w:bottom w:val="single" w:color="auto" w:sz="4" w:space="0"/>
              <w:right w:val="single" w:color="auto" w:sz="4" w:space="0"/>
            </w:tcBorders>
            <w:vAlign w:val="center"/>
          </w:tcPr>
          <w:p w14:paraId="23149519">
            <w:pPr>
              <w:widowControl/>
              <w:jc w:val="center"/>
              <w:textAlignment w:val="center"/>
              <w:rPr>
                <w:rFonts w:hint="eastAsia" w:ascii="宋体" w:hAnsi="宋体" w:cs="宋体"/>
                <w:bCs/>
                <w:iCs/>
                <w:color w:val="000000"/>
                <w:sz w:val="24"/>
                <w:szCs w:val="24"/>
              </w:rPr>
            </w:pPr>
            <w:r>
              <w:rPr>
                <w:rFonts w:hint="eastAsia" w:ascii="宋体" w:hAnsi="宋体" w:cs="宋体"/>
                <w:color w:val="000000"/>
                <w:kern w:val="0"/>
                <w:sz w:val="24"/>
                <w:szCs w:val="24"/>
                <w:lang w:bidi="ar"/>
              </w:rPr>
              <w:t>汐泰投资</w:t>
            </w:r>
          </w:p>
        </w:tc>
      </w:tr>
      <w:tr w14:paraId="750E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0E540204">
            <w:pPr>
              <w:spacing w:line="560" w:lineRule="exact"/>
              <w:jc w:val="center"/>
              <w:rPr>
                <w:rFonts w:hint="eastAsia"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2C0C47C">
            <w:pPr>
              <w:widowControl/>
              <w:jc w:val="center"/>
              <w:textAlignment w:val="center"/>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国金证券</w:t>
            </w:r>
          </w:p>
        </w:tc>
        <w:tc>
          <w:tcPr>
            <w:tcW w:w="1120" w:type="pct"/>
            <w:tcBorders>
              <w:top w:val="single" w:color="auto" w:sz="4" w:space="0"/>
              <w:left w:val="single" w:color="auto" w:sz="4" w:space="0"/>
              <w:bottom w:val="single" w:color="auto" w:sz="4" w:space="0"/>
              <w:right w:val="single" w:color="auto" w:sz="4" w:space="0"/>
            </w:tcBorders>
            <w:vAlign w:val="center"/>
          </w:tcPr>
          <w:p w14:paraId="4BC98C11">
            <w:pPr>
              <w:widowControl/>
              <w:jc w:val="center"/>
              <w:textAlignment w:val="center"/>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宏道投资</w:t>
            </w:r>
          </w:p>
        </w:tc>
        <w:tc>
          <w:tcPr>
            <w:tcW w:w="971" w:type="pct"/>
            <w:tcBorders>
              <w:top w:val="single" w:color="auto" w:sz="4" w:space="0"/>
              <w:left w:val="single" w:color="auto" w:sz="4" w:space="0"/>
              <w:bottom w:val="single" w:color="auto" w:sz="4" w:space="0"/>
              <w:right w:val="single" w:color="auto" w:sz="4" w:space="0"/>
            </w:tcBorders>
            <w:vAlign w:val="center"/>
          </w:tcPr>
          <w:p w14:paraId="333CEE72">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中加基金</w:t>
            </w:r>
          </w:p>
        </w:tc>
        <w:tc>
          <w:tcPr>
            <w:tcW w:w="1048" w:type="pct"/>
            <w:tcBorders>
              <w:top w:val="single" w:color="auto" w:sz="4" w:space="0"/>
              <w:left w:val="single" w:color="auto" w:sz="4" w:space="0"/>
              <w:bottom w:val="single" w:color="auto" w:sz="4" w:space="0"/>
              <w:right w:val="single" w:color="auto" w:sz="4" w:space="0"/>
            </w:tcBorders>
            <w:vAlign w:val="center"/>
          </w:tcPr>
          <w:p w14:paraId="273418A0">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泉果基金</w:t>
            </w:r>
          </w:p>
        </w:tc>
      </w:tr>
      <w:tr w14:paraId="1C12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526D574C">
            <w:pPr>
              <w:spacing w:line="560" w:lineRule="exact"/>
              <w:jc w:val="center"/>
              <w:rPr>
                <w:rFonts w:hint="eastAsia"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67C3DDE">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中庚基金</w:t>
            </w:r>
          </w:p>
        </w:tc>
        <w:tc>
          <w:tcPr>
            <w:tcW w:w="1120" w:type="pct"/>
            <w:tcBorders>
              <w:top w:val="single" w:color="auto" w:sz="4" w:space="0"/>
              <w:left w:val="single" w:color="auto" w:sz="4" w:space="0"/>
              <w:bottom w:val="single" w:color="auto" w:sz="4" w:space="0"/>
              <w:right w:val="single" w:color="auto" w:sz="4" w:space="0"/>
            </w:tcBorders>
            <w:vAlign w:val="center"/>
          </w:tcPr>
          <w:p w14:paraId="4CFC764F">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西部自营</w:t>
            </w:r>
          </w:p>
        </w:tc>
        <w:tc>
          <w:tcPr>
            <w:tcW w:w="971" w:type="pct"/>
            <w:tcBorders>
              <w:top w:val="single" w:color="auto" w:sz="4" w:space="0"/>
              <w:left w:val="single" w:color="auto" w:sz="4" w:space="0"/>
              <w:bottom w:val="single" w:color="auto" w:sz="4" w:space="0"/>
              <w:right w:val="single" w:color="auto" w:sz="4" w:space="0"/>
            </w:tcBorders>
            <w:vAlign w:val="center"/>
          </w:tcPr>
          <w:p w14:paraId="2284D6FD">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高毅资产</w:t>
            </w:r>
          </w:p>
        </w:tc>
        <w:tc>
          <w:tcPr>
            <w:tcW w:w="1048" w:type="pct"/>
            <w:tcBorders>
              <w:top w:val="single" w:color="auto" w:sz="4" w:space="0"/>
              <w:left w:val="single" w:color="auto" w:sz="4" w:space="0"/>
              <w:bottom w:val="single" w:color="auto" w:sz="4" w:space="0"/>
              <w:right w:val="single" w:color="auto" w:sz="4" w:space="0"/>
            </w:tcBorders>
            <w:vAlign w:val="center"/>
          </w:tcPr>
          <w:p w14:paraId="24ADA288">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驼铃基金</w:t>
            </w:r>
          </w:p>
        </w:tc>
      </w:tr>
      <w:tr w14:paraId="1CEF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7CA12DE">
            <w:pPr>
              <w:spacing w:line="560" w:lineRule="exact"/>
              <w:jc w:val="center"/>
              <w:rPr>
                <w:rFonts w:hint="eastAsia"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5553EAF5">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嘉期九楹</w:t>
            </w:r>
          </w:p>
        </w:tc>
        <w:tc>
          <w:tcPr>
            <w:tcW w:w="1120" w:type="pct"/>
            <w:tcBorders>
              <w:top w:val="single" w:color="auto" w:sz="4" w:space="0"/>
              <w:left w:val="single" w:color="auto" w:sz="4" w:space="0"/>
              <w:bottom w:val="single" w:color="auto" w:sz="4" w:space="0"/>
              <w:right w:val="single" w:color="auto" w:sz="4" w:space="0"/>
            </w:tcBorders>
            <w:vAlign w:val="center"/>
          </w:tcPr>
          <w:p w14:paraId="7C52C425">
            <w:pPr>
              <w:widowControl/>
              <w:jc w:val="center"/>
              <w:textAlignment w:val="center"/>
              <w:rPr>
                <w:rFonts w:hint="eastAsia" w:ascii="宋体" w:hAnsi="宋体" w:cs="宋体"/>
                <w:bCs/>
                <w:iCs/>
                <w:color w:val="000000"/>
                <w:sz w:val="24"/>
                <w:szCs w:val="24"/>
              </w:rPr>
            </w:pPr>
            <w:r>
              <w:rPr>
                <w:rFonts w:hint="eastAsia" w:ascii="宋体" w:hAnsi="宋体" w:cs="宋体"/>
                <w:bCs/>
                <w:iCs/>
                <w:color w:val="000000"/>
                <w:sz w:val="24"/>
                <w:szCs w:val="24"/>
              </w:rPr>
              <w:t>北京财智聚资管</w:t>
            </w:r>
          </w:p>
        </w:tc>
        <w:tc>
          <w:tcPr>
            <w:tcW w:w="971" w:type="pct"/>
            <w:tcBorders>
              <w:top w:val="single" w:color="auto" w:sz="4" w:space="0"/>
              <w:left w:val="single" w:color="auto" w:sz="4" w:space="0"/>
              <w:bottom w:val="single" w:color="auto" w:sz="4" w:space="0"/>
              <w:right w:val="single" w:color="auto" w:sz="4" w:space="0"/>
            </w:tcBorders>
            <w:vAlign w:val="center"/>
          </w:tcPr>
          <w:p w14:paraId="55A3D017">
            <w:pPr>
              <w:widowControl/>
              <w:jc w:val="center"/>
              <w:textAlignment w:val="center"/>
              <w:rPr>
                <w:rFonts w:hint="eastAsia" w:ascii="宋体" w:hAnsi="宋体" w:cs="宋体"/>
                <w:bCs/>
                <w:iCs/>
                <w:color w:val="000000"/>
                <w:sz w:val="24"/>
                <w:szCs w:val="24"/>
              </w:rPr>
            </w:pPr>
          </w:p>
        </w:tc>
        <w:tc>
          <w:tcPr>
            <w:tcW w:w="1048" w:type="pct"/>
            <w:tcBorders>
              <w:top w:val="single" w:color="auto" w:sz="4" w:space="0"/>
              <w:left w:val="single" w:color="auto" w:sz="4" w:space="0"/>
              <w:bottom w:val="single" w:color="auto" w:sz="4" w:space="0"/>
              <w:right w:val="single" w:color="auto" w:sz="4" w:space="0"/>
            </w:tcBorders>
            <w:vAlign w:val="center"/>
          </w:tcPr>
          <w:p w14:paraId="5D61ACE4">
            <w:pPr>
              <w:widowControl/>
              <w:jc w:val="center"/>
              <w:textAlignment w:val="center"/>
              <w:rPr>
                <w:rFonts w:hint="eastAsia" w:ascii="宋体" w:hAnsi="宋体" w:cs="宋体"/>
                <w:bCs/>
                <w:iCs/>
                <w:color w:val="000000"/>
                <w:sz w:val="24"/>
                <w:szCs w:val="24"/>
              </w:rPr>
            </w:pP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69568ED">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时间</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0CE74629">
            <w:r>
              <w:rPr>
                <w:rFonts w:hint="eastAsia"/>
              </w:rPr>
              <w:t>202</w:t>
            </w:r>
            <w:r>
              <w:t>5</w:t>
            </w:r>
            <w:r>
              <w:rPr>
                <w:rFonts w:hint="eastAsia"/>
              </w:rPr>
              <w:t>年</w:t>
            </w:r>
            <w:r>
              <w:t>8</w:t>
            </w:r>
            <w:r>
              <w:rPr>
                <w:rFonts w:hint="eastAsia"/>
              </w:rPr>
              <w:t>月</w:t>
            </w:r>
            <w:r>
              <w:t>6</w:t>
            </w:r>
            <w:r>
              <w:rPr>
                <w:rFonts w:hint="eastAsia"/>
              </w:rPr>
              <w:t>日-</w:t>
            </w:r>
            <w:r>
              <w:t>8</w:t>
            </w:r>
            <w:r>
              <w:rPr>
                <w:rFonts w:hint="eastAsia"/>
              </w:rPr>
              <w:t>月7日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56A9634C">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地点</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3B53307A">
            <w:pPr>
              <w:spacing w:line="360" w:lineRule="auto"/>
              <w:rPr>
                <w:color w:val="000000"/>
                <w:sz w:val="24"/>
                <w:szCs w:val="24"/>
              </w:rPr>
            </w:pPr>
            <w:r>
              <w:rPr>
                <w:rFonts w:hint="eastAsia"/>
                <w:color w:val="000000"/>
                <w:sz w:val="24"/>
                <w:szCs w:val="24"/>
              </w:rPr>
              <w:t>线下：华通线缆会议室；线上：腾讯会议</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41AB5F6">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上市公司接待人员姓名</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39EFDA7E">
            <w:pPr>
              <w:spacing w:line="360" w:lineRule="auto"/>
              <w:rPr>
                <w:rFonts w:hint="eastAsia"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21BF86E">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投资者关系活动主要内容介绍</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08CC3D20">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一、公司管理层交流</w:t>
            </w:r>
          </w:p>
          <w:p w14:paraId="1E51B7B0">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公司管理层与参会投资者进行互动交流，主要沟通内容如下：</w:t>
            </w:r>
          </w:p>
          <w:p w14:paraId="47639D5B">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1、公司目前韩国工厂情况如何？ </w:t>
            </w:r>
          </w:p>
          <w:p w14:paraId="6AD50A90">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公司韩国工厂目前发展状况良好，经营情况稳定。目前已经基本完成三期增资建设，生产能力进一步提升，供货能力进一步增强，有利于公司更好的满足客户订单需求，缓解在手订单积压压力。</w:t>
            </w:r>
          </w:p>
          <w:p w14:paraId="625A2E8B">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2、公司应收账款坏账情况如何？</w:t>
            </w:r>
          </w:p>
          <w:p w14:paraId="0A78B1A6">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公司</w:t>
            </w:r>
            <w:r>
              <w:rPr>
                <w:rFonts w:hint="eastAsia" w:ascii="宋体" w:hAnsi="宋体" w:cs="宋体"/>
                <w:sz w:val="24"/>
                <w:szCs w:val="24"/>
              </w:rPr>
              <w:t>海外客户回款比较及时，国内客户可能存在逾期回款情况，但是综合来说客户资质信用良好且与公司合作关系稳定，回款情况相对良好。</w:t>
            </w:r>
          </w:p>
          <w:p w14:paraId="4183A6CE">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3、公司为什么会选择在安哥拉进行工厂建设？</w:t>
            </w:r>
          </w:p>
          <w:p w14:paraId="2844D2B2">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首先公司在安哥拉建设发展符合公司进行海外发展的战略规划，此外公司在海外经验丰富尤其是非洲市场，目前已经在东部非洲的坦桑尼亚及西部非洲的喀麦隆建设生产工厂并且经营情况良好，并且公司经营管理层经过审慎思考以及深度调研非常看好安哥拉的发展机会以及项目前景。</w:t>
            </w:r>
          </w:p>
          <w:p w14:paraId="1C4CC9C0">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4、公司</w:t>
            </w:r>
            <w:r>
              <w:rPr>
                <w:rFonts w:hint="eastAsia" w:ascii="宋体" w:hAnsi="宋体" w:cs="宋体"/>
                <w:sz w:val="24"/>
                <w:szCs w:val="24"/>
                <w:lang w:val="en-US" w:eastAsia="zh-CN"/>
              </w:rPr>
              <w:t>未来</w:t>
            </w:r>
            <w:r>
              <w:rPr>
                <w:rFonts w:hint="eastAsia" w:ascii="宋体" w:hAnsi="宋体" w:cs="宋体"/>
                <w:sz w:val="24"/>
                <w:szCs w:val="24"/>
              </w:rPr>
              <w:t>发展增量主要是哪些板块？</w:t>
            </w:r>
          </w:p>
          <w:p w14:paraId="06145973">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未来的增量主要是以下两个方面：首先是海外布局的进一步完善，进一步开拓海外市场，如安哥拉工厂的建设、巴拿马工厂以及韩国釜山工厂的发展；此外公司还会进一步推动公司明星产品如连续油管产品的产能建设，致力于进一步开拓市场，抢占市场份额。</w:t>
            </w:r>
          </w:p>
          <w:p w14:paraId="11ED3BF7">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5、公司本次股权激励计划是出于什么考虑？未来是否还会有相关计划？</w:t>
            </w:r>
          </w:p>
          <w:p w14:paraId="1F5754E7">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自2022年开始实施股权激励计划，目前2022年股权激励计划仅剩第三期以及暂缓授予部分未解禁完成，公司为了进一步绑定核心人才并激发员工主人翁精神进行了2025年股权激励计划，目前2025年股权激励计划已经完成授予登记，共计授予股份600万股。</w:t>
            </w:r>
          </w:p>
          <w:p w14:paraId="12CAD600">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二、风险提示</w:t>
            </w:r>
          </w:p>
          <w:p w14:paraId="0A807168">
            <w:pPr>
              <w:spacing w:before="156" w:beforeLines="50" w:line="360" w:lineRule="auto"/>
              <w:ind w:firstLine="480" w:firstLineChars="200"/>
              <w:rPr>
                <w:rFonts w:hint="eastAsia" w:ascii="宋体" w:hAnsi="宋体"/>
                <w:sz w:val="24"/>
                <w:szCs w:val="24"/>
              </w:rPr>
            </w:pPr>
            <w:r>
              <w:rPr>
                <w:rFonts w:hint="eastAsia" w:ascii="宋体" w:hAnsi="宋体" w:cs="宋体"/>
                <w:sz w:val="24"/>
                <w:szCs w:val="24"/>
              </w:rPr>
              <w:t>公司</w:t>
            </w:r>
            <w:bookmarkStart w:id="0" w:name="_GoBack"/>
            <w:r>
              <w:rPr>
                <w:rFonts w:hint="eastAsia" w:ascii="宋体" w:hAnsi="宋体" w:cs="宋体"/>
                <w:sz w:val="24"/>
                <w:szCs w:val="24"/>
              </w:rPr>
              <w:t>郑重</w:t>
            </w:r>
            <w:bookmarkEnd w:id="0"/>
            <w:r>
              <w:rPr>
                <w:rFonts w:hint="eastAsia" w:ascii="宋体" w:hAnsi="宋体" w:cs="宋体"/>
                <w:sz w:val="24"/>
                <w:szCs w:val="24"/>
              </w:rPr>
              <w:t>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06344DC7">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附件清单（如有）</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1F9872C8">
            <w:pPr>
              <w:spacing w:line="560" w:lineRule="exact"/>
              <w:jc w:val="left"/>
              <w:rPr>
                <w:rFonts w:hint="eastAsia"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3C20580B">
            <w:pPr>
              <w:spacing w:line="560" w:lineRule="exact"/>
              <w:jc w:val="center"/>
              <w:rPr>
                <w:rFonts w:hint="eastAsia" w:ascii="宋体" w:hAnsi="宋体"/>
                <w:bCs/>
                <w:iCs/>
                <w:color w:val="000000"/>
                <w:sz w:val="24"/>
                <w:szCs w:val="24"/>
              </w:rPr>
            </w:pPr>
            <w:r>
              <w:rPr>
                <w:rFonts w:hint="eastAsia" w:ascii="宋体" w:hAnsi="宋体"/>
                <w:bCs/>
                <w:iCs/>
                <w:color w:val="000000"/>
                <w:sz w:val="24"/>
                <w:szCs w:val="24"/>
              </w:rPr>
              <w:t>时间</w:t>
            </w:r>
          </w:p>
        </w:tc>
        <w:tc>
          <w:tcPr>
            <w:tcW w:w="4187" w:type="pct"/>
            <w:gridSpan w:val="4"/>
            <w:tcBorders>
              <w:top w:val="single" w:color="auto" w:sz="4" w:space="0"/>
              <w:left w:val="single" w:color="auto" w:sz="4" w:space="0"/>
              <w:bottom w:val="single" w:color="auto" w:sz="4" w:space="0"/>
              <w:right w:val="single" w:color="auto" w:sz="4" w:space="0"/>
            </w:tcBorders>
            <w:vAlign w:val="center"/>
          </w:tcPr>
          <w:p w14:paraId="3FDE7D01">
            <w:pPr>
              <w:spacing w:line="560" w:lineRule="exact"/>
              <w:jc w:val="left"/>
              <w:rPr>
                <w:rFonts w:hint="eastAsia" w:ascii="宋体" w:hAnsi="宋体"/>
                <w:bCs/>
                <w:iCs/>
                <w:color w:val="000000"/>
                <w:sz w:val="24"/>
                <w:szCs w:val="24"/>
              </w:rPr>
            </w:pPr>
            <w:r>
              <w:rPr>
                <w:rFonts w:hint="eastAsia" w:ascii="宋体" w:hAnsi="宋体"/>
                <w:bCs/>
                <w:iCs/>
                <w:color w:val="000000"/>
                <w:sz w:val="24"/>
                <w:szCs w:val="24"/>
              </w:rPr>
              <w:t>202</w:t>
            </w:r>
            <w:r>
              <w:rPr>
                <w:rFonts w:ascii="宋体" w:hAnsi="宋体"/>
                <w:bCs/>
                <w:iCs/>
                <w:color w:val="000000"/>
                <w:sz w:val="24"/>
                <w:szCs w:val="24"/>
              </w:rPr>
              <w:t>5</w:t>
            </w:r>
            <w:r>
              <w:rPr>
                <w:rFonts w:hint="eastAsia" w:ascii="宋体" w:hAnsi="宋体"/>
                <w:bCs/>
                <w:iCs/>
                <w:color w:val="000000"/>
                <w:sz w:val="24"/>
                <w:szCs w:val="24"/>
              </w:rPr>
              <w:t>年</w:t>
            </w:r>
            <w:r>
              <w:rPr>
                <w:rFonts w:ascii="宋体" w:hAnsi="宋体"/>
                <w:bCs/>
                <w:iCs/>
                <w:color w:val="000000"/>
                <w:sz w:val="24"/>
                <w:szCs w:val="24"/>
              </w:rPr>
              <w:t>8</w:t>
            </w:r>
            <w:r>
              <w:rPr>
                <w:rFonts w:hint="eastAsia" w:ascii="宋体" w:hAnsi="宋体"/>
                <w:bCs/>
                <w:iCs/>
                <w:color w:val="000000"/>
                <w:sz w:val="24"/>
                <w:szCs w:val="24"/>
              </w:rPr>
              <w:t>月</w:t>
            </w:r>
            <w:r>
              <w:rPr>
                <w:rFonts w:ascii="宋体" w:hAnsi="宋体"/>
                <w:bCs/>
                <w:iCs/>
                <w:color w:val="000000"/>
                <w:sz w:val="24"/>
                <w:szCs w:val="24"/>
              </w:rPr>
              <w:t>8</w:t>
            </w:r>
            <w:r>
              <w:rPr>
                <w:rFonts w:hint="eastAsia" w:ascii="宋体" w:hAnsi="宋体"/>
                <w:bCs/>
                <w:iCs/>
                <w:color w:val="000000"/>
                <w:sz w:val="24"/>
                <w:szCs w:val="24"/>
              </w:rPr>
              <w:t>日</w:t>
            </w:r>
          </w:p>
        </w:tc>
      </w:tr>
    </w:tbl>
    <w:p w14:paraId="60D70660">
      <w:pPr>
        <w:spacing w:before="156" w:beforeLines="50" w:line="360" w:lineRule="auto"/>
        <w:ind w:firstLine="440" w:firstLineChars="200"/>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30402"/>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E1E3B"/>
    <w:rsid w:val="000E67A1"/>
    <w:rsid w:val="000F46FA"/>
    <w:rsid w:val="000F5227"/>
    <w:rsid w:val="000F71B4"/>
    <w:rsid w:val="000F7B33"/>
    <w:rsid w:val="00100C69"/>
    <w:rsid w:val="0010400C"/>
    <w:rsid w:val="00110FC5"/>
    <w:rsid w:val="00112311"/>
    <w:rsid w:val="00113A86"/>
    <w:rsid w:val="00114B34"/>
    <w:rsid w:val="00124664"/>
    <w:rsid w:val="00130570"/>
    <w:rsid w:val="001329DD"/>
    <w:rsid w:val="001356FE"/>
    <w:rsid w:val="001357F1"/>
    <w:rsid w:val="001367E0"/>
    <w:rsid w:val="001538E2"/>
    <w:rsid w:val="001573F4"/>
    <w:rsid w:val="00157433"/>
    <w:rsid w:val="00157908"/>
    <w:rsid w:val="001709E9"/>
    <w:rsid w:val="0017126A"/>
    <w:rsid w:val="00172A27"/>
    <w:rsid w:val="001738B8"/>
    <w:rsid w:val="00181787"/>
    <w:rsid w:val="00182BFA"/>
    <w:rsid w:val="00196514"/>
    <w:rsid w:val="001A2820"/>
    <w:rsid w:val="001A6560"/>
    <w:rsid w:val="001B175A"/>
    <w:rsid w:val="001B2DCD"/>
    <w:rsid w:val="001B6A0C"/>
    <w:rsid w:val="001C477A"/>
    <w:rsid w:val="001C4A69"/>
    <w:rsid w:val="001D188B"/>
    <w:rsid w:val="001D58AA"/>
    <w:rsid w:val="001E0755"/>
    <w:rsid w:val="001E7CB2"/>
    <w:rsid w:val="001F1E72"/>
    <w:rsid w:val="002008F6"/>
    <w:rsid w:val="00201EAC"/>
    <w:rsid w:val="002124EE"/>
    <w:rsid w:val="00212A15"/>
    <w:rsid w:val="0021672A"/>
    <w:rsid w:val="0022094A"/>
    <w:rsid w:val="002221DB"/>
    <w:rsid w:val="002334E6"/>
    <w:rsid w:val="00233F63"/>
    <w:rsid w:val="00241012"/>
    <w:rsid w:val="002410FD"/>
    <w:rsid w:val="00242D28"/>
    <w:rsid w:val="00243FD0"/>
    <w:rsid w:val="0025322F"/>
    <w:rsid w:val="00260C7D"/>
    <w:rsid w:val="00265EC3"/>
    <w:rsid w:val="0026623B"/>
    <w:rsid w:val="0027297E"/>
    <w:rsid w:val="002731DE"/>
    <w:rsid w:val="00274364"/>
    <w:rsid w:val="0027545A"/>
    <w:rsid w:val="00275C7C"/>
    <w:rsid w:val="00277461"/>
    <w:rsid w:val="002879B3"/>
    <w:rsid w:val="002A6FA5"/>
    <w:rsid w:val="002B100F"/>
    <w:rsid w:val="002B2A68"/>
    <w:rsid w:val="002C6489"/>
    <w:rsid w:val="002C7E32"/>
    <w:rsid w:val="002E1F2D"/>
    <w:rsid w:val="002E2862"/>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4345"/>
    <w:rsid w:val="004100F6"/>
    <w:rsid w:val="004102D6"/>
    <w:rsid w:val="00410514"/>
    <w:rsid w:val="0041370C"/>
    <w:rsid w:val="00421532"/>
    <w:rsid w:val="00422AA8"/>
    <w:rsid w:val="0042569E"/>
    <w:rsid w:val="004261D1"/>
    <w:rsid w:val="004275B9"/>
    <w:rsid w:val="004329C0"/>
    <w:rsid w:val="00433955"/>
    <w:rsid w:val="00440C64"/>
    <w:rsid w:val="00453754"/>
    <w:rsid w:val="00465B1D"/>
    <w:rsid w:val="0046782B"/>
    <w:rsid w:val="004801CE"/>
    <w:rsid w:val="0048216F"/>
    <w:rsid w:val="0048609A"/>
    <w:rsid w:val="0049142F"/>
    <w:rsid w:val="004A0365"/>
    <w:rsid w:val="004A1871"/>
    <w:rsid w:val="004A45CB"/>
    <w:rsid w:val="004B276B"/>
    <w:rsid w:val="004B3357"/>
    <w:rsid w:val="004B6E7C"/>
    <w:rsid w:val="004C45BF"/>
    <w:rsid w:val="004D4716"/>
    <w:rsid w:val="004D4743"/>
    <w:rsid w:val="004E0710"/>
    <w:rsid w:val="004E243F"/>
    <w:rsid w:val="004E4A25"/>
    <w:rsid w:val="004E556F"/>
    <w:rsid w:val="004E5A0E"/>
    <w:rsid w:val="004F1EBC"/>
    <w:rsid w:val="004F252F"/>
    <w:rsid w:val="004F2952"/>
    <w:rsid w:val="004F542F"/>
    <w:rsid w:val="004F6292"/>
    <w:rsid w:val="004F6B5A"/>
    <w:rsid w:val="004F7D88"/>
    <w:rsid w:val="0050109D"/>
    <w:rsid w:val="00504376"/>
    <w:rsid w:val="00505A9D"/>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57EF"/>
    <w:rsid w:val="006664E6"/>
    <w:rsid w:val="00666EEB"/>
    <w:rsid w:val="0067570B"/>
    <w:rsid w:val="00687555"/>
    <w:rsid w:val="0069230B"/>
    <w:rsid w:val="006A443B"/>
    <w:rsid w:val="006A7034"/>
    <w:rsid w:val="006B5239"/>
    <w:rsid w:val="006C357D"/>
    <w:rsid w:val="006E0BB9"/>
    <w:rsid w:val="006E4E15"/>
    <w:rsid w:val="006F3651"/>
    <w:rsid w:val="006F4CBC"/>
    <w:rsid w:val="006F4EF8"/>
    <w:rsid w:val="006F51DD"/>
    <w:rsid w:val="006F7739"/>
    <w:rsid w:val="00700BA6"/>
    <w:rsid w:val="007047E3"/>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80C68"/>
    <w:rsid w:val="00783868"/>
    <w:rsid w:val="0078395B"/>
    <w:rsid w:val="00784193"/>
    <w:rsid w:val="007907BA"/>
    <w:rsid w:val="00790A5E"/>
    <w:rsid w:val="00790D0F"/>
    <w:rsid w:val="0079233D"/>
    <w:rsid w:val="00793AA6"/>
    <w:rsid w:val="00794D24"/>
    <w:rsid w:val="007965C7"/>
    <w:rsid w:val="007B07C7"/>
    <w:rsid w:val="007B4A25"/>
    <w:rsid w:val="007C73B3"/>
    <w:rsid w:val="007C744C"/>
    <w:rsid w:val="007D334C"/>
    <w:rsid w:val="007D3823"/>
    <w:rsid w:val="007E179A"/>
    <w:rsid w:val="007E21E5"/>
    <w:rsid w:val="007E5149"/>
    <w:rsid w:val="007E53FC"/>
    <w:rsid w:val="007F588F"/>
    <w:rsid w:val="007F5ABE"/>
    <w:rsid w:val="00800B1F"/>
    <w:rsid w:val="00801369"/>
    <w:rsid w:val="008048FC"/>
    <w:rsid w:val="00804EA2"/>
    <w:rsid w:val="008207FE"/>
    <w:rsid w:val="008255D0"/>
    <w:rsid w:val="00827ECF"/>
    <w:rsid w:val="0083595C"/>
    <w:rsid w:val="008400DF"/>
    <w:rsid w:val="00842540"/>
    <w:rsid w:val="00844854"/>
    <w:rsid w:val="0084558D"/>
    <w:rsid w:val="00853E04"/>
    <w:rsid w:val="008552A2"/>
    <w:rsid w:val="008604C6"/>
    <w:rsid w:val="00860DBC"/>
    <w:rsid w:val="0087049D"/>
    <w:rsid w:val="00876D0C"/>
    <w:rsid w:val="008828A5"/>
    <w:rsid w:val="00884BB7"/>
    <w:rsid w:val="00892816"/>
    <w:rsid w:val="0089432B"/>
    <w:rsid w:val="008A545F"/>
    <w:rsid w:val="008A595C"/>
    <w:rsid w:val="008A6E8A"/>
    <w:rsid w:val="008A7295"/>
    <w:rsid w:val="008B20EB"/>
    <w:rsid w:val="008B6410"/>
    <w:rsid w:val="008B68F3"/>
    <w:rsid w:val="008C4FF9"/>
    <w:rsid w:val="008C642A"/>
    <w:rsid w:val="008D30FB"/>
    <w:rsid w:val="008D3494"/>
    <w:rsid w:val="008D760F"/>
    <w:rsid w:val="008E1E3E"/>
    <w:rsid w:val="008E5029"/>
    <w:rsid w:val="008F16C2"/>
    <w:rsid w:val="008F7F9D"/>
    <w:rsid w:val="0090038D"/>
    <w:rsid w:val="00907FCC"/>
    <w:rsid w:val="00910570"/>
    <w:rsid w:val="00912BB1"/>
    <w:rsid w:val="009258A8"/>
    <w:rsid w:val="00926952"/>
    <w:rsid w:val="00934F5A"/>
    <w:rsid w:val="00940C1D"/>
    <w:rsid w:val="00964B42"/>
    <w:rsid w:val="00965650"/>
    <w:rsid w:val="00972788"/>
    <w:rsid w:val="00973717"/>
    <w:rsid w:val="00975188"/>
    <w:rsid w:val="00984670"/>
    <w:rsid w:val="009870EF"/>
    <w:rsid w:val="009958C2"/>
    <w:rsid w:val="00996D8F"/>
    <w:rsid w:val="009A7322"/>
    <w:rsid w:val="009B01A2"/>
    <w:rsid w:val="009B4B04"/>
    <w:rsid w:val="009B6ECB"/>
    <w:rsid w:val="009C3AA1"/>
    <w:rsid w:val="009C4C55"/>
    <w:rsid w:val="009D09FF"/>
    <w:rsid w:val="009D281F"/>
    <w:rsid w:val="009E3240"/>
    <w:rsid w:val="009E4391"/>
    <w:rsid w:val="009E5AF1"/>
    <w:rsid w:val="009F0C30"/>
    <w:rsid w:val="009F347E"/>
    <w:rsid w:val="00A016B1"/>
    <w:rsid w:val="00A12204"/>
    <w:rsid w:val="00A127BE"/>
    <w:rsid w:val="00A158CF"/>
    <w:rsid w:val="00A3126E"/>
    <w:rsid w:val="00A33842"/>
    <w:rsid w:val="00A37A5A"/>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96165"/>
    <w:rsid w:val="00AB018A"/>
    <w:rsid w:val="00AB058A"/>
    <w:rsid w:val="00AB4407"/>
    <w:rsid w:val="00AC09D8"/>
    <w:rsid w:val="00AC5050"/>
    <w:rsid w:val="00AC6ADB"/>
    <w:rsid w:val="00AC7307"/>
    <w:rsid w:val="00AC754F"/>
    <w:rsid w:val="00AC764D"/>
    <w:rsid w:val="00AD12AF"/>
    <w:rsid w:val="00AE23C8"/>
    <w:rsid w:val="00AE4967"/>
    <w:rsid w:val="00AF060B"/>
    <w:rsid w:val="00AF10A7"/>
    <w:rsid w:val="00AF1271"/>
    <w:rsid w:val="00AF140E"/>
    <w:rsid w:val="00AF2071"/>
    <w:rsid w:val="00B01B35"/>
    <w:rsid w:val="00B10F12"/>
    <w:rsid w:val="00B119F9"/>
    <w:rsid w:val="00B240C1"/>
    <w:rsid w:val="00B242FE"/>
    <w:rsid w:val="00B24550"/>
    <w:rsid w:val="00B27053"/>
    <w:rsid w:val="00B33197"/>
    <w:rsid w:val="00B33985"/>
    <w:rsid w:val="00B36FA6"/>
    <w:rsid w:val="00B51034"/>
    <w:rsid w:val="00B510B0"/>
    <w:rsid w:val="00B52A33"/>
    <w:rsid w:val="00B54D4C"/>
    <w:rsid w:val="00B5518B"/>
    <w:rsid w:val="00B7020D"/>
    <w:rsid w:val="00B73D83"/>
    <w:rsid w:val="00B77B38"/>
    <w:rsid w:val="00B8420F"/>
    <w:rsid w:val="00B84FAA"/>
    <w:rsid w:val="00B85103"/>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09EF"/>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B13D6"/>
    <w:rsid w:val="00CB2179"/>
    <w:rsid w:val="00CB351E"/>
    <w:rsid w:val="00CB35AC"/>
    <w:rsid w:val="00CB7EEA"/>
    <w:rsid w:val="00CC38B6"/>
    <w:rsid w:val="00CC5473"/>
    <w:rsid w:val="00CD2480"/>
    <w:rsid w:val="00CE2EC7"/>
    <w:rsid w:val="00CF3116"/>
    <w:rsid w:val="00CF4255"/>
    <w:rsid w:val="00CF7B5B"/>
    <w:rsid w:val="00D00AFE"/>
    <w:rsid w:val="00D04BBF"/>
    <w:rsid w:val="00D06C71"/>
    <w:rsid w:val="00D06E89"/>
    <w:rsid w:val="00D0709F"/>
    <w:rsid w:val="00D07F32"/>
    <w:rsid w:val="00D12DD3"/>
    <w:rsid w:val="00D15786"/>
    <w:rsid w:val="00D167D0"/>
    <w:rsid w:val="00D20A7C"/>
    <w:rsid w:val="00D210CE"/>
    <w:rsid w:val="00D23341"/>
    <w:rsid w:val="00D266A5"/>
    <w:rsid w:val="00D26735"/>
    <w:rsid w:val="00D30D66"/>
    <w:rsid w:val="00D325E6"/>
    <w:rsid w:val="00D350C8"/>
    <w:rsid w:val="00D37555"/>
    <w:rsid w:val="00D408D6"/>
    <w:rsid w:val="00D41556"/>
    <w:rsid w:val="00D43913"/>
    <w:rsid w:val="00D4713B"/>
    <w:rsid w:val="00D56339"/>
    <w:rsid w:val="00D61959"/>
    <w:rsid w:val="00D71190"/>
    <w:rsid w:val="00D779F8"/>
    <w:rsid w:val="00D83D0B"/>
    <w:rsid w:val="00D85695"/>
    <w:rsid w:val="00D872C1"/>
    <w:rsid w:val="00D87F80"/>
    <w:rsid w:val="00D95282"/>
    <w:rsid w:val="00D95910"/>
    <w:rsid w:val="00D963F3"/>
    <w:rsid w:val="00DA7CF0"/>
    <w:rsid w:val="00DB3242"/>
    <w:rsid w:val="00DC1651"/>
    <w:rsid w:val="00DC2D03"/>
    <w:rsid w:val="00DC61B8"/>
    <w:rsid w:val="00DD7A78"/>
    <w:rsid w:val="00DF68AE"/>
    <w:rsid w:val="00E02EAF"/>
    <w:rsid w:val="00E11DC7"/>
    <w:rsid w:val="00E11E08"/>
    <w:rsid w:val="00E12E9E"/>
    <w:rsid w:val="00E135FC"/>
    <w:rsid w:val="00E14AE2"/>
    <w:rsid w:val="00E30553"/>
    <w:rsid w:val="00E316DA"/>
    <w:rsid w:val="00E3721B"/>
    <w:rsid w:val="00E4217B"/>
    <w:rsid w:val="00E450AA"/>
    <w:rsid w:val="00E536E4"/>
    <w:rsid w:val="00E54775"/>
    <w:rsid w:val="00E55281"/>
    <w:rsid w:val="00E63BFA"/>
    <w:rsid w:val="00E758C4"/>
    <w:rsid w:val="00E8247C"/>
    <w:rsid w:val="00E83A75"/>
    <w:rsid w:val="00E92508"/>
    <w:rsid w:val="00EA39D4"/>
    <w:rsid w:val="00EA45B2"/>
    <w:rsid w:val="00EB395E"/>
    <w:rsid w:val="00EB69C6"/>
    <w:rsid w:val="00EC4F17"/>
    <w:rsid w:val="00EC53F8"/>
    <w:rsid w:val="00EC5E11"/>
    <w:rsid w:val="00EC66E9"/>
    <w:rsid w:val="00ED0DDE"/>
    <w:rsid w:val="00ED1BA3"/>
    <w:rsid w:val="00ED3531"/>
    <w:rsid w:val="00ED5AC7"/>
    <w:rsid w:val="00EE7323"/>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44D98"/>
    <w:rsid w:val="00F47440"/>
    <w:rsid w:val="00F5053B"/>
    <w:rsid w:val="00F63882"/>
    <w:rsid w:val="00F72221"/>
    <w:rsid w:val="00F74113"/>
    <w:rsid w:val="00F778AB"/>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C17413F"/>
    <w:rsid w:val="0C3721AC"/>
    <w:rsid w:val="0CB65903"/>
    <w:rsid w:val="0CB9159D"/>
    <w:rsid w:val="0EDF13E9"/>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50725A"/>
    <w:rsid w:val="1ACA2ABE"/>
    <w:rsid w:val="1AED4E80"/>
    <w:rsid w:val="1AF44089"/>
    <w:rsid w:val="1BE55780"/>
    <w:rsid w:val="1CBF4223"/>
    <w:rsid w:val="1D126A49"/>
    <w:rsid w:val="1D37025D"/>
    <w:rsid w:val="1E1B192D"/>
    <w:rsid w:val="201B5C14"/>
    <w:rsid w:val="20B83463"/>
    <w:rsid w:val="20F10F57"/>
    <w:rsid w:val="218B0B78"/>
    <w:rsid w:val="21A34546"/>
    <w:rsid w:val="21FC002A"/>
    <w:rsid w:val="22050073"/>
    <w:rsid w:val="22B365D8"/>
    <w:rsid w:val="22CA56D0"/>
    <w:rsid w:val="237A3CFD"/>
    <w:rsid w:val="23E822B1"/>
    <w:rsid w:val="23FF584D"/>
    <w:rsid w:val="24831FDA"/>
    <w:rsid w:val="26885C79"/>
    <w:rsid w:val="27090EBD"/>
    <w:rsid w:val="271E5FEA"/>
    <w:rsid w:val="27873FEC"/>
    <w:rsid w:val="27D17500"/>
    <w:rsid w:val="291B6C85"/>
    <w:rsid w:val="2A9C0162"/>
    <w:rsid w:val="2BA946BE"/>
    <w:rsid w:val="2BB4007F"/>
    <w:rsid w:val="2C701096"/>
    <w:rsid w:val="2D6329A9"/>
    <w:rsid w:val="2DD438A6"/>
    <w:rsid w:val="2EA4771D"/>
    <w:rsid w:val="2EB067DF"/>
    <w:rsid w:val="2EC21BE6"/>
    <w:rsid w:val="2F1C7E9A"/>
    <w:rsid w:val="306739E5"/>
    <w:rsid w:val="30A752A2"/>
    <w:rsid w:val="30AE3919"/>
    <w:rsid w:val="31140B8A"/>
    <w:rsid w:val="31A0241D"/>
    <w:rsid w:val="31B97611"/>
    <w:rsid w:val="323E39E4"/>
    <w:rsid w:val="32412817"/>
    <w:rsid w:val="32B75C71"/>
    <w:rsid w:val="335A1288"/>
    <w:rsid w:val="347D2E82"/>
    <w:rsid w:val="35BC359E"/>
    <w:rsid w:val="35CB558F"/>
    <w:rsid w:val="362B08D8"/>
    <w:rsid w:val="36A22794"/>
    <w:rsid w:val="375673DE"/>
    <w:rsid w:val="38163439"/>
    <w:rsid w:val="39096AFA"/>
    <w:rsid w:val="3AAB14A0"/>
    <w:rsid w:val="3AD06507"/>
    <w:rsid w:val="3B862684"/>
    <w:rsid w:val="3BAE3989"/>
    <w:rsid w:val="3D0733C4"/>
    <w:rsid w:val="3DA42DCB"/>
    <w:rsid w:val="3ED10EB7"/>
    <w:rsid w:val="40491ED2"/>
    <w:rsid w:val="40692574"/>
    <w:rsid w:val="407D712F"/>
    <w:rsid w:val="412C5A7C"/>
    <w:rsid w:val="419B675D"/>
    <w:rsid w:val="42C41CE4"/>
    <w:rsid w:val="43D321DE"/>
    <w:rsid w:val="447C2876"/>
    <w:rsid w:val="4484797D"/>
    <w:rsid w:val="46C92DA7"/>
    <w:rsid w:val="46D86895"/>
    <w:rsid w:val="47076C6D"/>
    <w:rsid w:val="48276F9D"/>
    <w:rsid w:val="48B87BF5"/>
    <w:rsid w:val="495D4A4D"/>
    <w:rsid w:val="499B614F"/>
    <w:rsid w:val="49C10D2B"/>
    <w:rsid w:val="4A7D1CCB"/>
    <w:rsid w:val="4AAF6DD6"/>
    <w:rsid w:val="4B6A7155"/>
    <w:rsid w:val="4BDD2F4F"/>
    <w:rsid w:val="4C474817"/>
    <w:rsid w:val="4C884D42"/>
    <w:rsid w:val="4D77007F"/>
    <w:rsid w:val="4EEC684A"/>
    <w:rsid w:val="4F732AC8"/>
    <w:rsid w:val="4FFB7B14"/>
    <w:rsid w:val="500D1A9A"/>
    <w:rsid w:val="50A65A6D"/>
    <w:rsid w:val="51597A9B"/>
    <w:rsid w:val="520E4D2A"/>
    <w:rsid w:val="52552958"/>
    <w:rsid w:val="52F932E4"/>
    <w:rsid w:val="53733096"/>
    <w:rsid w:val="54F14BBA"/>
    <w:rsid w:val="564F4D48"/>
    <w:rsid w:val="56C43A70"/>
    <w:rsid w:val="57931F59"/>
    <w:rsid w:val="587E1439"/>
    <w:rsid w:val="596040BD"/>
    <w:rsid w:val="5A61633E"/>
    <w:rsid w:val="5AA77AC9"/>
    <w:rsid w:val="5DE3467B"/>
    <w:rsid w:val="5E062D59"/>
    <w:rsid w:val="5E0B0E29"/>
    <w:rsid w:val="5E130209"/>
    <w:rsid w:val="5EEB4428"/>
    <w:rsid w:val="5EF57055"/>
    <w:rsid w:val="5EF7101F"/>
    <w:rsid w:val="5F465B03"/>
    <w:rsid w:val="5F8959EF"/>
    <w:rsid w:val="60206352"/>
    <w:rsid w:val="60C56EFB"/>
    <w:rsid w:val="60C74214"/>
    <w:rsid w:val="60E83048"/>
    <w:rsid w:val="60E94F09"/>
    <w:rsid w:val="617B530A"/>
    <w:rsid w:val="617F3A95"/>
    <w:rsid w:val="624E7B5D"/>
    <w:rsid w:val="625642AF"/>
    <w:rsid w:val="64267CB1"/>
    <w:rsid w:val="64A57817"/>
    <w:rsid w:val="65EA4BC1"/>
    <w:rsid w:val="65F8567D"/>
    <w:rsid w:val="66A7157D"/>
    <w:rsid w:val="671309C0"/>
    <w:rsid w:val="684F4465"/>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2A162F1"/>
    <w:rsid w:val="73506AF8"/>
    <w:rsid w:val="73D414D7"/>
    <w:rsid w:val="743326A2"/>
    <w:rsid w:val="74943AA6"/>
    <w:rsid w:val="74950D3A"/>
    <w:rsid w:val="7535244A"/>
    <w:rsid w:val="755C3532"/>
    <w:rsid w:val="75761AAE"/>
    <w:rsid w:val="75D04E21"/>
    <w:rsid w:val="76950BB7"/>
    <w:rsid w:val="76EE202B"/>
    <w:rsid w:val="77D9075A"/>
    <w:rsid w:val="77ED5A40"/>
    <w:rsid w:val="77ED700C"/>
    <w:rsid w:val="78203570"/>
    <w:rsid w:val="786F17CF"/>
    <w:rsid w:val="795D3D1D"/>
    <w:rsid w:val="796926C2"/>
    <w:rsid w:val="79FC3536"/>
    <w:rsid w:val="7A7C2861"/>
    <w:rsid w:val="7A9279F6"/>
    <w:rsid w:val="7BB120FE"/>
    <w:rsid w:val="7C3674AE"/>
    <w:rsid w:val="7C3A6597"/>
    <w:rsid w:val="7C8E2521"/>
    <w:rsid w:val="7C9D6654"/>
    <w:rsid w:val="7D2C7C8E"/>
    <w:rsid w:val="7D5176F5"/>
    <w:rsid w:val="7D951CD7"/>
    <w:rsid w:val="7DEB18F7"/>
    <w:rsid w:val="7E0916E2"/>
    <w:rsid w:val="7E6B66E1"/>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 w:type="paragraph" w:customStyle="1" w:styleId="12">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1088</Words>
  <Characters>1134</Characters>
  <Lines>9</Lines>
  <Paragraphs>2</Paragraphs>
  <TotalTime>3</TotalTime>
  <ScaleCrop>false</ScaleCrop>
  <LinksUpToDate>false</LinksUpToDate>
  <CharactersWithSpaces>1257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2025-08-08T05:46:24Z</dcterms:modified>
  <cp:revision>753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D445F8B48171439796851707025EFD4F_13</vt:lpwstr>
  </property>
  <property fmtid="{D5CDD505-2E9C-101B-9397-08002B2CF9AE}" pid="4" name="KSOTemplateDocerSaveRecord">
    <vt:lpwstr>eyJoZGlkIjoiNjE4ZTkzOThmZGExZTgxNDg1YTA1OTcxNDZlMTRlNjQiLCJ1c2VySWQiOiIyMDUwNTk1MDIifQ==</vt:lpwstr>
  </property>
</Properties>
</file>