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2172" w14:textId="77777777" w:rsidR="004E1CEC" w:rsidRPr="001F1AE2" w:rsidRDefault="004E75BC">
      <w:pPr>
        <w:rPr>
          <w:rFonts w:ascii="Times New Roman" w:eastAsia="宋体" w:hAnsi="Times New Roman"/>
          <w:szCs w:val="21"/>
        </w:rPr>
      </w:pPr>
      <w:r w:rsidRPr="001F1AE2">
        <w:rPr>
          <w:rFonts w:ascii="Times New Roman" w:eastAsia="宋体" w:hAnsi="Times New Roman" w:hint="eastAsia"/>
          <w:szCs w:val="21"/>
        </w:rPr>
        <w:t>证券代码：</w:t>
      </w:r>
      <w:r w:rsidRPr="001F1AE2">
        <w:rPr>
          <w:rFonts w:ascii="Times New Roman" w:eastAsia="宋体" w:hAnsi="Times New Roman" w:cs="Times New Roman"/>
          <w:szCs w:val="21"/>
        </w:rPr>
        <w:t>601138</w:t>
      </w:r>
      <w:r w:rsidRPr="001F1AE2">
        <w:rPr>
          <w:rFonts w:ascii="Times New Roman" w:eastAsia="宋体" w:hAnsi="Times New Roman"/>
          <w:szCs w:val="21"/>
        </w:rPr>
        <w:t xml:space="preserve">                                             </w:t>
      </w:r>
      <w:r w:rsidRPr="001F1AE2">
        <w:rPr>
          <w:rFonts w:ascii="Times New Roman" w:eastAsia="宋体" w:hAnsi="Times New Roman" w:hint="eastAsia"/>
          <w:szCs w:val="21"/>
        </w:rPr>
        <w:t>证券简称：工业富联</w:t>
      </w:r>
    </w:p>
    <w:p w14:paraId="044BE763" w14:textId="77777777" w:rsidR="004E1CEC" w:rsidRPr="001F1AE2" w:rsidRDefault="004E1CEC">
      <w:pPr>
        <w:jc w:val="center"/>
        <w:rPr>
          <w:rFonts w:ascii="Times New Roman" w:eastAsia="宋体" w:hAnsi="Times New Roman"/>
          <w:szCs w:val="21"/>
        </w:rPr>
      </w:pPr>
    </w:p>
    <w:p w14:paraId="6EF873B0" w14:textId="77777777" w:rsidR="004E1CEC" w:rsidRPr="001F1AE2" w:rsidRDefault="004E75BC">
      <w:pPr>
        <w:jc w:val="center"/>
        <w:rPr>
          <w:rFonts w:ascii="Times New Roman" w:eastAsia="宋体" w:hAnsi="Times New Roman"/>
          <w:b/>
          <w:bCs/>
          <w:szCs w:val="21"/>
        </w:rPr>
      </w:pPr>
      <w:r w:rsidRPr="001F1AE2">
        <w:rPr>
          <w:rFonts w:ascii="Times New Roman" w:eastAsia="宋体" w:hAnsi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3C6DAE" wp14:editId="60F9EEF1">
                <wp:simplePos x="0" y="0"/>
                <wp:positionH relativeFrom="column">
                  <wp:posOffset>4311072</wp:posOffset>
                </wp:positionH>
                <wp:positionV relativeFrom="paragraph">
                  <wp:posOffset>302260</wp:posOffset>
                </wp:positionV>
                <wp:extent cx="1219200" cy="304800"/>
                <wp:effectExtent l="0" t="0" r="0" b="0"/>
                <wp:wrapSquare wrapText="bothSides"/>
                <wp:docPr id="10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A96FE" w14:textId="3903C03D" w:rsidR="004E1CEC" w:rsidRDefault="004E75BC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宋体" w:eastAsia="宋体" w:hAnsi="宋体"/>
                              </w:rPr>
                            </w:pPr>
                            <w:r w:rsidRPr="00B86201">
                              <w:rPr>
                                <w:rFonts w:ascii="宋体" w:eastAsia="宋体" w:hAnsi="宋体" w:hint="eastAsia"/>
                              </w:rPr>
                              <w:t>编号：</w:t>
                            </w:r>
                            <w:r w:rsidR="008550C7" w:rsidRPr="00B86201">
                              <w:rPr>
                                <w:rFonts w:ascii="宋体" w:eastAsia="宋体" w:hAnsi="宋体" w:hint="eastAsia"/>
                              </w:rPr>
                              <w:t>2025-002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6DAE" id="文字方塊 2" o:spid="_x0000_s1026" style="position:absolute;left:0;text-align:left;margin-left:339.45pt;margin-top:23.8pt;width:96pt;height:24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uJ6QEAAJgDAAAOAAAAZHJzL2Uyb0RvYy54bWysU12O0zAQfkfiDpbfaX4oy27UdIVYFSEh&#10;WGnhAI5jN5Yc24zdJuUCSBxgeeYAHIAD7Z6DsRO6Bd4QeXBmPOPP830zXl2OvSZ7AV5ZU9NikVMi&#10;DLetMtuafni/eXJOiQ/MtExbI2p6EJ5erh8/Wg2uEqXtrG4FEAQxvhpcTbsQXJVlnneiZ35hnTAY&#10;lBZ6FtCFbdYCGxC911mZ52fZYKF1YLnwHnevpiBdJ3wpBQ/vpPQiEF1TrC2kFdLaxDVbr1i1BeY6&#10;xecy2D9U0TNl8NIj1BULjOxA/QXVKw7WWxkW3PaZlVJxkTggmyL/g81Nx5xIXFAc744y+f8Hy9/u&#10;r4GoFnuXl2eUGNZjl+5vP999/3p/++Pu2xdSRpEG5yvMvXHXMHsezch4lNDHP3IhYxL2cBRWjIFw&#10;3CzK4gK7RQnH2NN8eY42wmQPpx348ErYnkSjpoCNS3qy/RsfptRfKfEyb7VqN0rr5MC2eamB7Bk2&#10;eZO+Gf23NG1isrHx2IQYd7LIbOISrTA240ywse0BtcHhxoI6C58oGXBQauo/7hgISvRrg524KJbL&#10;OFnJWT57XqIDp5HmNMIMR6iaBkp2DtS2Q+wiMTX2xS5YqRLbWMp0/1whtj/pNY9qnK9TP2U9PKj1&#10;TwAAAP//AwBQSwMEFAAGAAgAAAAhAOJ0JXveAAAACQEAAA8AAABkcnMvZG93bnJldi54bWxMj01P&#10;wzAMhu9I/IfISNxYAmzpB00nhLQTcGBD4uo1WVvROKNJt/LvMSc42n70+nmr9ewHcXJj7AMZuF0o&#10;EI6aYHtqDbzvNjc5iJiQLA6BnIFvF2FdX15UWNpwpjd32qZWcAjFEg10KR1LKWPTOY9xEY6O+HYI&#10;o8fE49hKO+KZw/0g75TS0mNP/KHDo3vqXPO5nbwB1Ev79Xq4f9k9TxqLdlab1Ycy5vpqfnwAkdyc&#10;/mD41Wd1qNlpHyayUQwGdJYXjBpYZhoEA3mmeLE3UKw0yLqS/xvUPwAAAP//AwBQSwECLQAUAAYA&#10;CAAAACEAtoM4kv4AAADhAQAAEwAAAAAAAAAAAAAAAAAAAAAAW0NvbnRlbnRfVHlwZXNdLnhtbFBL&#10;AQItABQABgAIAAAAIQA4/SH/1gAAAJQBAAALAAAAAAAAAAAAAAAAAC8BAABfcmVscy8ucmVsc1BL&#10;AQItABQABgAIAAAAIQBy+AuJ6QEAAJgDAAAOAAAAAAAAAAAAAAAAAC4CAABkcnMvZTJvRG9jLnht&#10;bFBLAQItABQABgAIAAAAIQDidCV73gAAAAkBAAAPAAAAAAAAAAAAAAAAAEMEAABkcnMvZG93bnJl&#10;di54bWxQSwUGAAAAAAQABADzAAAATgUAAAAA&#10;" stroked="f">
                <v:textbox>
                  <w:txbxContent>
                    <w:p w14:paraId="424A96FE" w14:textId="3903C03D" w:rsidR="004E1CEC" w:rsidRDefault="004E75BC">
                      <w:pPr>
                        <w:spacing w:line="240" w:lineRule="atLeast"/>
                        <w:ind w:firstLineChars="50" w:firstLine="105"/>
                        <w:rPr>
                          <w:rFonts w:ascii="宋体" w:eastAsia="宋体" w:hAnsi="宋体"/>
                        </w:rPr>
                      </w:pPr>
                      <w:r w:rsidRPr="00B86201">
                        <w:rPr>
                          <w:rFonts w:ascii="宋体" w:eastAsia="宋体" w:hAnsi="宋体" w:hint="eastAsia"/>
                        </w:rPr>
                        <w:t>编号：</w:t>
                      </w:r>
                      <w:r w:rsidR="008550C7" w:rsidRPr="00B86201">
                        <w:rPr>
                          <w:rFonts w:ascii="宋体" w:eastAsia="宋体" w:hAnsi="宋体" w:hint="eastAsia"/>
                        </w:rPr>
                        <w:t>2025-002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1F1AE2">
        <w:rPr>
          <w:rFonts w:ascii="Times New Roman" w:eastAsia="宋体" w:hAnsi="Times New Roman" w:hint="eastAsia"/>
          <w:szCs w:val="21"/>
        </w:rPr>
        <w:t>富士康工业互联网股份有限公司投资者关系活动记录表</w:t>
      </w:r>
    </w:p>
    <w:tbl>
      <w:tblPr>
        <w:tblStyle w:val="af4"/>
        <w:tblpPr w:leftFromText="180" w:rightFromText="180" w:vertAnchor="text" w:horzAnchor="margin" w:tblpY="779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7655"/>
      </w:tblGrid>
      <w:tr w:rsidR="004E1CEC" w:rsidRPr="001835BA" w14:paraId="1C97B5BD" w14:textId="77777777">
        <w:tc>
          <w:tcPr>
            <w:tcW w:w="1129" w:type="dxa"/>
          </w:tcPr>
          <w:p w14:paraId="4C7B2604" w14:textId="77777777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655" w:type="dxa"/>
          </w:tcPr>
          <w:p w14:paraId="2B6E43B1" w14:textId="04BFE679" w:rsidR="004E1CEC" w:rsidRPr="001F1AE2" w:rsidRDefault="00DE6FF7">
            <w:pPr>
              <w:rPr>
                <w:rFonts w:ascii="Times New Roman" w:eastAsia="宋体" w:hAnsi="Times New Roman"/>
                <w:szCs w:val="21"/>
              </w:rPr>
            </w:pPr>
            <w:r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4E75BC" w:rsidRPr="001F1AE2">
              <w:rPr>
                <w:rFonts w:ascii="Times New Roman" w:eastAsia="宋体" w:hAnsi="Times New Roman" w:hint="eastAsia"/>
                <w:szCs w:val="21"/>
              </w:rPr>
              <w:t>特定对象调研</w:t>
            </w:r>
            <w:r w:rsidR="004E75BC"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4E75BC" w:rsidRPr="001F1AE2">
              <w:rPr>
                <w:rFonts w:ascii="Times New Roman" w:eastAsia="宋体" w:hAnsi="Times New Roman" w:hint="eastAsia"/>
                <w:szCs w:val="21"/>
              </w:rPr>
              <w:t>分析师会议</w:t>
            </w:r>
          </w:p>
          <w:p w14:paraId="4027A7C8" w14:textId="4E0C2646" w:rsidR="004E1CEC" w:rsidRPr="001F1AE2" w:rsidRDefault="004E75BC">
            <w:pPr>
              <w:rPr>
                <w:rFonts w:ascii="Times New Roman" w:eastAsia="宋体" w:hAnsi="Times New Roman"/>
                <w:szCs w:val="21"/>
              </w:rPr>
            </w:pPr>
            <w:r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媒体采访</w:t>
            </w:r>
            <w:r w:rsidR="00DE6FF7" w:rsidRPr="001F1AE2">
              <w:rPr>
                <w:rFonts w:ascii="Segoe UI Symbol" w:eastAsia="宋体" w:hAnsi="Segoe UI Symbol" w:cs="Segoe UI Symbol"/>
                <w:szCs w:val="21"/>
              </w:rPr>
              <w:t>☑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业绩说明会</w:t>
            </w:r>
          </w:p>
          <w:p w14:paraId="4C5C6C43" w14:textId="77777777" w:rsidR="004E1CEC" w:rsidRPr="001F1AE2" w:rsidRDefault="004E75BC">
            <w:pPr>
              <w:rPr>
                <w:rFonts w:ascii="Times New Roman" w:eastAsia="宋体" w:hAnsi="Times New Roman"/>
                <w:szCs w:val="21"/>
              </w:rPr>
            </w:pPr>
            <w:r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新闻发布会</w:t>
            </w:r>
            <w:r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路演活动</w:t>
            </w:r>
          </w:p>
          <w:p w14:paraId="10B2208F" w14:textId="3B6B1660" w:rsidR="004E1CEC" w:rsidRPr="001F1AE2" w:rsidRDefault="004E75BC">
            <w:pPr>
              <w:rPr>
                <w:rFonts w:ascii="Times New Roman" w:eastAsia="宋体" w:hAnsi="Times New Roman"/>
                <w:szCs w:val="21"/>
              </w:rPr>
            </w:pPr>
            <w:r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现场参观</w:t>
            </w:r>
            <w:r w:rsidR="00AB4687" w:rsidRPr="001F1AE2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其他</w:t>
            </w:r>
            <w:r w:rsidR="00AB4687" w:rsidRPr="001F1AE2">
              <w:rPr>
                <w:rFonts w:ascii="Times New Roman" w:eastAsia="宋体" w:hAnsi="Times New Roman"/>
                <w:szCs w:val="21"/>
              </w:rPr>
              <w:t xml:space="preserve"> </w:t>
            </w:r>
          </w:p>
        </w:tc>
      </w:tr>
      <w:tr w:rsidR="004E1CEC" w:rsidRPr="001835BA" w14:paraId="6830D6D4" w14:textId="77777777">
        <w:tc>
          <w:tcPr>
            <w:tcW w:w="1129" w:type="dxa"/>
          </w:tcPr>
          <w:p w14:paraId="7A974B19" w14:textId="620A3100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参与单位名称</w:t>
            </w:r>
          </w:p>
        </w:tc>
        <w:tc>
          <w:tcPr>
            <w:tcW w:w="7655" w:type="dxa"/>
          </w:tcPr>
          <w:p w14:paraId="395E0D4B" w14:textId="38DF6611" w:rsidR="004E1CEC" w:rsidRPr="001F1AE2" w:rsidRDefault="000B2919" w:rsidP="000260E5">
            <w:pPr>
              <w:rPr>
                <w:rFonts w:ascii="Times New Roman" w:eastAsia="宋体" w:hAnsi="Times New Roman"/>
                <w:sz w:val="22"/>
              </w:rPr>
            </w:pPr>
            <w:r w:rsidRPr="001F1AE2">
              <w:rPr>
                <w:rFonts w:ascii="Times New Roman" w:eastAsia="宋体" w:hAnsi="Times New Roman" w:hint="eastAsia"/>
                <w:sz w:val="22"/>
              </w:rPr>
              <w:t>兴业证券、汇丰前海证券、信达证券、美林</w:t>
            </w:r>
            <w:r w:rsidRPr="001F1AE2">
              <w:rPr>
                <w:rFonts w:ascii="Times New Roman" w:eastAsia="宋体" w:hAnsi="Times New Roman"/>
                <w:sz w:val="22"/>
              </w:rPr>
              <w:t>(</w:t>
            </w:r>
            <w:r w:rsidR="001C79F7" w:rsidRPr="001F1AE2">
              <w:rPr>
                <w:rFonts w:ascii="Times New Roman" w:eastAsia="宋体" w:hAnsi="Times New Roman" w:hint="eastAsia"/>
                <w:sz w:val="22"/>
              </w:rPr>
              <w:t>亚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太</w:t>
            </w:r>
            <w:r w:rsidRPr="001F1AE2">
              <w:rPr>
                <w:rFonts w:ascii="Times New Roman" w:eastAsia="宋体" w:hAnsi="Times New Roman"/>
                <w:sz w:val="22"/>
              </w:rPr>
              <w:t>)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、长信基金、普徕仕（香港）、兴证全球基金、申银万国证券、东方证券、平安证券、上海景林资产、广发证券、平安银行、</w:t>
            </w:r>
            <w:r w:rsidR="005D11C7" w:rsidRPr="001F1AE2">
              <w:rPr>
                <w:rFonts w:ascii="Times New Roman" w:eastAsia="宋体" w:hAnsi="Times New Roman" w:hint="eastAsia"/>
                <w:sz w:val="22"/>
              </w:rPr>
              <w:t>柏骏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资本、东亚前海证券、富国基金、摩根大通证券、</w:t>
            </w:r>
            <w:r w:rsidRPr="001F1AE2">
              <w:rPr>
                <w:rFonts w:ascii="Times New Roman" w:eastAsia="宋体" w:hAnsi="Times New Roman"/>
                <w:sz w:val="22"/>
              </w:rPr>
              <w:t>S&amp;P Global Market Intelligence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</w:t>
            </w:r>
            <w:r w:rsidRPr="001F1AE2">
              <w:rPr>
                <w:rFonts w:ascii="Times New Roman" w:eastAsia="宋体" w:hAnsi="Times New Roman"/>
                <w:sz w:val="22"/>
              </w:rPr>
              <w:t>UG Investment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、华创证券、长盛基金、国投瑞银基金、巴克莱亚洲、中泰国际资产、</w:t>
            </w:r>
            <w:r w:rsidR="005D11C7" w:rsidRPr="001F1AE2">
              <w:rPr>
                <w:rFonts w:ascii="Times New Roman" w:eastAsia="宋体" w:hAnsi="Times New Roman" w:hint="eastAsia"/>
                <w:sz w:val="22"/>
              </w:rPr>
              <w:t>华源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证券、国寿安保基金、中信证券、明大投资、汇添富基金、开源证券、中原证券、安联证券、华西证券、太平基金、淳厚基金、美林证券、民生银行、上海摩旗投资、中海基金、东北证券、华安基金、永赢基金、上海筌笠资产、上海沣杨资产、北京衍航投资、恒泰证券、瑞银证券、</w:t>
            </w:r>
            <w:r w:rsidRPr="001F1AE2">
              <w:rPr>
                <w:rFonts w:ascii="Times New Roman" w:eastAsia="宋体" w:hAnsi="Times New Roman"/>
                <w:sz w:val="22"/>
              </w:rPr>
              <w:t>Value Partners Limited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、招银国际证券、</w:t>
            </w:r>
            <w:r w:rsidRPr="001F1AE2">
              <w:rPr>
                <w:rFonts w:ascii="Times New Roman" w:eastAsia="宋体" w:hAnsi="Times New Roman"/>
                <w:sz w:val="22"/>
              </w:rPr>
              <w:t>Bloomberg Intelligence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、中信里昂证券、国海证券、</w:t>
            </w:r>
            <w:r w:rsidRPr="001F1AE2">
              <w:rPr>
                <w:rFonts w:ascii="Times New Roman" w:eastAsia="宋体" w:hAnsi="Times New Roman"/>
                <w:sz w:val="22"/>
              </w:rPr>
              <w:t>Citigroup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、浦银安盛基金、信达澳银基金、</w:t>
            </w:r>
            <w:r w:rsidRPr="001F1AE2">
              <w:rPr>
                <w:rFonts w:ascii="Times New Roman" w:eastAsia="宋体" w:hAnsi="Times New Roman"/>
                <w:sz w:val="22"/>
              </w:rPr>
              <w:t>Morgan Stanley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国海富兰克林基金、中庚基金、西部证券、华夏基金、长城证券、人保资产、宏利基金、财通证券、山西证券、南方基金、银华基金、平安养老保险、中信保诚资产、深圳昭图投资、东方红资产、中银国际证券、</w:t>
            </w:r>
            <w:r w:rsidRPr="001F1AE2">
              <w:rPr>
                <w:rFonts w:ascii="Times New Roman" w:eastAsia="宋体" w:hAnsi="Times New Roman"/>
                <w:sz w:val="22"/>
              </w:rPr>
              <w:t>J.P. Morgan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、上海瀛赐私募、中邮人寿保险、大家资产、安信基金、五矿证券、东方财富证券、北京禹田资本、泰康资产、中金基金、金鹰基金、博道基金、民生加银基金、交银施罗德基金、农银汇理基金、</w:t>
            </w:r>
            <w:r w:rsidRPr="001F1AE2">
              <w:rPr>
                <w:rFonts w:ascii="Times New Roman" w:eastAsia="宋体" w:hAnsi="Times New Roman"/>
                <w:sz w:val="22"/>
              </w:rPr>
              <w:t>Grand Alliance Asset Management Limited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、东方阿尔法基金、易米基金、泉果基金、中金公司、长江证券、国信证券、国泰</w:t>
            </w:r>
            <w:r w:rsidR="000260E5" w:rsidRPr="001F1AE2">
              <w:rPr>
                <w:rFonts w:ascii="Times New Roman" w:eastAsia="宋体" w:hAnsi="Times New Roman" w:hint="eastAsia"/>
                <w:sz w:val="22"/>
              </w:rPr>
              <w:t>海通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证券、德邦证券、</w:t>
            </w:r>
            <w:r w:rsidRPr="001F1AE2">
              <w:rPr>
                <w:rFonts w:ascii="Times New Roman" w:eastAsia="宋体" w:hAnsi="Times New Roman"/>
                <w:sz w:val="22"/>
              </w:rPr>
              <w:t>Willing Capital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</w:t>
            </w:r>
            <w:r w:rsidRPr="001F1AE2">
              <w:rPr>
                <w:rFonts w:ascii="Times New Roman" w:eastAsia="宋体" w:hAnsi="Times New Roman"/>
                <w:sz w:val="22"/>
              </w:rPr>
              <w:t>Millennium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</w:t>
            </w:r>
            <w:r w:rsidRPr="001F1AE2">
              <w:rPr>
                <w:rFonts w:ascii="Times New Roman" w:eastAsia="宋体" w:hAnsi="Times New Roman"/>
                <w:sz w:val="22"/>
              </w:rPr>
              <w:t>Point 72</w:t>
            </w:r>
            <w:r w:rsidRPr="001F1AE2">
              <w:rPr>
                <w:rFonts w:ascii="Times New Roman" w:eastAsia="宋体" w:hAnsi="Times New Roman" w:hint="eastAsia"/>
                <w:sz w:val="22"/>
              </w:rPr>
              <w:t>、宝盈基金、博普资产、瓴仁投资、聚鸣投资、工银瑞信基金、博时基金、中信建投证券、诺安基金、招商基金、嘉实基金、融通基金、国泰基金、华安证券、璟澄资本、国盛证券、大成基金、鹏华基金、长城基金、国联基金、九益私募、亚威投资、润晖投资、天风证券、英大证券、君昊投资、前海钰锦等</w:t>
            </w:r>
            <w:r w:rsidR="001C79F7" w:rsidRPr="001F1AE2">
              <w:rPr>
                <w:rFonts w:ascii="Times New Roman" w:eastAsia="宋体" w:hAnsi="Times New Roman" w:hint="eastAsia"/>
                <w:sz w:val="22"/>
              </w:rPr>
              <w:t>。</w:t>
            </w:r>
          </w:p>
        </w:tc>
      </w:tr>
      <w:tr w:rsidR="004E1CEC" w:rsidRPr="001835BA" w14:paraId="34A8AE48" w14:textId="77777777">
        <w:tc>
          <w:tcPr>
            <w:tcW w:w="1129" w:type="dxa"/>
          </w:tcPr>
          <w:p w14:paraId="34AE6207" w14:textId="77777777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7655" w:type="dxa"/>
          </w:tcPr>
          <w:p w14:paraId="20F3664F" w14:textId="43C2FBCC" w:rsidR="004E1CEC" w:rsidRPr="001F1AE2" w:rsidRDefault="004E75BC" w:rsidP="00773C00">
            <w:pPr>
              <w:rPr>
                <w:rFonts w:ascii="Times New Roman" w:eastAsia="宋体" w:hAnsi="Times New Roman"/>
                <w:szCs w:val="21"/>
              </w:rPr>
            </w:pPr>
            <w:r w:rsidRPr="001F1AE2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262379" w:rsidRPr="001F1AE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年</w:t>
            </w:r>
            <w:r w:rsidRPr="001F1AE2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8550C7" w:rsidRPr="001F1AE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月</w:t>
            </w:r>
            <w:r w:rsidR="00773C00" w:rsidRPr="001F1AE2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550C7" w:rsidRPr="001F1AE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日</w:t>
            </w:r>
            <w:r w:rsidR="00DE6FF7" w:rsidRPr="001F1AE2">
              <w:rPr>
                <w:rFonts w:ascii="Times New Roman" w:eastAsia="宋体" w:hAnsi="Times New Roman"/>
                <w:szCs w:val="21"/>
              </w:rPr>
              <w:t>1</w:t>
            </w:r>
            <w:r w:rsidR="002555CB" w:rsidRPr="001F1AE2">
              <w:rPr>
                <w:rFonts w:ascii="Times New Roman" w:eastAsia="宋体" w:hAnsi="Times New Roman"/>
                <w:szCs w:val="21"/>
              </w:rPr>
              <w:t>5</w:t>
            </w:r>
            <w:r w:rsidR="00DE6FF7" w:rsidRPr="001F1AE2">
              <w:rPr>
                <w:rFonts w:ascii="Times New Roman" w:eastAsia="宋体" w:hAnsi="Times New Roman"/>
                <w:szCs w:val="21"/>
              </w:rPr>
              <w:t>:00-1</w:t>
            </w:r>
            <w:r w:rsidR="002555CB" w:rsidRPr="001F1AE2">
              <w:rPr>
                <w:rFonts w:ascii="Times New Roman" w:eastAsia="宋体" w:hAnsi="Times New Roman"/>
                <w:szCs w:val="21"/>
              </w:rPr>
              <w:t>6</w:t>
            </w:r>
            <w:r w:rsidR="00DE6FF7" w:rsidRPr="001F1AE2">
              <w:rPr>
                <w:rFonts w:ascii="Times New Roman" w:eastAsia="宋体" w:hAnsi="Times New Roman"/>
                <w:szCs w:val="21"/>
              </w:rPr>
              <w:t>:00</w:t>
            </w:r>
          </w:p>
        </w:tc>
      </w:tr>
      <w:tr w:rsidR="004E1CEC" w:rsidRPr="001835BA" w14:paraId="6A62C84B" w14:textId="77777777">
        <w:tc>
          <w:tcPr>
            <w:tcW w:w="1129" w:type="dxa"/>
          </w:tcPr>
          <w:p w14:paraId="4632C1DE" w14:textId="77777777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7655" w:type="dxa"/>
          </w:tcPr>
          <w:p w14:paraId="244446F4" w14:textId="1DB52846" w:rsidR="004E1CEC" w:rsidRPr="001F1AE2" w:rsidRDefault="00FC0CAA">
            <w:pPr>
              <w:rPr>
                <w:rFonts w:ascii="Times New Roman" w:eastAsia="宋体" w:hAnsi="Times New Roman"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szCs w:val="21"/>
              </w:rPr>
              <w:t>通过现场会议结合线上会议方式召开</w:t>
            </w:r>
          </w:p>
        </w:tc>
      </w:tr>
      <w:tr w:rsidR="004E1CEC" w:rsidRPr="001835BA" w14:paraId="1F4F06E1" w14:textId="77777777">
        <w:tc>
          <w:tcPr>
            <w:tcW w:w="1129" w:type="dxa"/>
          </w:tcPr>
          <w:p w14:paraId="6AAAD44A" w14:textId="77777777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上市公司</w:t>
            </w:r>
          </w:p>
          <w:p w14:paraId="369EFC11" w14:textId="77777777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接待人员姓名</w:t>
            </w:r>
          </w:p>
        </w:tc>
        <w:tc>
          <w:tcPr>
            <w:tcW w:w="7655" w:type="dxa"/>
            <w:vAlign w:val="center"/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1"/>
              <w:gridCol w:w="3531"/>
            </w:tblGrid>
            <w:tr w:rsidR="004E1CEC" w:rsidRPr="001835BA" w14:paraId="3A2A3F16" w14:textId="77777777">
              <w:trPr>
                <w:trHeight w:val="318"/>
              </w:trPr>
              <w:tc>
                <w:tcPr>
                  <w:tcW w:w="3531" w:type="dxa"/>
                </w:tcPr>
                <w:p w14:paraId="3EC021A2" w14:textId="710BAC75" w:rsidR="004E1CEC" w:rsidRPr="001F1AE2" w:rsidRDefault="004E75BC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董事长</w:t>
                  </w:r>
                  <w:r w:rsidR="008550C7" w:rsidRPr="001F1AE2">
                    <w:rPr>
                      <w:rFonts w:ascii="Times New Roman" w:eastAsia="宋体" w:hAnsi="Times New Roman"/>
                      <w:szCs w:val="21"/>
                    </w:rPr>
                    <w:t>&amp;</w:t>
                  </w:r>
                  <w:r w:rsidR="008550C7" w:rsidRPr="001F1AE2">
                    <w:rPr>
                      <w:rFonts w:ascii="Times New Roman" w:eastAsia="宋体" w:hAnsi="Times New Roman" w:hint="eastAsia"/>
                      <w:szCs w:val="21"/>
                    </w:rPr>
                    <w:t>总经理</w:t>
                  </w:r>
                </w:p>
                <w:p w14:paraId="688392F6" w14:textId="77777777" w:rsidR="00AB4687" w:rsidRPr="001F1AE2" w:rsidRDefault="00AB468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董事会秘书</w:t>
                  </w:r>
                </w:p>
                <w:p w14:paraId="59D9F0F8" w14:textId="322ADEC7" w:rsidR="008550C7" w:rsidRPr="001F1AE2" w:rsidRDefault="008550C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财务总监</w:t>
                  </w:r>
                </w:p>
                <w:p w14:paraId="3038F7F0" w14:textId="77777777" w:rsidR="00AB4687" w:rsidRPr="001F1AE2" w:rsidRDefault="00AB468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独立董事</w:t>
                  </w:r>
                </w:p>
                <w:p w14:paraId="0C38E235" w14:textId="11208B26" w:rsidR="00AB4687" w:rsidRPr="001F1AE2" w:rsidRDefault="00AB468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证券事务代表</w:t>
                  </w:r>
                </w:p>
              </w:tc>
              <w:tc>
                <w:tcPr>
                  <w:tcW w:w="3531" w:type="dxa"/>
                </w:tcPr>
                <w:p w14:paraId="0F93C2D9" w14:textId="77777777" w:rsidR="004E1CEC" w:rsidRPr="001F1AE2" w:rsidRDefault="004E75BC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郑弘孟</w:t>
                  </w:r>
                </w:p>
                <w:p w14:paraId="61ADE8E7" w14:textId="2D3467E5" w:rsidR="00AB4687" w:rsidRPr="001F1AE2" w:rsidRDefault="00AB468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刘宗长</w:t>
                  </w:r>
                </w:p>
                <w:p w14:paraId="15D47510" w14:textId="35E79881" w:rsidR="008550C7" w:rsidRPr="001F1AE2" w:rsidRDefault="008550C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沈道邦</w:t>
                  </w:r>
                </w:p>
                <w:p w14:paraId="5CA250CA" w14:textId="6BAAE307" w:rsidR="00AB4687" w:rsidRPr="001F1AE2" w:rsidRDefault="00262379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廖翠萍</w:t>
                  </w:r>
                </w:p>
                <w:p w14:paraId="7D4AD069" w14:textId="3AAE3DEE" w:rsidR="00AB4687" w:rsidRPr="001F1AE2" w:rsidRDefault="00AB4687" w:rsidP="001F1AE2">
                  <w:pPr>
                    <w:framePr w:hSpace="180" w:wrap="around" w:vAnchor="text" w:hAnchor="margin" w:y="779"/>
                    <w:rPr>
                      <w:rFonts w:ascii="Times New Roman" w:eastAsia="宋体" w:hAnsi="Times New Roman"/>
                      <w:szCs w:val="21"/>
                    </w:rPr>
                  </w:pPr>
                  <w:r w:rsidRPr="001F1AE2">
                    <w:rPr>
                      <w:rFonts w:ascii="Times New Roman" w:eastAsia="宋体" w:hAnsi="Times New Roman" w:hint="eastAsia"/>
                      <w:szCs w:val="21"/>
                    </w:rPr>
                    <w:t>揭晓小</w:t>
                  </w:r>
                </w:p>
              </w:tc>
            </w:tr>
          </w:tbl>
          <w:p w14:paraId="041E73D9" w14:textId="77777777" w:rsidR="004E1CEC" w:rsidRPr="001F1AE2" w:rsidRDefault="004E1CEC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FA78B1" w:rsidRPr="001835BA" w14:paraId="370CE8F4" w14:textId="77777777">
        <w:tc>
          <w:tcPr>
            <w:tcW w:w="1129" w:type="dxa"/>
          </w:tcPr>
          <w:p w14:paraId="46111BDC" w14:textId="31B1422C" w:rsidR="00FA78B1" w:rsidRPr="001F1AE2" w:rsidRDefault="00FA78B1" w:rsidP="00FA78B1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655" w:type="dxa"/>
          </w:tcPr>
          <w:p w14:paraId="474743F6" w14:textId="796F4056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Q1:</w:t>
            </w:r>
            <w:r w:rsidR="005D11C7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祝贺公司在上半年取得的成绩，请问公司目前</w:t>
            </w:r>
            <w:r w:rsidR="005D11C7" w:rsidRPr="001F1AE2">
              <w:rPr>
                <w:rFonts w:ascii="Times New Roman" w:eastAsia="宋体" w:hAnsi="Times New Roman"/>
                <w:b/>
                <w:bCs/>
                <w:szCs w:val="21"/>
              </w:rPr>
              <w:t>GB200</w:t>
            </w:r>
            <w:r w:rsidR="005D11C7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上量节奏怎么样，三季度是否可以给一些指引？</w:t>
            </w:r>
          </w:p>
          <w:p w14:paraId="1F1A2D96" w14:textId="471660D2" w:rsidR="005D11C7" w:rsidRPr="001F1AE2" w:rsidRDefault="005D11C7" w:rsidP="005D11C7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首先，公司</w:t>
            </w:r>
            <w:r w:rsidRPr="001F1AE2">
              <w:rPr>
                <w:rFonts w:ascii="Times New Roman" w:eastAsia="宋体" w:hAnsi="Times New Roman" w:cs="仿宋"/>
                <w:szCs w:val="21"/>
              </w:rPr>
              <w:t xml:space="preserve"> GB200 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系列产品正在按计划加速生产出货。在组装良率与客户测试方面，第二季度较第一季度实现了大幅优化与提升；系统级机柜调试时间</w:t>
            </w:r>
            <w:r w:rsidR="00D97F41" w:rsidRPr="001F1AE2">
              <w:rPr>
                <w:rFonts w:ascii="Times New Roman" w:eastAsia="宋体" w:hAnsi="Times New Roman" w:cs="仿宋" w:hint="eastAsia"/>
                <w:szCs w:val="21"/>
              </w:rPr>
              <w:lastRenderedPageBreak/>
              <w:t>显著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缩短，同时自动化组装流程顺利导入，有效改善了整体生产与交付节奏。</w:t>
            </w:r>
          </w:p>
          <w:p w14:paraId="28896DED" w14:textId="77777777" w:rsidR="005D11C7" w:rsidRPr="001F1AE2" w:rsidRDefault="005D11C7" w:rsidP="005D11C7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第二，为应对客户持续增长的需求，公司已在全球多个厂区扩充产能，并部署全自动组装线。</w:t>
            </w:r>
          </w:p>
          <w:p w14:paraId="39F58203" w14:textId="6D5B7669" w:rsidR="005D11C7" w:rsidRPr="001F1AE2" w:rsidRDefault="005D11C7" w:rsidP="00EE53CA">
            <w:pPr>
              <w:spacing w:after="160" w:line="400" w:lineRule="exact"/>
              <w:ind w:firstLineChars="200" w:firstLine="42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szCs w:val="21"/>
              </w:rPr>
              <w:t>截至目前，各项效率与良率指标均较第一季度实现</w:t>
            </w:r>
            <w:r w:rsidR="000260E5" w:rsidRPr="001F1AE2">
              <w:rPr>
                <w:rFonts w:ascii="Times New Roman" w:eastAsia="宋体" w:hAnsi="Times New Roman" w:hint="eastAsia"/>
                <w:szCs w:val="21"/>
              </w:rPr>
              <w:t>显著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改善，产品出货节奏进一步提速。展望第三季度，公司预计</w:t>
            </w:r>
            <w:r w:rsidRPr="001F1AE2">
              <w:rPr>
                <w:rFonts w:ascii="Times New Roman" w:eastAsia="宋体" w:hAnsi="Times New Roman"/>
                <w:szCs w:val="21"/>
              </w:rPr>
              <w:t>GB200</w:t>
            </w:r>
            <w:r w:rsidRPr="001F1AE2">
              <w:rPr>
                <w:rFonts w:ascii="Times New Roman" w:eastAsia="宋体" w:hAnsi="Times New Roman" w:hint="eastAsia"/>
                <w:szCs w:val="21"/>
              </w:rPr>
              <w:t>出货量将延续强劲的增长势头。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GB300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新品的推出有望进一步释放公司营收与盈利的成长潜力。</w:t>
            </w:r>
          </w:p>
          <w:p w14:paraId="12C14C69" w14:textId="77777777" w:rsidR="005D11C7" w:rsidRPr="001F1AE2" w:rsidRDefault="005D11C7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</w:rPr>
            </w:pPr>
          </w:p>
          <w:p w14:paraId="60942E81" w14:textId="2145EDD2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Q2</w:t>
            </w: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：</w:t>
            </w:r>
            <w:r w:rsidR="005D11C7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请问在二季度</w:t>
            </w:r>
            <w:r w:rsidR="005D11C7" w:rsidRPr="001F1AE2">
              <w:rPr>
                <w:rFonts w:ascii="Times New Roman" w:eastAsia="宋体" w:hAnsi="Times New Roman"/>
                <w:b/>
                <w:bCs/>
                <w:szCs w:val="21"/>
              </w:rPr>
              <w:t>GB200</w:t>
            </w:r>
            <w:r w:rsidR="005D11C7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的良率、产能利用率是否已达到最高水平？后面获利还有没有提升空间？此外，目前订单的能见度情况如何，主要是来自哪些客户？</w:t>
            </w:r>
          </w:p>
          <w:p w14:paraId="24655C70" w14:textId="68DA8AFC" w:rsidR="005D11C7" w:rsidRPr="001F1AE2" w:rsidRDefault="005D11C7" w:rsidP="005D11C7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首先，第二季度</w:t>
            </w:r>
            <w:r w:rsidRPr="001F1AE2">
              <w:rPr>
                <w:rFonts w:ascii="Times New Roman" w:eastAsia="宋体" w:hAnsi="Times New Roman" w:cs="仿宋"/>
                <w:szCs w:val="21"/>
              </w:rPr>
              <w:t xml:space="preserve"> GB200 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的组装良率已较第一季度实现</w:t>
            </w:r>
            <w:r w:rsidR="000260E5" w:rsidRPr="001F1AE2">
              <w:rPr>
                <w:rFonts w:ascii="Times New Roman" w:eastAsia="宋体" w:hAnsi="Times New Roman" w:cs="仿宋" w:hint="eastAsia"/>
                <w:szCs w:val="21"/>
              </w:rPr>
              <w:t>显著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优化，到目前更是实现了大幅提升，产能利用率相较此前有很大幅度的提升，在三季度还会进一步改善。</w:t>
            </w:r>
          </w:p>
          <w:p w14:paraId="5F9801A3" w14:textId="77777777" w:rsidR="005D11C7" w:rsidRPr="001F1AE2" w:rsidRDefault="005D11C7" w:rsidP="005D11C7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第二，展望后续，在多重利好因素的带动下，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GB200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有望为下半年整体营收及获利的改善提供支撑，同时为公司</w:t>
            </w:r>
            <w:r w:rsidRPr="001F1AE2">
              <w:rPr>
                <w:rFonts w:ascii="Times New Roman" w:eastAsia="宋体" w:hAnsi="Times New Roman" w:cs="仿宋"/>
                <w:szCs w:val="21"/>
              </w:rPr>
              <w:t xml:space="preserve"> 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服务器业务在下半年保持高成长的势头奠定基础。</w:t>
            </w:r>
          </w:p>
          <w:p w14:paraId="6583B8F5" w14:textId="247565E9" w:rsidR="005D11C7" w:rsidRPr="001F1AE2" w:rsidRDefault="005D11C7" w:rsidP="005D11C7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第三，从客户结构看，当前主要订单来自各家北美大型云服务商，同时主权客户及品牌客户的案子也在同步推进，整体需求非常好。要强调的是，客户不会因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GB200/GB300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产品切换进行砍单。此外，随着产品的迭代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,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公司客户数不断地在增加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,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下一代产品也有</w:t>
            </w:r>
            <w:r w:rsidR="00EA0C5B" w:rsidRPr="001F1AE2">
              <w:rPr>
                <w:rFonts w:ascii="Times New Roman" w:eastAsia="宋体" w:hAnsi="Times New Roman" w:cs="仿宋" w:hint="eastAsia"/>
                <w:szCs w:val="21"/>
              </w:rPr>
              <w:t>向现有客户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积极地推进</w:t>
            </w:r>
            <w:r w:rsidR="00EE53CA" w:rsidRPr="001F1AE2">
              <w:rPr>
                <w:rFonts w:ascii="Times New Roman" w:eastAsia="宋体" w:hAnsi="Times New Roman" w:cs="仿宋" w:hint="eastAsia"/>
                <w:szCs w:val="21"/>
              </w:rPr>
              <w:t>，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今年预计会维持一季比一季好的态势。</w:t>
            </w:r>
          </w:p>
          <w:p w14:paraId="07A57028" w14:textId="08A419FB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  <w:shd w:val="pct15" w:color="auto" w:fill="FFFFFF"/>
              </w:rPr>
            </w:pPr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Q3</w:t>
            </w: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：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请问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GB300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进度如何，怎么看下半年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GB300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出货的节奏？这部分单台利润怎么样，有机会比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GB200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更好吗？</w:t>
            </w:r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 xml:space="preserve"> </w:t>
            </w:r>
          </w:p>
          <w:p w14:paraId="244D651A" w14:textId="400212F4" w:rsidR="00EE53CA" w:rsidRPr="001F1AE2" w:rsidRDefault="00EE53CA" w:rsidP="00EE53CA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首先，就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GB300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而言，公司已收到部分大型云服务商客户的明确出货需求，当前已具备该系列产品的生产能力，具备量产条件。整体来看，公司对于下半年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服务器业务持乐观态度，除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GB200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持续放量外，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GB300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亦将逐步进入实质出货阶段。凭借此前在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GB200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系列所积累的整机设计优化、散热系统工程及自动化测试方面的深厚经验，公司对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GB300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系列产品的出货节奏充满信心。</w:t>
            </w:r>
            <w:r w:rsidRPr="001F1AE2">
              <w:rPr>
                <w:rFonts w:ascii="Times New Roman" w:eastAsia="宋体" w:hAnsi="Times New Roman" w:cs="仿宋"/>
                <w:szCs w:val="21"/>
              </w:rPr>
              <w:t xml:space="preserve"> </w:t>
            </w:r>
          </w:p>
          <w:p w14:paraId="5CD7D566" w14:textId="46FB5053" w:rsidR="00262379" w:rsidRPr="001F1AE2" w:rsidRDefault="00EE53CA" w:rsidP="00EE53CA">
            <w:pPr>
              <w:pStyle w:val="af8"/>
              <w:numPr>
                <w:ilvl w:val="0"/>
                <w:numId w:val="23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第二，关于单台盈利能力，由于公司前期在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GB200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已积累相当的经验，叠加自动化导入及效率优化，其单台利润存在超过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GB200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的潜力。随着后续产品稳定量产并实现规模效应，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GB300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在明年有望成为公司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服务器业务盈利的重要支撑点。</w:t>
            </w:r>
            <w:bookmarkStart w:id="0" w:name="_Hlk182384240"/>
          </w:p>
          <w:p w14:paraId="5F229281" w14:textId="1386654E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 w:cs="仿宋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cs="仿宋"/>
                <w:b/>
                <w:bCs/>
                <w:szCs w:val="21"/>
              </w:rPr>
              <w:t>Q4:</w:t>
            </w:r>
            <w:r w:rsidR="00EE53CA" w:rsidRPr="001F1AE2">
              <w:rPr>
                <w:rFonts w:ascii="Times New Roman" w:eastAsia="宋体" w:hAnsi="Times New Roman" w:cs="仿宋" w:hint="eastAsia"/>
                <w:b/>
                <w:bCs/>
                <w:szCs w:val="21"/>
              </w:rPr>
              <w:t>请问公司怎么看交换机的成长速度，第二季</w:t>
            </w:r>
            <w:r w:rsidR="00EE53CA" w:rsidRPr="001F1AE2">
              <w:rPr>
                <w:rFonts w:ascii="Times New Roman" w:eastAsia="宋体" w:hAnsi="Times New Roman" w:cs="仿宋"/>
                <w:b/>
                <w:bCs/>
                <w:szCs w:val="21"/>
              </w:rPr>
              <w:t>800G</w:t>
            </w:r>
            <w:r w:rsidR="00EE53CA" w:rsidRPr="001F1AE2">
              <w:rPr>
                <w:rFonts w:ascii="Times New Roman" w:eastAsia="宋体" w:hAnsi="Times New Roman" w:cs="仿宋" w:hint="eastAsia"/>
                <w:b/>
                <w:bCs/>
                <w:szCs w:val="21"/>
              </w:rPr>
              <w:t>出货怎么样，第三季度、下</w:t>
            </w:r>
            <w:r w:rsidR="00EE53CA" w:rsidRPr="001F1AE2">
              <w:rPr>
                <w:rFonts w:ascii="Times New Roman" w:eastAsia="宋体" w:hAnsi="Times New Roman" w:cs="仿宋" w:hint="eastAsia"/>
                <w:b/>
                <w:bCs/>
                <w:szCs w:val="21"/>
              </w:rPr>
              <w:lastRenderedPageBreak/>
              <w:t>半年能不能延续上半年比较高速的成长？</w:t>
            </w:r>
          </w:p>
          <w:bookmarkEnd w:id="0"/>
          <w:p w14:paraId="01ED8C8F" w14:textId="77777777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2025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年上半年，公司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800G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交换机出货实现了快速放量，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800G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交换机营收成长迅猛，同时低速产品占比进一步降低，产品结构进一步优化。</w:t>
            </w:r>
          </w:p>
          <w:p w14:paraId="4378336D" w14:textId="77777777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第二，展望下半年，公司预计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800G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交换机仍将延续高成长态势。随着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训练与推理模型对算力与网络带宽的需求不断提升，高速交换机的需求持续增长。与此同时，公司已在全球多个生产基地建立起稳定的交付体系，具备灵活、高效的供应能力，不仅能够保障客户的及时需求，也有助于持续巩固在全球主要海外、以及国内客户中的份额。</w:t>
            </w:r>
          </w:p>
          <w:p w14:paraId="0ECBD73F" w14:textId="1659D15E" w:rsidR="00EE53CA" w:rsidRPr="001F1AE2" w:rsidRDefault="00EE53CA" w:rsidP="00EE53CA">
            <w:pPr>
              <w:spacing w:after="160" w:line="400" w:lineRule="exact"/>
              <w:ind w:firstLineChars="200" w:firstLine="42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就后续而言，公司预期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800G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产品会是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2025-2026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年的出货主力，有望成为交换机业务的核心增长引擎。同时，公司与多家客户协同开发的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CPO(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共封装光学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)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新一代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ASIC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及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1.6T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交换机也在推进当中，后续将逐步推向市场。综上，公司对交换机业务，特别是高速交换机产品持乐观态度，预计该业务将持续受益于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集群算力带宽升级趋势，持续为公司带来新增收入贡献。</w:t>
            </w:r>
          </w:p>
          <w:p w14:paraId="75DF220C" w14:textId="77777777" w:rsidR="00EE53CA" w:rsidRPr="001F1AE2" w:rsidRDefault="00EE53CA" w:rsidP="00EE53CA">
            <w:pPr>
              <w:spacing w:after="160" w:line="400" w:lineRule="exact"/>
              <w:contextualSpacing/>
              <w:rPr>
                <w:rFonts w:ascii="Times New Roman" w:eastAsia="宋体" w:hAnsi="Times New Roman" w:cs="仿宋"/>
                <w:szCs w:val="21"/>
              </w:rPr>
            </w:pPr>
          </w:p>
          <w:p w14:paraId="22372C9C" w14:textId="48B49AB0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 w:cs="仿宋"/>
                <w:b/>
                <w:bCs/>
                <w:szCs w:val="21"/>
              </w:rPr>
            </w:pPr>
            <w:bookmarkStart w:id="1" w:name="OLE_LINK1"/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Q5: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如何看待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ASIC AI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服务器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/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机柜的展望，请问公司参与环节和价值量怎么样，比如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TPU ASIC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的参与程度、和</w:t>
            </w:r>
            <w:r w:rsidR="00EE53CA" w:rsidRPr="001F1AE2">
              <w:rPr>
                <w:rFonts w:ascii="Times New Roman" w:eastAsia="宋体" w:hAnsi="Times New Roman"/>
                <w:b/>
                <w:bCs/>
                <w:szCs w:val="21"/>
              </w:rPr>
              <w:t>Meta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等大型客户合作进展如何？</w:t>
            </w:r>
          </w:p>
          <w:p w14:paraId="0B890978" w14:textId="54A3546E" w:rsidR="00EE53CA" w:rsidRPr="001F1AE2" w:rsidRDefault="00EE53CA" w:rsidP="001F1AE2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首先，在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模型持续发展与服务器能效需求提升的趋势下，越来越多云服务商（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CSP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）与超大规模客户（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Hyperscalers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）倾向自研或客制化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ASIC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加速芯片，以因应特定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训练或推理场景。</w:t>
            </w:r>
            <w:r w:rsidR="001F1AE2" w:rsidRPr="001F1AE2">
              <w:rPr>
                <w:rFonts w:ascii="Times New Roman" w:eastAsia="宋体" w:hAnsi="Times New Roman" w:cs="仿宋" w:hint="eastAsia"/>
                <w:szCs w:val="21"/>
              </w:rPr>
              <w:t>根据北美各大云服务商发布的最新指引，行业前景在</w:t>
            </w:r>
            <w:r w:rsidR="001F1AE2" w:rsidRPr="001F1AE2">
              <w:rPr>
                <w:rFonts w:ascii="Times New Roman" w:eastAsia="宋体" w:hAnsi="Times New Roman" w:cs="仿宋"/>
                <w:szCs w:val="21"/>
              </w:rPr>
              <w:t>2025</w:t>
            </w:r>
            <w:r w:rsidR="001F1AE2" w:rsidRPr="001F1AE2">
              <w:rPr>
                <w:rFonts w:ascii="Times New Roman" w:eastAsia="宋体" w:hAnsi="Times New Roman" w:cs="仿宋"/>
                <w:szCs w:val="21"/>
              </w:rPr>
              <w:t>年将保持向好态势，</w:t>
            </w:r>
            <w:bookmarkStart w:id="2" w:name="_GoBack"/>
            <w:bookmarkEnd w:id="2"/>
            <w:r w:rsidR="001F1AE2" w:rsidRPr="001F1AE2">
              <w:rPr>
                <w:rFonts w:ascii="Times New Roman" w:eastAsia="宋体" w:hAnsi="Times New Roman" w:cs="仿宋"/>
                <w:szCs w:val="21"/>
              </w:rPr>
              <w:t>尤其到</w:t>
            </w:r>
            <w:r w:rsidR="001F1AE2" w:rsidRPr="001F1AE2">
              <w:rPr>
                <w:rFonts w:ascii="Times New Roman" w:eastAsia="宋体" w:hAnsi="Times New Roman" w:cs="仿宋"/>
                <w:szCs w:val="21"/>
              </w:rPr>
              <w:t>2026</w:t>
            </w:r>
            <w:r w:rsidR="001F1AE2" w:rsidRPr="001F1AE2">
              <w:rPr>
                <w:rFonts w:ascii="Times New Roman" w:eastAsia="宋体" w:hAnsi="Times New Roman" w:cs="仿宋"/>
                <w:szCs w:val="21"/>
              </w:rPr>
              <w:t>年发展势头更为乐观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，出货量以及节奏都超出市场预期。后续，随着这些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ASIC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方案陆续进入部署期，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ASIC 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服务器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/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整机柜系统的需求有望在明年放量，成为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基础设施的重要一环。</w:t>
            </w:r>
          </w:p>
          <w:p w14:paraId="233CEB74" w14:textId="31A69F69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第二，关于合作进展，公司不就单一客户进行回应，但是可以讲的是，目前公司与主要大型</w:t>
            </w:r>
            <w:r w:rsidR="003A65B6" w:rsidRPr="001F1AE2">
              <w:rPr>
                <w:rFonts w:ascii="Times New Roman" w:eastAsia="宋体" w:hAnsi="Times New Roman" w:cs="仿宋" w:hint="eastAsia"/>
                <w:szCs w:val="21"/>
              </w:rPr>
              <w:t>从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业者都有合作，不只是做系统，除组装外，多个环节已深度参与其中。</w:t>
            </w:r>
          </w:p>
          <w:p w14:paraId="73219715" w14:textId="319C54C8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第三，由于相关产品为高度客制化，其盈利能力</w:t>
            </w:r>
            <w:r w:rsidR="003A65B6" w:rsidRPr="001F1AE2">
              <w:rPr>
                <w:rFonts w:ascii="Times New Roman" w:eastAsia="宋体" w:hAnsi="Times New Roman" w:cs="仿宋" w:hint="eastAsia"/>
                <w:szCs w:val="21"/>
              </w:rPr>
              <w:t>显著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优于通用服务器产品。后续，预计在出货规模逐步扩大、以及产品组合优化的带动下，明年会在营收、利润方面较今年实现更高的增长贡献。</w:t>
            </w:r>
          </w:p>
          <w:p w14:paraId="04128EF7" w14:textId="77777777" w:rsidR="00262379" w:rsidRPr="001F1AE2" w:rsidRDefault="00262379" w:rsidP="00262379">
            <w:pPr>
              <w:pStyle w:val="af8"/>
              <w:spacing w:line="400" w:lineRule="exact"/>
              <w:ind w:left="440"/>
              <w:rPr>
                <w:rFonts w:ascii="Times New Roman" w:eastAsia="宋体" w:hAnsi="Times New Roman" w:cs="仿宋"/>
                <w:szCs w:val="21"/>
              </w:rPr>
            </w:pPr>
          </w:p>
          <w:p w14:paraId="57034351" w14:textId="309D1AC7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</w:rPr>
            </w:pPr>
            <w:bookmarkStart w:id="3" w:name="_Hlk198206653"/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Q6</w:t>
            </w: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：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请问精密机构件下半年怎么展望，如果明年主要客户有大的改款，是不是会有望带来单价及盈利能力的进一步提升？</w:t>
            </w:r>
          </w:p>
          <w:bookmarkEnd w:id="3"/>
          <w:p w14:paraId="280CC015" w14:textId="556D43B0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首先，公司</w:t>
            </w:r>
            <w:r w:rsidR="003A65B6" w:rsidRPr="001F1AE2">
              <w:rPr>
                <w:rFonts w:ascii="Times New Roman" w:eastAsia="宋体" w:hAnsi="Times New Roman" w:cs="仿宋" w:hint="eastAsia"/>
                <w:szCs w:val="21"/>
              </w:rPr>
              <w:t>机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构件业务在今年上半年表现优异。受益于某些特定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机种热销，精密机构件出货优于市场表现。</w:t>
            </w:r>
          </w:p>
          <w:p w14:paraId="0C31AFE3" w14:textId="5BCA9845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lastRenderedPageBreak/>
              <w:t>第二，展望下半年，</w:t>
            </w:r>
            <w:r w:rsidR="003A65B6" w:rsidRPr="001F1AE2">
              <w:rPr>
                <w:rFonts w:ascii="Times New Roman" w:eastAsia="宋体" w:hAnsi="Times New Roman" w:cs="仿宋" w:hint="eastAsia"/>
                <w:szCs w:val="21"/>
              </w:rPr>
              <w:t>机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构件业务预计将呈现稳中有进的走势，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NPI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导入节奏很顺利，公司也同步投入了相关资源进行产品迭代与制程优化，争取实现业务规模与盈利能力的双提升。</w:t>
            </w:r>
          </w:p>
          <w:p w14:paraId="69354B2A" w14:textId="21B23F40" w:rsidR="00EE53CA" w:rsidRPr="001F1AE2" w:rsidRDefault="00EE53CA" w:rsidP="00EE53CA">
            <w:pPr>
              <w:pStyle w:val="af8"/>
              <w:numPr>
                <w:ilvl w:val="0"/>
                <w:numId w:val="18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第三，针对明年的展望，如果客户推动下一轮重大改款，公司有望在工艺复杂度等多个维度受益，进一步支撑整体业务的盈利成长。基于公司此前与大客户的长期合作基础，</w:t>
            </w:r>
            <w:r w:rsidR="00473C0F" w:rsidRPr="001F1AE2">
              <w:rPr>
                <w:rFonts w:ascii="Times New Roman" w:eastAsia="宋体" w:hAnsi="Times New Roman" w:cs="仿宋" w:hint="eastAsia"/>
                <w:szCs w:val="21"/>
              </w:rPr>
              <w:t>公司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已经积累了丰富的开发与量产经验，有能力快速响应客户需求，把握新一轮产品迭代所带来的市场机会。</w:t>
            </w:r>
          </w:p>
          <w:p w14:paraId="3C9170D6" w14:textId="06406709" w:rsidR="00EE53CA" w:rsidRPr="001F1AE2" w:rsidRDefault="00EE53CA" w:rsidP="00EE53CA">
            <w:pPr>
              <w:spacing w:after="160" w:line="400" w:lineRule="exact"/>
              <w:ind w:firstLineChars="200" w:firstLine="42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综上，</w:t>
            </w:r>
            <w:r w:rsidR="00473C0F" w:rsidRPr="001F1AE2">
              <w:rPr>
                <w:rFonts w:ascii="Times New Roman" w:eastAsia="宋体" w:hAnsi="Times New Roman" w:cs="仿宋" w:hint="eastAsia"/>
                <w:szCs w:val="21"/>
              </w:rPr>
              <w:t>公司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对</w:t>
            </w:r>
            <w:r w:rsidR="001835BA" w:rsidRPr="001F1AE2">
              <w:rPr>
                <w:rFonts w:ascii="Times New Roman" w:eastAsia="宋体" w:hAnsi="Times New Roman" w:cs="仿宋" w:hint="eastAsia"/>
                <w:szCs w:val="21"/>
              </w:rPr>
              <w:t>机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构件业务在下半年及明年的表现持积极态度，预期在产品加工工艺难度提升、客户产品周期迭代的双重带动下，有机会实现更好的盈利弹性。</w:t>
            </w:r>
          </w:p>
          <w:p w14:paraId="4C479D42" w14:textId="37F0B2EB" w:rsidR="00262379" w:rsidRPr="001F1AE2" w:rsidRDefault="00262379" w:rsidP="00262379">
            <w:pPr>
              <w:spacing w:line="400" w:lineRule="exact"/>
              <w:ind w:leftChars="200" w:left="420"/>
              <w:rPr>
                <w:rFonts w:ascii="Times New Roman" w:eastAsia="宋体" w:hAnsi="Times New Roman" w:cs="仿宋"/>
                <w:szCs w:val="21"/>
              </w:rPr>
            </w:pPr>
          </w:p>
          <w:p w14:paraId="7268DB6B" w14:textId="4260275E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</w:rPr>
            </w:pPr>
            <w:bookmarkStart w:id="4" w:name="OLE_LINK2"/>
            <w:bookmarkStart w:id="5" w:name="OLE_LINK3"/>
            <w:bookmarkEnd w:id="1"/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Q7: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请问怎么看机器人行业的发展，公司有计划参与其中吗？</w:t>
            </w:r>
          </w:p>
          <w:bookmarkEnd w:id="4"/>
          <w:bookmarkEnd w:id="5"/>
          <w:p w14:paraId="6AF431DE" w14:textId="5AAC9628" w:rsidR="00EE53CA" w:rsidRPr="001F1AE2" w:rsidRDefault="00EE53CA" w:rsidP="00EE53CA">
            <w:pPr>
              <w:pStyle w:val="af8"/>
              <w:numPr>
                <w:ilvl w:val="0"/>
                <w:numId w:val="22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首先，公司一直非常关注机器人行业的发展趋势。在机器人、包括人型机器人等相关概念成为二级市场热点之前，已深度参与机器人的设计、开发和投资，当前</w:t>
            </w:r>
            <w:r w:rsidR="00671FC4" w:rsidRPr="001F1AE2">
              <w:rPr>
                <w:rFonts w:ascii="Times New Roman" w:eastAsia="宋体" w:hAnsi="Times New Roman" w:cs="仿宋" w:hint="eastAsia"/>
                <w:szCs w:val="21"/>
              </w:rPr>
              <w:t>相关产品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已应用在公司多个业务的自动化产线当中，包括刚才在简报中提到的无人叉车、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AMR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、复合机器人、协作机械臂等，主要聚焦于工厂内部物流、人机协作生产、检测与维修等应用场景。</w:t>
            </w:r>
          </w:p>
          <w:p w14:paraId="3529F3CE" w14:textId="77777777" w:rsidR="00EE53CA" w:rsidRPr="001F1AE2" w:rsidRDefault="00EE53CA" w:rsidP="00EE53CA">
            <w:pPr>
              <w:pStyle w:val="af8"/>
              <w:numPr>
                <w:ilvl w:val="0"/>
                <w:numId w:val="22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未来，公司将继续依托在精密制造、自动化设备、及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领域的综合优势，结合我们内部在智能制造场景中的大量实践需求，投入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AI+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机器人、包括人型机器人产品的生产，预计今年年底有望实现在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AI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相关产品产线的导入。</w:t>
            </w:r>
          </w:p>
          <w:p w14:paraId="3088D06B" w14:textId="77777777" w:rsidR="00EE53CA" w:rsidRPr="001F1AE2" w:rsidRDefault="00EE53CA" w:rsidP="00EE53CA">
            <w:pPr>
              <w:spacing w:after="160" w:line="400" w:lineRule="exact"/>
              <w:ind w:firstLineChars="200" w:firstLine="42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综上，公司对机器人行业的发展持积极态度，正逐步完成技术布局并具备初步交付能力，未来将稳步推进产业化路径，并视需求适时扩大产品线与商业化规模。</w:t>
            </w:r>
          </w:p>
          <w:p w14:paraId="5E38C06C" w14:textId="77777777" w:rsidR="00262379" w:rsidRPr="001F1AE2" w:rsidRDefault="00262379" w:rsidP="00262379">
            <w:pPr>
              <w:spacing w:line="400" w:lineRule="exact"/>
              <w:rPr>
                <w:rFonts w:ascii="Times New Roman" w:eastAsia="宋体" w:hAnsi="Times New Roman"/>
                <w:b/>
                <w:bCs/>
                <w:color w:val="0000CC"/>
                <w:sz w:val="28"/>
                <w:szCs w:val="28"/>
              </w:rPr>
            </w:pPr>
          </w:p>
          <w:p w14:paraId="423AD463" w14:textId="4C832048" w:rsidR="00262379" w:rsidRPr="001F1AE2" w:rsidRDefault="00262379" w:rsidP="00262379">
            <w:pPr>
              <w:spacing w:line="400" w:lineRule="exact"/>
              <w:contextualSpacing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/>
                <w:b/>
                <w:bCs/>
                <w:szCs w:val="21"/>
              </w:rPr>
              <w:t>Q8</w:t>
            </w:r>
            <w:bookmarkStart w:id="6" w:name="OLE_LINK4"/>
            <w:bookmarkStart w:id="7" w:name="OLE_LINK5"/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：</w:t>
            </w:r>
            <w:r w:rsidR="00EE53CA"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t>请问公司后续在市值管理以及分红方面，有怎样的规划或考虑？</w:t>
            </w:r>
          </w:p>
          <w:p w14:paraId="6487D68E" w14:textId="6FF0CC29" w:rsidR="00EE53CA" w:rsidRPr="001F1AE2" w:rsidRDefault="00EE53CA" w:rsidP="00EE53CA">
            <w:pPr>
              <w:pStyle w:val="af8"/>
              <w:numPr>
                <w:ilvl w:val="0"/>
                <w:numId w:val="22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从市值管理角度来看，公司一直坚持以基本面为核心，通过推动主营业务成长、实现高质量发展，来支撑股价的稳步提升。公司也会在后面持续加强与资本市场的沟通，努力让公司的价值被更充分地理解和认可。</w:t>
            </w:r>
          </w:p>
          <w:p w14:paraId="3F5EE891" w14:textId="7C05A8AB" w:rsidR="00C0699D" w:rsidRPr="001F1AE2" w:rsidRDefault="00EE53CA" w:rsidP="00262379">
            <w:pPr>
              <w:pStyle w:val="af8"/>
              <w:numPr>
                <w:ilvl w:val="0"/>
                <w:numId w:val="22"/>
              </w:numPr>
              <w:spacing w:after="160" w:line="400" w:lineRule="exact"/>
              <w:ind w:firstLineChars="0"/>
              <w:contextualSpacing/>
              <w:rPr>
                <w:rFonts w:ascii="Times New Roman" w:eastAsia="宋体" w:hAnsi="Times New Roman" w:cs="仿宋"/>
                <w:szCs w:val="21"/>
              </w:rPr>
            </w:pPr>
            <w:r w:rsidRPr="001F1AE2">
              <w:rPr>
                <w:rFonts w:ascii="Times New Roman" w:eastAsia="宋体" w:hAnsi="Times New Roman" w:cs="仿宋" w:hint="eastAsia"/>
                <w:szCs w:val="21"/>
              </w:rPr>
              <w:t>在分红方面，自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2018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年首次上市至今，公司累计共实施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7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次现金分红，累计现金分红总额约</w:t>
            </w:r>
            <w:r w:rsidRPr="001F1AE2">
              <w:rPr>
                <w:rFonts w:ascii="Times New Roman" w:eastAsia="宋体" w:hAnsi="Times New Roman" w:cs="仿宋"/>
                <w:szCs w:val="21"/>
              </w:rPr>
              <w:t>565.</w:t>
            </w:r>
            <w:r w:rsidR="00132CBD" w:rsidRPr="001F1AE2">
              <w:rPr>
                <w:rFonts w:ascii="Times New Roman" w:eastAsia="宋体" w:hAnsi="Times New Roman" w:cs="仿宋"/>
                <w:szCs w:val="21"/>
              </w:rPr>
              <w:t>4</w:t>
            </w:r>
            <w:r w:rsidR="00E52702" w:rsidRPr="001F1AE2">
              <w:rPr>
                <w:rFonts w:ascii="Times New Roman" w:eastAsia="宋体" w:hAnsi="Times New Roman" w:cs="仿宋"/>
                <w:szCs w:val="21"/>
              </w:rPr>
              <w:t>4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亿元人民币。后续在确保公司持续投入和稳健运营的前提下，</w:t>
            </w:r>
            <w:r w:rsidR="00AC38DE" w:rsidRPr="001F1AE2">
              <w:rPr>
                <w:rFonts w:ascii="Times New Roman" w:eastAsia="宋体" w:hAnsi="Times New Roman" w:cs="仿宋" w:hint="eastAsia"/>
                <w:szCs w:val="21"/>
              </w:rPr>
              <w:t>公司将</w:t>
            </w:r>
            <w:r w:rsidRPr="001F1AE2">
              <w:rPr>
                <w:rFonts w:ascii="Times New Roman" w:eastAsia="宋体" w:hAnsi="Times New Roman" w:cs="仿宋" w:hint="eastAsia"/>
                <w:szCs w:val="21"/>
              </w:rPr>
              <w:t>综合考虑年度盈利情况、现金流状况及发展规划，适时提出具有可持续性的分红方案，让股东真正分享到公司发展的成果。</w:t>
            </w:r>
            <w:bookmarkEnd w:id="6"/>
            <w:bookmarkEnd w:id="7"/>
          </w:p>
        </w:tc>
      </w:tr>
      <w:tr w:rsidR="004E1CEC" w:rsidRPr="001835BA" w14:paraId="09FCABD7" w14:textId="77777777">
        <w:tc>
          <w:tcPr>
            <w:tcW w:w="1129" w:type="dxa"/>
          </w:tcPr>
          <w:p w14:paraId="0551B029" w14:textId="77777777" w:rsidR="004E1CEC" w:rsidRPr="001F1AE2" w:rsidRDefault="004E75BC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1F1AE2">
              <w:rPr>
                <w:rFonts w:ascii="Times New Roman" w:eastAsia="宋体" w:hAnsi="Times New Roman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7655" w:type="dxa"/>
          </w:tcPr>
          <w:p w14:paraId="29DFCE5E" w14:textId="77777777" w:rsidR="004E1CEC" w:rsidRPr="001F1AE2" w:rsidRDefault="004E1CEC">
            <w:pPr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3D5919B8" w14:textId="77777777" w:rsidR="004E1CEC" w:rsidRDefault="004E1CEC">
      <w:pPr>
        <w:rPr>
          <w:rFonts w:asciiTheme="majorEastAsia" w:eastAsiaTheme="majorEastAsia" w:hAnsiTheme="majorEastAsia"/>
          <w:b/>
          <w:bCs/>
          <w:szCs w:val="21"/>
        </w:rPr>
      </w:pPr>
    </w:p>
    <w:sectPr w:rsidR="004E1CEC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FEA4" w14:textId="77777777" w:rsidR="00D90506" w:rsidRDefault="00D90506">
      <w:r>
        <w:separator/>
      </w:r>
    </w:p>
  </w:endnote>
  <w:endnote w:type="continuationSeparator" w:id="0">
    <w:p w14:paraId="0579707E" w14:textId="77777777" w:rsidR="00D90506" w:rsidRDefault="00D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BABE" w14:textId="478AA045" w:rsidR="004E1CEC" w:rsidRDefault="004E75BC">
    <w:pPr>
      <w:pStyle w:val="a9"/>
      <w:jc w:val="center"/>
      <w:rPr>
        <w:caps/>
        <w:color w:val="808080"/>
      </w:rPr>
    </w:pPr>
    <w:r>
      <w:rPr>
        <w:caps/>
        <w:color w:val="808080"/>
      </w:rPr>
      <w:fldChar w:fldCharType="begin"/>
    </w:r>
    <w:r>
      <w:rPr>
        <w:caps/>
        <w:color w:val="808080"/>
      </w:rPr>
      <w:instrText>PAGE   \* MERGEFORMAT</w:instrText>
    </w:r>
    <w:r>
      <w:rPr>
        <w:caps/>
        <w:color w:val="808080"/>
      </w:rPr>
      <w:fldChar w:fldCharType="separate"/>
    </w:r>
    <w:r w:rsidR="001F1AE2" w:rsidRPr="001F1AE2">
      <w:rPr>
        <w:caps/>
        <w:noProof/>
        <w:color w:val="808080"/>
        <w:lang w:val="zh-TW"/>
      </w:rPr>
      <w:t>4</w:t>
    </w:r>
    <w:r>
      <w:rPr>
        <w:caps/>
        <w:color w:val="808080"/>
      </w:rPr>
      <w:fldChar w:fldCharType="end"/>
    </w:r>
  </w:p>
  <w:p w14:paraId="0013F5A7" w14:textId="77777777" w:rsidR="004E1CEC" w:rsidRDefault="004E1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C6E6" w14:textId="77777777" w:rsidR="00D90506" w:rsidRDefault="00D90506">
      <w:r>
        <w:separator/>
      </w:r>
    </w:p>
  </w:footnote>
  <w:footnote w:type="continuationSeparator" w:id="0">
    <w:p w14:paraId="63838592" w14:textId="77777777" w:rsidR="00D90506" w:rsidRDefault="00D9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C3F9" w14:textId="77777777" w:rsidR="004E1CEC" w:rsidRDefault="004E1CEC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783"/>
    <w:multiLevelType w:val="hybridMultilevel"/>
    <w:tmpl w:val="2BAA7E46"/>
    <w:lvl w:ilvl="0" w:tplc="18C49F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DC0F40"/>
    <w:multiLevelType w:val="hybridMultilevel"/>
    <w:tmpl w:val="1A3848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61B2C20"/>
    <w:multiLevelType w:val="hybridMultilevel"/>
    <w:tmpl w:val="EC4E0FA0"/>
    <w:lvl w:ilvl="0" w:tplc="3C6C502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23095"/>
    <w:multiLevelType w:val="hybridMultilevel"/>
    <w:tmpl w:val="00040F44"/>
    <w:lvl w:ilvl="0" w:tplc="18C49F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8E3E5C"/>
    <w:multiLevelType w:val="hybridMultilevel"/>
    <w:tmpl w:val="C7F0DD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0BD2923"/>
    <w:multiLevelType w:val="hybridMultilevel"/>
    <w:tmpl w:val="C7D0132C"/>
    <w:lvl w:ilvl="0" w:tplc="C7D017D0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22524F8A"/>
    <w:multiLevelType w:val="hybridMultilevel"/>
    <w:tmpl w:val="95B011FC"/>
    <w:lvl w:ilvl="0" w:tplc="D47ADFE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8760B3"/>
    <w:multiLevelType w:val="hybridMultilevel"/>
    <w:tmpl w:val="3B86E9EA"/>
    <w:lvl w:ilvl="0" w:tplc="E91203A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87BFA"/>
    <w:multiLevelType w:val="hybridMultilevel"/>
    <w:tmpl w:val="F5F8C4B6"/>
    <w:lvl w:ilvl="0" w:tplc="8F8EAD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353987"/>
    <w:multiLevelType w:val="hybridMultilevel"/>
    <w:tmpl w:val="238C04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E7918BF"/>
    <w:multiLevelType w:val="hybridMultilevel"/>
    <w:tmpl w:val="287C666A"/>
    <w:lvl w:ilvl="0" w:tplc="18C49F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78F1B48"/>
    <w:multiLevelType w:val="hybridMultilevel"/>
    <w:tmpl w:val="0E94B3D0"/>
    <w:lvl w:ilvl="0" w:tplc="3BBCE5F2">
      <w:start w:val="1"/>
      <w:numFmt w:val="japaneseCounting"/>
      <w:lvlText w:val="第%1、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40"/>
      </w:pPr>
    </w:lvl>
    <w:lvl w:ilvl="2" w:tplc="0409001B" w:tentative="1">
      <w:start w:val="1"/>
      <w:numFmt w:val="lowerRoman"/>
      <w:lvlText w:val="%3."/>
      <w:lvlJc w:val="right"/>
      <w:pPr>
        <w:ind w:left="2240" w:hanging="440"/>
      </w:pPr>
    </w:lvl>
    <w:lvl w:ilvl="3" w:tplc="0409000F" w:tentative="1">
      <w:start w:val="1"/>
      <w:numFmt w:val="decimal"/>
      <w:lvlText w:val="%4."/>
      <w:lvlJc w:val="left"/>
      <w:pPr>
        <w:ind w:left="2680" w:hanging="440"/>
      </w:pPr>
    </w:lvl>
    <w:lvl w:ilvl="4" w:tplc="04090019" w:tentative="1">
      <w:start w:val="1"/>
      <w:numFmt w:val="lowerLetter"/>
      <w:lvlText w:val="%5)"/>
      <w:lvlJc w:val="left"/>
      <w:pPr>
        <w:ind w:left="3120" w:hanging="440"/>
      </w:pPr>
    </w:lvl>
    <w:lvl w:ilvl="5" w:tplc="0409001B" w:tentative="1">
      <w:start w:val="1"/>
      <w:numFmt w:val="lowerRoman"/>
      <w:lvlText w:val="%6."/>
      <w:lvlJc w:val="right"/>
      <w:pPr>
        <w:ind w:left="3560" w:hanging="440"/>
      </w:pPr>
    </w:lvl>
    <w:lvl w:ilvl="6" w:tplc="0409000F" w:tentative="1">
      <w:start w:val="1"/>
      <w:numFmt w:val="decimal"/>
      <w:lvlText w:val="%7."/>
      <w:lvlJc w:val="left"/>
      <w:pPr>
        <w:ind w:left="4000" w:hanging="440"/>
      </w:pPr>
    </w:lvl>
    <w:lvl w:ilvl="7" w:tplc="04090019" w:tentative="1">
      <w:start w:val="1"/>
      <w:numFmt w:val="lowerLetter"/>
      <w:lvlText w:val="%8)"/>
      <w:lvlJc w:val="left"/>
      <w:pPr>
        <w:ind w:left="4440" w:hanging="440"/>
      </w:pPr>
    </w:lvl>
    <w:lvl w:ilvl="8" w:tplc="0409001B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12" w15:restartNumberingAfterBreak="0">
    <w:nsid w:val="3DA47110"/>
    <w:multiLevelType w:val="hybridMultilevel"/>
    <w:tmpl w:val="912A7C42"/>
    <w:lvl w:ilvl="0" w:tplc="18C49FF0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E9231C6"/>
    <w:multiLevelType w:val="hybridMultilevel"/>
    <w:tmpl w:val="51024D02"/>
    <w:lvl w:ilvl="0" w:tplc="8F8EAD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46A67D8"/>
    <w:multiLevelType w:val="hybridMultilevel"/>
    <w:tmpl w:val="F7343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6F734E0"/>
    <w:multiLevelType w:val="hybridMultilevel"/>
    <w:tmpl w:val="1B4A68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8F63C98"/>
    <w:multiLevelType w:val="hybridMultilevel"/>
    <w:tmpl w:val="DE6C8A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A530ED5"/>
    <w:multiLevelType w:val="hybridMultilevel"/>
    <w:tmpl w:val="EC7865E0"/>
    <w:lvl w:ilvl="0" w:tplc="15560C1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804D3"/>
    <w:multiLevelType w:val="multilevel"/>
    <w:tmpl w:val="4BB804D3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D352E08"/>
    <w:multiLevelType w:val="hybridMultilevel"/>
    <w:tmpl w:val="297E2D3A"/>
    <w:lvl w:ilvl="0" w:tplc="18C49FF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0" w15:restartNumberingAfterBreak="0">
    <w:nsid w:val="5A8B493E"/>
    <w:multiLevelType w:val="hybridMultilevel"/>
    <w:tmpl w:val="07F0FDC6"/>
    <w:lvl w:ilvl="0" w:tplc="18C49F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4962938"/>
    <w:multiLevelType w:val="hybridMultilevel"/>
    <w:tmpl w:val="087CC4D0"/>
    <w:lvl w:ilvl="0" w:tplc="18C49F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8DE69AB"/>
    <w:multiLevelType w:val="multilevel"/>
    <w:tmpl w:val="68DE69AB"/>
    <w:lvl w:ilvl="0">
      <w:start w:val="1"/>
      <w:numFmt w:val="bullet"/>
      <w:lvlText w:val="-"/>
      <w:lvlJc w:val="left"/>
      <w:pPr>
        <w:ind w:left="860" w:hanging="44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6AB02544"/>
    <w:multiLevelType w:val="hybridMultilevel"/>
    <w:tmpl w:val="CB5297DA"/>
    <w:lvl w:ilvl="0" w:tplc="18C49FF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FFD05CC"/>
    <w:multiLevelType w:val="hybridMultilevel"/>
    <w:tmpl w:val="A594B0B8"/>
    <w:lvl w:ilvl="0" w:tplc="4806720C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7AF014BE"/>
    <w:multiLevelType w:val="hybridMultilevel"/>
    <w:tmpl w:val="8F148C68"/>
    <w:lvl w:ilvl="0" w:tplc="9E709646">
      <w:start w:val="1"/>
      <w:numFmt w:val="lowerLetter"/>
      <w:lvlText w:val="%1.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" w15:restartNumberingAfterBreak="0">
    <w:nsid w:val="7DD92F79"/>
    <w:multiLevelType w:val="hybridMultilevel"/>
    <w:tmpl w:val="9AE0FC02"/>
    <w:lvl w:ilvl="0" w:tplc="F4E6C44E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F6B03FC"/>
    <w:multiLevelType w:val="hybridMultilevel"/>
    <w:tmpl w:val="16C4BC56"/>
    <w:lvl w:ilvl="0" w:tplc="E5E2A3A2">
      <w:start w:val="1"/>
      <w:numFmt w:val="lowerLetter"/>
      <w:lvlText w:val="%1.)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8" w15:restartNumberingAfterBreak="0">
    <w:nsid w:val="7FE13512"/>
    <w:multiLevelType w:val="multilevel"/>
    <w:tmpl w:val="7FE13512"/>
    <w:lvl w:ilvl="0">
      <w:start w:val="1"/>
      <w:numFmt w:val="bullet"/>
      <w:lvlText w:val="-"/>
      <w:lvlJc w:val="left"/>
      <w:pPr>
        <w:ind w:left="440" w:hanging="440"/>
      </w:pPr>
      <w:rPr>
        <w:rFonts w:ascii="等线" w:eastAsia="等线" w:hAnsi="等线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13"/>
  </w:num>
  <w:num w:numId="5">
    <w:abstractNumId w:val="27"/>
  </w:num>
  <w:num w:numId="6">
    <w:abstractNumId w:val="8"/>
  </w:num>
  <w:num w:numId="7">
    <w:abstractNumId w:val="26"/>
  </w:num>
  <w:num w:numId="8">
    <w:abstractNumId w:val="25"/>
  </w:num>
  <w:num w:numId="9">
    <w:abstractNumId w:val="24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 w:numId="14">
    <w:abstractNumId w:val="17"/>
  </w:num>
  <w:num w:numId="15">
    <w:abstractNumId w:val="20"/>
  </w:num>
  <w:num w:numId="16">
    <w:abstractNumId w:val="0"/>
  </w:num>
  <w:num w:numId="17">
    <w:abstractNumId w:val="21"/>
  </w:num>
  <w:num w:numId="18">
    <w:abstractNumId w:val="23"/>
  </w:num>
  <w:num w:numId="19">
    <w:abstractNumId w:val="12"/>
  </w:num>
  <w:num w:numId="20">
    <w:abstractNumId w:val="19"/>
  </w:num>
  <w:num w:numId="21">
    <w:abstractNumId w:val="11"/>
  </w:num>
  <w:num w:numId="22">
    <w:abstractNumId w:val="3"/>
  </w:num>
  <w:num w:numId="23">
    <w:abstractNumId w:val="10"/>
  </w:num>
  <w:num w:numId="24">
    <w:abstractNumId w:val="4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4096" w:nlCheck="1" w:checkStyle="0"/>
  <w:activeWritingStyle w:appName="MSWord" w:lang="zh-TW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Yzk5OGUxOTJjZDhhNjY1Y2VlYWI0Yzg3ZmRiOWMifQ=="/>
  </w:docVars>
  <w:rsids>
    <w:rsidRoot w:val="008D47AE"/>
    <w:rsid w:val="0000074F"/>
    <w:rsid w:val="00002976"/>
    <w:rsid w:val="00012FE2"/>
    <w:rsid w:val="000214CC"/>
    <w:rsid w:val="00024AB0"/>
    <w:rsid w:val="000260E5"/>
    <w:rsid w:val="000271AD"/>
    <w:rsid w:val="000274FD"/>
    <w:rsid w:val="00036195"/>
    <w:rsid w:val="00042317"/>
    <w:rsid w:val="0005063E"/>
    <w:rsid w:val="00055BE9"/>
    <w:rsid w:val="00061118"/>
    <w:rsid w:val="00063BB5"/>
    <w:rsid w:val="00063D5A"/>
    <w:rsid w:val="00066EBD"/>
    <w:rsid w:val="00072F2D"/>
    <w:rsid w:val="00073BBB"/>
    <w:rsid w:val="000862AA"/>
    <w:rsid w:val="000870A4"/>
    <w:rsid w:val="000908B0"/>
    <w:rsid w:val="00095B76"/>
    <w:rsid w:val="000A091D"/>
    <w:rsid w:val="000B0013"/>
    <w:rsid w:val="000B15CD"/>
    <w:rsid w:val="000B2919"/>
    <w:rsid w:val="000C3971"/>
    <w:rsid w:val="000C6CCA"/>
    <w:rsid w:val="000D7307"/>
    <w:rsid w:val="000E0699"/>
    <w:rsid w:val="000F43E4"/>
    <w:rsid w:val="001030D1"/>
    <w:rsid w:val="001061E4"/>
    <w:rsid w:val="00106EB5"/>
    <w:rsid w:val="00112073"/>
    <w:rsid w:val="00115F10"/>
    <w:rsid w:val="00132CBD"/>
    <w:rsid w:val="00145BBF"/>
    <w:rsid w:val="001524B6"/>
    <w:rsid w:val="00155F37"/>
    <w:rsid w:val="0015703B"/>
    <w:rsid w:val="001724DE"/>
    <w:rsid w:val="001835BA"/>
    <w:rsid w:val="0018533D"/>
    <w:rsid w:val="00197D24"/>
    <w:rsid w:val="001A6C34"/>
    <w:rsid w:val="001B548E"/>
    <w:rsid w:val="001C3E39"/>
    <w:rsid w:val="001C79F7"/>
    <w:rsid w:val="001D169A"/>
    <w:rsid w:val="001D577B"/>
    <w:rsid w:val="001D6520"/>
    <w:rsid w:val="001E20BC"/>
    <w:rsid w:val="001E2227"/>
    <w:rsid w:val="001E5E04"/>
    <w:rsid w:val="001F1AE2"/>
    <w:rsid w:val="001F21E6"/>
    <w:rsid w:val="001F22B5"/>
    <w:rsid w:val="00202F85"/>
    <w:rsid w:val="00204188"/>
    <w:rsid w:val="002044A4"/>
    <w:rsid w:val="00210638"/>
    <w:rsid w:val="002446CF"/>
    <w:rsid w:val="00246E4D"/>
    <w:rsid w:val="00253836"/>
    <w:rsid w:val="002555CB"/>
    <w:rsid w:val="00256C81"/>
    <w:rsid w:val="00257719"/>
    <w:rsid w:val="00262379"/>
    <w:rsid w:val="00271BCD"/>
    <w:rsid w:val="002834F2"/>
    <w:rsid w:val="00292339"/>
    <w:rsid w:val="002960C5"/>
    <w:rsid w:val="00296FB3"/>
    <w:rsid w:val="00297D6F"/>
    <w:rsid w:val="002A1395"/>
    <w:rsid w:val="002B29A9"/>
    <w:rsid w:val="002C04B8"/>
    <w:rsid w:val="002D2F26"/>
    <w:rsid w:val="002E0B3D"/>
    <w:rsid w:val="002F5071"/>
    <w:rsid w:val="002F5AE6"/>
    <w:rsid w:val="0030655D"/>
    <w:rsid w:val="00306729"/>
    <w:rsid w:val="00310832"/>
    <w:rsid w:val="00322343"/>
    <w:rsid w:val="00323472"/>
    <w:rsid w:val="0034110B"/>
    <w:rsid w:val="003458B4"/>
    <w:rsid w:val="003474CE"/>
    <w:rsid w:val="00362CDD"/>
    <w:rsid w:val="003634C2"/>
    <w:rsid w:val="003807EE"/>
    <w:rsid w:val="00386B54"/>
    <w:rsid w:val="00394D8D"/>
    <w:rsid w:val="003A4E93"/>
    <w:rsid w:val="003A65B6"/>
    <w:rsid w:val="003B2728"/>
    <w:rsid w:val="003B3266"/>
    <w:rsid w:val="003B4DFC"/>
    <w:rsid w:val="003D5289"/>
    <w:rsid w:val="003E6A95"/>
    <w:rsid w:val="003E70BD"/>
    <w:rsid w:val="003F0D20"/>
    <w:rsid w:val="003F2935"/>
    <w:rsid w:val="003F360C"/>
    <w:rsid w:val="003F465C"/>
    <w:rsid w:val="00402A9C"/>
    <w:rsid w:val="00403309"/>
    <w:rsid w:val="00405E28"/>
    <w:rsid w:val="004072B0"/>
    <w:rsid w:val="00411115"/>
    <w:rsid w:val="0041150A"/>
    <w:rsid w:val="004150C0"/>
    <w:rsid w:val="004222F8"/>
    <w:rsid w:val="00426232"/>
    <w:rsid w:val="00437648"/>
    <w:rsid w:val="00443BD4"/>
    <w:rsid w:val="00445D11"/>
    <w:rsid w:val="00447B37"/>
    <w:rsid w:val="00453A88"/>
    <w:rsid w:val="00457DF8"/>
    <w:rsid w:val="004612FE"/>
    <w:rsid w:val="00461985"/>
    <w:rsid w:val="00466F8D"/>
    <w:rsid w:val="004712C5"/>
    <w:rsid w:val="00473C0F"/>
    <w:rsid w:val="004842D7"/>
    <w:rsid w:val="004920D7"/>
    <w:rsid w:val="004A209B"/>
    <w:rsid w:val="004A31AD"/>
    <w:rsid w:val="004B296A"/>
    <w:rsid w:val="004C05D5"/>
    <w:rsid w:val="004C759B"/>
    <w:rsid w:val="004D199F"/>
    <w:rsid w:val="004D3402"/>
    <w:rsid w:val="004D789B"/>
    <w:rsid w:val="004E0D01"/>
    <w:rsid w:val="004E1C40"/>
    <w:rsid w:val="004E1CEC"/>
    <w:rsid w:val="004E75BC"/>
    <w:rsid w:val="004F4B57"/>
    <w:rsid w:val="0050501A"/>
    <w:rsid w:val="00514744"/>
    <w:rsid w:val="0051487B"/>
    <w:rsid w:val="00515040"/>
    <w:rsid w:val="00521755"/>
    <w:rsid w:val="005249D1"/>
    <w:rsid w:val="005252E1"/>
    <w:rsid w:val="0052604C"/>
    <w:rsid w:val="00527BD2"/>
    <w:rsid w:val="00530F61"/>
    <w:rsid w:val="0053322D"/>
    <w:rsid w:val="00536A2B"/>
    <w:rsid w:val="00536DF2"/>
    <w:rsid w:val="005462D4"/>
    <w:rsid w:val="005521EC"/>
    <w:rsid w:val="005579DC"/>
    <w:rsid w:val="0057550D"/>
    <w:rsid w:val="00577A68"/>
    <w:rsid w:val="00584FA8"/>
    <w:rsid w:val="0059008B"/>
    <w:rsid w:val="005A3160"/>
    <w:rsid w:val="005B15D1"/>
    <w:rsid w:val="005B3168"/>
    <w:rsid w:val="005B7DD0"/>
    <w:rsid w:val="005C15CC"/>
    <w:rsid w:val="005C3F3B"/>
    <w:rsid w:val="005C440B"/>
    <w:rsid w:val="005C57E3"/>
    <w:rsid w:val="005C674E"/>
    <w:rsid w:val="005D11C7"/>
    <w:rsid w:val="005F517C"/>
    <w:rsid w:val="00604A73"/>
    <w:rsid w:val="006061E7"/>
    <w:rsid w:val="00613627"/>
    <w:rsid w:val="00615AE8"/>
    <w:rsid w:val="006320E0"/>
    <w:rsid w:val="00633FA9"/>
    <w:rsid w:val="00664185"/>
    <w:rsid w:val="006655BB"/>
    <w:rsid w:val="00667C43"/>
    <w:rsid w:val="00671FC4"/>
    <w:rsid w:val="006761A4"/>
    <w:rsid w:val="00676A1F"/>
    <w:rsid w:val="0068603B"/>
    <w:rsid w:val="0069267D"/>
    <w:rsid w:val="006A0E58"/>
    <w:rsid w:val="006A7441"/>
    <w:rsid w:val="006B2565"/>
    <w:rsid w:val="006B70FA"/>
    <w:rsid w:val="006C3D20"/>
    <w:rsid w:val="006D5556"/>
    <w:rsid w:val="006D6715"/>
    <w:rsid w:val="006E1522"/>
    <w:rsid w:val="006E6977"/>
    <w:rsid w:val="006F1C71"/>
    <w:rsid w:val="006F710B"/>
    <w:rsid w:val="00716422"/>
    <w:rsid w:val="0071753E"/>
    <w:rsid w:val="0072175A"/>
    <w:rsid w:val="007317A3"/>
    <w:rsid w:val="00732148"/>
    <w:rsid w:val="007457B3"/>
    <w:rsid w:val="00755734"/>
    <w:rsid w:val="00761DA0"/>
    <w:rsid w:val="0076315E"/>
    <w:rsid w:val="00764F55"/>
    <w:rsid w:val="00773C00"/>
    <w:rsid w:val="00791C6E"/>
    <w:rsid w:val="00795320"/>
    <w:rsid w:val="007A1006"/>
    <w:rsid w:val="007B2ABC"/>
    <w:rsid w:val="007B3A54"/>
    <w:rsid w:val="007C669B"/>
    <w:rsid w:val="007C68CF"/>
    <w:rsid w:val="007E0432"/>
    <w:rsid w:val="007E53BA"/>
    <w:rsid w:val="00800EF3"/>
    <w:rsid w:val="008019CE"/>
    <w:rsid w:val="00801D9E"/>
    <w:rsid w:val="008027D6"/>
    <w:rsid w:val="00804949"/>
    <w:rsid w:val="00816D4B"/>
    <w:rsid w:val="008327B4"/>
    <w:rsid w:val="00841E16"/>
    <w:rsid w:val="008436D3"/>
    <w:rsid w:val="00850FB2"/>
    <w:rsid w:val="0085124C"/>
    <w:rsid w:val="008550C7"/>
    <w:rsid w:val="00862389"/>
    <w:rsid w:val="00864BB0"/>
    <w:rsid w:val="00873FE3"/>
    <w:rsid w:val="008A10BE"/>
    <w:rsid w:val="008A24B0"/>
    <w:rsid w:val="008A2E8A"/>
    <w:rsid w:val="008B5489"/>
    <w:rsid w:val="008B629A"/>
    <w:rsid w:val="008C3EAB"/>
    <w:rsid w:val="008D1536"/>
    <w:rsid w:val="008D1DDD"/>
    <w:rsid w:val="008D3E37"/>
    <w:rsid w:val="008D47AE"/>
    <w:rsid w:val="008D5505"/>
    <w:rsid w:val="008E4464"/>
    <w:rsid w:val="008F1513"/>
    <w:rsid w:val="008F4E52"/>
    <w:rsid w:val="00903E48"/>
    <w:rsid w:val="00903F4A"/>
    <w:rsid w:val="009208FE"/>
    <w:rsid w:val="00921673"/>
    <w:rsid w:val="00934337"/>
    <w:rsid w:val="00941812"/>
    <w:rsid w:val="009441C3"/>
    <w:rsid w:val="00950554"/>
    <w:rsid w:val="00950FA1"/>
    <w:rsid w:val="0095119A"/>
    <w:rsid w:val="00964301"/>
    <w:rsid w:val="00964B5E"/>
    <w:rsid w:val="0096720D"/>
    <w:rsid w:val="0097028C"/>
    <w:rsid w:val="0099387B"/>
    <w:rsid w:val="00995E66"/>
    <w:rsid w:val="009967E3"/>
    <w:rsid w:val="009B59FB"/>
    <w:rsid w:val="00A01F93"/>
    <w:rsid w:val="00A13C0B"/>
    <w:rsid w:val="00A231CD"/>
    <w:rsid w:val="00A3183C"/>
    <w:rsid w:val="00A34A92"/>
    <w:rsid w:val="00A40E83"/>
    <w:rsid w:val="00A55779"/>
    <w:rsid w:val="00A564C5"/>
    <w:rsid w:val="00A65188"/>
    <w:rsid w:val="00A702A4"/>
    <w:rsid w:val="00A75D4A"/>
    <w:rsid w:val="00A86E27"/>
    <w:rsid w:val="00A903FB"/>
    <w:rsid w:val="00AB1185"/>
    <w:rsid w:val="00AB29B9"/>
    <w:rsid w:val="00AB4687"/>
    <w:rsid w:val="00AC0CC8"/>
    <w:rsid w:val="00AC38DE"/>
    <w:rsid w:val="00AE63C0"/>
    <w:rsid w:val="00AF1017"/>
    <w:rsid w:val="00B00B5D"/>
    <w:rsid w:val="00B20A1B"/>
    <w:rsid w:val="00B22CF3"/>
    <w:rsid w:val="00B23951"/>
    <w:rsid w:val="00B25887"/>
    <w:rsid w:val="00B261A5"/>
    <w:rsid w:val="00B429AB"/>
    <w:rsid w:val="00B50431"/>
    <w:rsid w:val="00B6169B"/>
    <w:rsid w:val="00B816B8"/>
    <w:rsid w:val="00B81F57"/>
    <w:rsid w:val="00B86201"/>
    <w:rsid w:val="00B863C4"/>
    <w:rsid w:val="00B91A40"/>
    <w:rsid w:val="00B94925"/>
    <w:rsid w:val="00B95BBC"/>
    <w:rsid w:val="00BA5C39"/>
    <w:rsid w:val="00BB4565"/>
    <w:rsid w:val="00BB75CF"/>
    <w:rsid w:val="00BC3F8F"/>
    <w:rsid w:val="00BC6D86"/>
    <w:rsid w:val="00BC74C0"/>
    <w:rsid w:val="00BD5ECA"/>
    <w:rsid w:val="00BD78C9"/>
    <w:rsid w:val="00BE0225"/>
    <w:rsid w:val="00BE0825"/>
    <w:rsid w:val="00C01E20"/>
    <w:rsid w:val="00C0699D"/>
    <w:rsid w:val="00C23B8C"/>
    <w:rsid w:val="00C24D22"/>
    <w:rsid w:val="00C273CE"/>
    <w:rsid w:val="00C27A45"/>
    <w:rsid w:val="00C37DF3"/>
    <w:rsid w:val="00C40EAA"/>
    <w:rsid w:val="00C428C5"/>
    <w:rsid w:val="00C606D9"/>
    <w:rsid w:val="00C65929"/>
    <w:rsid w:val="00C6602C"/>
    <w:rsid w:val="00C72953"/>
    <w:rsid w:val="00C73F9C"/>
    <w:rsid w:val="00C747CB"/>
    <w:rsid w:val="00C804F8"/>
    <w:rsid w:val="00C80ECD"/>
    <w:rsid w:val="00C84860"/>
    <w:rsid w:val="00C92010"/>
    <w:rsid w:val="00C93C40"/>
    <w:rsid w:val="00CA18BB"/>
    <w:rsid w:val="00CA698C"/>
    <w:rsid w:val="00CB12BC"/>
    <w:rsid w:val="00CB65CF"/>
    <w:rsid w:val="00CB71C1"/>
    <w:rsid w:val="00CC1032"/>
    <w:rsid w:val="00CC4FBB"/>
    <w:rsid w:val="00CC5997"/>
    <w:rsid w:val="00CC6C85"/>
    <w:rsid w:val="00CD2C42"/>
    <w:rsid w:val="00CD5E39"/>
    <w:rsid w:val="00CE2332"/>
    <w:rsid w:val="00CE4D20"/>
    <w:rsid w:val="00CF276F"/>
    <w:rsid w:val="00CF7ACE"/>
    <w:rsid w:val="00D01DBD"/>
    <w:rsid w:val="00D02CB4"/>
    <w:rsid w:val="00D044DD"/>
    <w:rsid w:val="00D102BA"/>
    <w:rsid w:val="00D1275E"/>
    <w:rsid w:val="00D1591C"/>
    <w:rsid w:val="00D23D46"/>
    <w:rsid w:val="00D27047"/>
    <w:rsid w:val="00D32A1B"/>
    <w:rsid w:val="00D36B78"/>
    <w:rsid w:val="00D36FD9"/>
    <w:rsid w:val="00D475B5"/>
    <w:rsid w:val="00D50D79"/>
    <w:rsid w:val="00D52D20"/>
    <w:rsid w:val="00D60DB7"/>
    <w:rsid w:val="00D67A3A"/>
    <w:rsid w:val="00D84BE8"/>
    <w:rsid w:val="00D85610"/>
    <w:rsid w:val="00D8770B"/>
    <w:rsid w:val="00D90506"/>
    <w:rsid w:val="00D90F17"/>
    <w:rsid w:val="00D911D1"/>
    <w:rsid w:val="00D946B4"/>
    <w:rsid w:val="00D96D8C"/>
    <w:rsid w:val="00D97230"/>
    <w:rsid w:val="00D97F41"/>
    <w:rsid w:val="00DA04B1"/>
    <w:rsid w:val="00DA20CC"/>
    <w:rsid w:val="00DA21AC"/>
    <w:rsid w:val="00DB0778"/>
    <w:rsid w:val="00DB1B6A"/>
    <w:rsid w:val="00DC243E"/>
    <w:rsid w:val="00DC2DFF"/>
    <w:rsid w:val="00DC4F6E"/>
    <w:rsid w:val="00DD2C9B"/>
    <w:rsid w:val="00DD4D50"/>
    <w:rsid w:val="00DD79BE"/>
    <w:rsid w:val="00DE6FF7"/>
    <w:rsid w:val="00DF0028"/>
    <w:rsid w:val="00DF69C9"/>
    <w:rsid w:val="00E009C3"/>
    <w:rsid w:val="00E01585"/>
    <w:rsid w:val="00E031E2"/>
    <w:rsid w:val="00E040F7"/>
    <w:rsid w:val="00E05AB2"/>
    <w:rsid w:val="00E12961"/>
    <w:rsid w:val="00E13539"/>
    <w:rsid w:val="00E17E0D"/>
    <w:rsid w:val="00E52702"/>
    <w:rsid w:val="00E653B0"/>
    <w:rsid w:val="00E67AE9"/>
    <w:rsid w:val="00E85590"/>
    <w:rsid w:val="00E91E5B"/>
    <w:rsid w:val="00EA000D"/>
    <w:rsid w:val="00EA03E1"/>
    <w:rsid w:val="00EA0C5B"/>
    <w:rsid w:val="00EA3F7D"/>
    <w:rsid w:val="00EB098A"/>
    <w:rsid w:val="00EC74C9"/>
    <w:rsid w:val="00ED2617"/>
    <w:rsid w:val="00EE53CA"/>
    <w:rsid w:val="00EF3BEA"/>
    <w:rsid w:val="00F008D1"/>
    <w:rsid w:val="00F06AA1"/>
    <w:rsid w:val="00F12D03"/>
    <w:rsid w:val="00F17AFF"/>
    <w:rsid w:val="00F374AA"/>
    <w:rsid w:val="00F452A0"/>
    <w:rsid w:val="00F50E24"/>
    <w:rsid w:val="00F53BD5"/>
    <w:rsid w:val="00F53BD7"/>
    <w:rsid w:val="00F55EF3"/>
    <w:rsid w:val="00F611A0"/>
    <w:rsid w:val="00F6371B"/>
    <w:rsid w:val="00F70977"/>
    <w:rsid w:val="00F72507"/>
    <w:rsid w:val="00F767F0"/>
    <w:rsid w:val="00F82344"/>
    <w:rsid w:val="00F843D3"/>
    <w:rsid w:val="00F84BF6"/>
    <w:rsid w:val="00F94EE4"/>
    <w:rsid w:val="00F974C3"/>
    <w:rsid w:val="00FA379B"/>
    <w:rsid w:val="00FA78B1"/>
    <w:rsid w:val="00FB2BB4"/>
    <w:rsid w:val="00FC0CAA"/>
    <w:rsid w:val="00FD064A"/>
    <w:rsid w:val="00FD322F"/>
    <w:rsid w:val="00FE40DC"/>
    <w:rsid w:val="00FF402A"/>
    <w:rsid w:val="58B97CB3"/>
    <w:rsid w:val="6F7A3D37"/>
    <w:rsid w:val="758D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97B442"/>
  <w15:docId w15:val="{83D9F5C0-F51E-44DF-95B9-0BF6C1A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Plain Text"/>
    <w:basedOn w:val="a"/>
    <w:link w:val="a6"/>
    <w:uiPriority w:val="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left"/>
      <w:outlineLvl w:val="1"/>
    </w:pPr>
    <w:rPr>
      <w:rFonts w:eastAsia="华文楷体"/>
      <w:b/>
      <w:bCs/>
      <w:kern w:val="28"/>
      <w:sz w:val="28"/>
      <w:szCs w:val="32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等线 Light" w:eastAsia="华文楷体" w:hAnsi="等线 Light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rPr>
      <w:b/>
      <w:b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character" w:styleId="af7">
    <w:name w:val="annotation reference"/>
    <w:basedOn w:val="a0"/>
    <w:uiPriority w:val="99"/>
    <w:rPr>
      <w:sz w:val="21"/>
      <w:szCs w:val="21"/>
    </w:rPr>
  </w:style>
  <w:style w:type="character" w:customStyle="1" w:styleId="af1">
    <w:name w:val="标题 字符"/>
    <w:basedOn w:val="a0"/>
    <w:link w:val="af0"/>
    <w:uiPriority w:val="10"/>
    <w:rPr>
      <w:rFonts w:ascii="等线 Light" w:eastAsia="华文楷体" w:hAnsi="等线 Light" w:cs="宋体"/>
      <w:b/>
      <w:bCs/>
      <w:sz w:val="32"/>
      <w:szCs w:val="32"/>
    </w:rPr>
  </w:style>
  <w:style w:type="character" w:customStyle="1" w:styleId="ae">
    <w:name w:val="副标题 字符"/>
    <w:basedOn w:val="a0"/>
    <w:link w:val="ad"/>
    <w:uiPriority w:val="11"/>
    <w:rPr>
      <w:rFonts w:eastAsia="华文楷体"/>
      <w:b/>
      <w:bCs/>
      <w:kern w:val="28"/>
      <w:sz w:val="28"/>
      <w:szCs w:val="3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3">
    <w:name w:val="批注主题 字符"/>
    <w:basedOn w:val="a4"/>
    <w:link w:val="af2"/>
    <w:uiPriority w:val="99"/>
    <w:rPr>
      <w:b/>
      <w:bCs/>
    </w:rPr>
  </w:style>
  <w:style w:type="paragraph" w:customStyle="1" w:styleId="1">
    <w:name w:val="修订1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bjh-p">
    <w:name w:val="bjh-p"/>
    <w:basedOn w:val="a0"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9">
    <w:name w:val="Revision"/>
    <w:hidden/>
    <w:uiPriority w:val="99"/>
    <w:unhideWhenUsed/>
    <w:rsid w:val="00BC3F8F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8533-947A-4ED0-A1AD-723798480E22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38019D0-DFB5-476C-B69D-C1F1B37C4471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6DFFDE47-7589-421C-A102-0805179043E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E85921C-CFAA-465B-8670-D121328F37A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B78C3DCB-B10B-4A11-BB21-B8DD865192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ccf059-af5d-4b92-932d-3690a1231c55}" enabled="1" method="Standard" siteId="{cb3d8dcd-2ed2-4bad-89a5-e0a7195fb6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Lin</dc:creator>
  <cp:lastModifiedBy>龍靖</cp:lastModifiedBy>
  <cp:revision>5</cp:revision>
  <dcterms:created xsi:type="dcterms:W3CDTF">2025-08-18T00:52:00Z</dcterms:created>
  <dcterms:modified xsi:type="dcterms:W3CDTF">2025-08-18T07:43:00Z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6D67DE83CD83445C958FED48E0461886_12</vt:lpwstr>
  </property>
</Properties>
</file>