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F2C7">
      <w:pPr>
        <w:tabs>
          <w:tab w:val="left" w:pos="464"/>
        </w:tabs>
        <w:spacing w:line="360" w:lineRule="auto"/>
        <w:rPr>
          <w:b/>
          <w:sz w:val="24"/>
        </w:rPr>
      </w:pPr>
      <w:r>
        <w:rPr>
          <w:b/>
          <w:sz w:val="24"/>
        </w:rPr>
        <w:t>证券代码：600096                                      证券简称：云天化</w:t>
      </w:r>
    </w:p>
    <w:p w14:paraId="59BF7D1B">
      <w:pPr>
        <w:spacing w:before="240" w:line="520" w:lineRule="exact"/>
        <w:jc w:val="center"/>
        <w:outlineLvl w:val="0"/>
        <w:rPr>
          <w:rFonts w:eastAsia="黑体"/>
          <w:sz w:val="36"/>
          <w:szCs w:val="36"/>
        </w:rPr>
      </w:pPr>
      <w:r>
        <w:rPr>
          <w:rFonts w:hint="eastAsia" w:eastAsia="黑体"/>
          <w:sz w:val="36"/>
          <w:szCs w:val="36"/>
        </w:rPr>
        <w:t>云南云天化股份有限公司</w:t>
      </w:r>
    </w:p>
    <w:p w14:paraId="222F5338">
      <w:pPr>
        <w:spacing w:after="240" w:line="520" w:lineRule="exact"/>
        <w:jc w:val="center"/>
        <w:outlineLvl w:val="0"/>
        <w:rPr>
          <w:rFonts w:eastAsia="黑体"/>
          <w:sz w:val="36"/>
          <w:szCs w:val="36"/>
        </w:rPr>
      </w:pPr>
      <w:r>
        <w:rPr>
          <w:rFonts w:hint="eastAsia" w:eastAsia="黑体"/>
          <w:sz w:val="36"/>
          <w:szCs w:val="36"/>
        </w:rPr>
        <w:t>投资者关系活动记录表</w:t>
      </w:r>
    </w:p>
    <w:p w14:paraId="0C986017">
      <w:pPr>
        <w:jc w:val="center"/>
        <w:rPr>
          <w:sz w:val="24"/>
        </w:rPr>
      </w:pPr>
      <w:r>
        <w:rPr>
          <w:rFonts w:hint="eastAsia"/>
          <w:sz w:val="24"/>
        </w:rPr>
        <w:t xml:space="preserve">                                                   </w:t>
      </w:r>
      <w:r>
        <w:rPr>
          <w:sz w:val="24"/>
        </w:rPr>
        <w:t xml:space="preserve">  </w:t>
      </w:r>
      <w:r>
        <w:rPr>
          <w:rFonts w:hint="eastAsia"/>
          <w:sz w:val="24"/>
        </w:rPr>
        <w:t xml:space="preserve">  编号：</w:t>
      </w:r>
      <w:r>
        <w:rPr>
          <w:sz w:val="24"/>
        </w:rPr>
        <w:t>2025-00</w:t>
      </w:r>
      <w:r>
        <w:rPr>
          <w:rFonts w:hint="default"/>
          <w:sz w:val="24"/>
          <w:lang w:val="en-US"/>
        </w:rPr>
        <w:t>2</w:t>
      </w:r>
    </w:p>
    <w:tbl>
      <w:tblPr>
        <w:tblStyle w:val="8"/>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28" w:type="dxa"/>
        </w:tblCellMar>
      </w:tblPr>
      <w:tblGrid>
        <w:gridCol w:w="1277"/>
        <w:gridCol w:w="7654"/>
      </w:tblGrid>
      <w:tr w14:paraId="54EC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rPr>
          <w:trHeight w:val="1511" w:hRule="atLeast"/>
        </w:trPr>
        <w:tc>
          <w:tcPr>
            <w:tcW w:w="1277" w:type="dxa"/>
            <w:vAlign w:val="center"/>
          </w:tcPr>
          <w:p w14:paraId="5A8C9136">
            <w:pPr>
              <w:jc w:val="center"/>
              <w:rPr>
                <w:sz w:val="24"/>
              </w:rPr>
            </w:pPr>
            <w:r>
              <w:rPr>
                <w:rFonts w:hint="eastAsia"/>
                <w:sz w:val="24"/>
              </w:rPr>
              <w:t>投资者关系活动类别</w:t>
            </w:r>
          </w:p>
        </w:tc>
        <w:tc>
          <w:tcPr>
            <w:tcW w:w="7654" w:type="dxa"/>
            <w:vAlign w:val="center"/>
          </w:tcPr>
          <w:p w14:paraId="5DAB9FBA">
            <w:pPr>
              <w:jc w:val="left"/>
              <w:rPr>
                <w:sz w:val="24"/>
              </w:rPr>
            </w:pPr>
            <w:r>
              <w:rPr>
                <w:rFonts w:hint="eastAsia"/>
                <w:sz w:val="24"/>
              </w:rPr>
              <w:t>□特定对象调研</w:t>
            </w:r>
            <w:r>
              <w:rPr>
                <w:sz w:val="24"/>
              </w:rPr>
              <w:t xml:space="preserve">        </w:t>
            </w:r>
            <w:r>
              <w:rPr>
                <w:rFonts w:hint="eastAsia"/>
                <w:sz w:val="24"/>
              </w:rPr>
              <w:t>□分析师会议</w:t>
            </w:r>
          </w:p>
          <w:p w14:paraId="1C1B9DFB">
            <w:pPr>
              <w:jc w:val="left"/>
              <w:rPr>
                <w:sz w:val="24"/>
              </w:rPr>
            </w:pPr>
            <w:r>
              <w:rPr>
                <w:rFonts w:hint="eastAsia"/>
                <w:sz w:val="24"/>
              </w:rPr>
              <w:t>□媒体采访</w:t>
            </w:r>
            <w:r>
              <w:rPr>
                <w:sz w:val="24"/>
              </w:rPr>
              <w:t xml:space="preserve">            </w:t>
            </w:r>
            <w:r>
              <w:rPr>
                <w:rFonts w:hint="eastAsia"/>
                <w:sz w:val="24"/>
              </w:rPr>
              <w:t>□业绩说明会</w:t>
            </w:r>
          </w:p>
          <w:p w14:paraId="6A885FE0">
            <w:pPr>
              <w:jc w:val="left"/>
              <w:rPr>
                <w:sz w:val="24"/>
              </w:rPr>
            </w:pPr>
            <w:r>
              <w:rPr>
                <w:rFonts w:hint="eastAsia"/>
                <w:sz w:val="24"/>
              </w:rPr>
              <w:t>□新闻发布会</w:t>
            </w:r>
            <w:r>
              <w:rPr>
                <w:sz w:val="24"/>
              </w:rPr>
              <w:t xml:space="preserve">          </w:t>
            </w:r>
            <w:r>
              <w:rPr>
                <w:rFonts w:hint="eastAsia"/>
                <w:sz w:val="24"/>
              </w:rPr>
              <w:t>□路演活动</w:t>
            </w:r>
          </w:p>
          <w:p w14:paraId="0CD30F56">
            <w:pPr>
              <w:jc w:val="left"/>
              <w:rPr>
                <w:sz w:val="24"/>
              </w:rPr>
            </w:pPr>
            <w:r>
              <w:rPr>
                <w:rFonts w:hint="eastAsia"/>
                <w:sz w:val="24"/>
              </w:rPr>
              <w:t>□现场参观</w:t>
            </w:r>
          </w:p>
          <w:p w14:paraId="18000C7E">
            <w:pPr>
              <w:jc w:val="left"/>
              <w:rPr>
                <w:sz w:val="24"/>
              </w:rPr>
            </w:pPr>
            <w:r>
              <w:rPr>
                <w:rFonts w:hint="eastAsia"/>
                <w:sz w:val="24"/>
              </w:rPr>
              <w:sym w:font="Wingdings 2" w:char="0052"/>
            </w:r>
            <w:r>
              <w:rPr>
                <w:rFonts w:hint="eastAsia"/>
                <w:sz w:val="24"/>
              </w:rPr>
              <w:t>其他-线上电话会</w:t>
            </w:r>
          </w:p>
        </w:tc>
      </w:tr>
      <w:tr w14:paraId="0484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c>
          <w:tcPr>
            <w:tcW w:w="1277" w:type="dxa"/>
            <w:vAlign w:val="center"/>
          </w:tcPr>
          <w:p w14:paraId="7D7E544B">
            <w:pPr>
              <w:jc w:val="center"/>
              <w:rPr>
                <w:sz w:val="24"/>
              </w:rPr>
            </w:pPr>
            <w:r>
              <w:rPr>
                <w:rFonts w:hint="eastAsia"/>
                <w:sz w:val="24"/>
              </w:rPr>
              <w:t>参与单位名称</w:t>
            </w:r>
          </w:p>
        </w:tc>
        <w:tc>
          <w:tcPr>
            <w:tcW w:w="7654" w:type="dxa"/>
            <w:vAlign w:val="center"/>
          </w:tcPr>
          <w:p w14:paraId="7274C3B2">
            <w:pPr>
              <w:rPr>
                <w:rFonts w:hint="default" w:eastAsia="宋体"/>
                <w:sz w:val="24"/>
                <w:lang w:val="en-US" w:eastAsia="zh-CN"/>
              </w:rPr>
            </w:pPr>
            <w:r>
              <w:rPr>
                <w:rFonts w:hint="eastAsia"/>
                <w:sz w:val="24"/>
              </w:rPr>
              <w:t>国都证券</w:t>
            </w:r>
            <w:r>
              <w:rPr>
                <w:rFonts w:hint="eastAsia"/>
                <w:sz w:val="24"/>
                <w:lang w:eastAsia="zh-CN"/>
              </w:rPr>
              <w:t>、</w:t>
            </w:r>
            <w:r>
              <w:rPr>
                <w:rFonts w:hint="eastAsia"/>
                <w:sz w:val="24"/>
              </w:rPr>
              <w:t>华能贵诚信托</w:t>
            </w:r>
            <w:r>
              <w:rPr>
                <w:rFonts w:hint="eastAsia"/>
                <w:sz w:val="24"/>
                <w:lang w:eastAsia="zh-CN"/>
              </w:rPr>
              <w:t>、</w:t>
            </w:r>
            <w:r>
              <w:rPr>
                <w:rFonts w:hint="eastAsia"/>
                <w:sz w:val="24"/>
              </w:rPr>
              <w:t>东方证券</w:t>
            </w:r>
            <w:r>
              <w:rPr>
                <w:rFonts w:hint="eastAsia"/>
                <w:sz w:val="24"/>
                <w:lang w:eastAsia="zh-CN"/>
              </w:rPr>
              <w:t>、</w:t>
            </w:r>
            <w:r>
              <w:rPr>
                <w:rFonts w:hint="eastAsia"/>
                <w:sz w:val="24"/>
              </w:rPr>
              <w:t>齐家资产</w:t>
            </w:r>
            <w:r>
              <w:rPr>
                <w:rFonts w:hint="eastAsia"/>
                <w:sz w:val="24"/>
                <w:lang w:eastAsia="zh-CN"/>
              </w:rPr>
              <w:t>、</w:t>
            </w:r>
            <w:r>
              <w:rPr>
                <w:rFonts w:hint="eastAsia"/>
                <w:sz w:val="24"/>
              </w:rPr>
              <w:t>易米基金</w:t>
            </w:r>
            <w:r>
              <w:rPr>
                <w:rFonts w:hint="eastAsia"/>
                <w:sz w:val="24"/>
                <w:lang w:eastAsia="zh-CN"/>
              </w:rPr>
              <w:t>、</w:t>
            </w:r>
            <w:r>
              <w:rPr>
                <w:rFonts w:hint="eastAsia"/>
                <w:sz w:val="24"/>
              </w:rPr>
              <w:t>太平洋证券</w:t>
            </w:r>
            <w:r>
              <w:rPr>
                <w:rFonts w:hint="eastAsia"/>
                <w:sz w:val="24"/>
                <w:lang w:eastAsia="zh-CN"/>
              </w:rPr>
              <w:t>、</w:t>
            </w:r>
            <w:r>
              <w:rPr>
                <w:rFonts w:hint="eastAsia"/>
                <w:sz w:val="24"/>
              </w:rPr>
              <w:t>华泰证券</w:t>
            </w:r>
            <w:r>
              <w:rPr>
                <w:rFonts w:hint="eastAsia"/>
                <w:sz w:val="24"/>
                <w:lang w:eastAsia="zh-CN"/>
              </w:rPr>
              <w:t>、</w:t>
            </w:r>
            <w:r>
              <w:rPr>
                <w:rFonts w:hint="eastAsia"/>
                <w:sz w:val="24"/>
              </w:rPr>
              <w:t>高盛</w:t>
            </w:r>
            <w:r>
              <w:rPr>
                <w:rFonts w:hint="eastAsia"/>
                <w:sz w:val="24"/>
                <w:lang w:eastAsia="zh-CN"/>
              </w:rPr>
              <w:t>、</w:t>
            </w:r>
            <w:r>
              <w:rPr>
                <w:rFonts w:hint="eastAsia"/>
                <w:sz w:val="24"/>
              </w:rPr>
              <w:t>中信证券</w:t>
            </w:r>
            <w:r>
              <w:rPr>
                <w:rFonts w:hint="eastAsia"/>
                <w:sz w:val="24"/>
                <w:lang w:eastAsia="zh-CN"/>
              </w:rPr>
              <w:t>、</w:t>
            </w:r>
            <w:r>
              <w:rPr>
                <w:rFonts w:hint="eastAsia"/>
                <w:sz w:val="24"/>
              </w:rPr>
              <w:t>西南证券</w:t>
            </w:r>
            <w:r>
              <w:rPr>
                <w:rFonts w:hint="eastAsia"/>
                <w:sz w:val="24"/>
                <w:lang w:eastAsia="zh-CN"/>
              </w:rPr>
              <w:t>、</w:t>
            </w:r>
            <w:r>
              <w:rPr>
                <w:rFonts w:hint="eastAsia"/>
                <w:sz w:val="24"/>
              </w:rPr>
              <w:t>华金证券</w:t>
            </w:r>
            <w:r>
              <w:rPr>
                <w:rFonts w:hint="eastAsia"/>
                <w:sz w:val="24"/>
                <w:lang w:eastAsia="zh-CN"/>
              </w:rPr>
              <w:t>、</w:t>
            </w:r>
            <w:r>
              <w:rPr>
                <w:rFonts w:hint="eastAsia"/>
                <w:sz w:val="24"/>
              </w:rPr>
              <w:t>国信证券</w:t>
            </w:r>
            <w:r>
              <w:rPr>
                <w:rFonts w:hint="eastAsia"/>
                <w:sz w:val="24"/>
                <w:lang w:eastAsia="zh-CN"/>
              </w:rPr>
              <w:t>、</w:t>
            </w:r>
            <w:r>
              <w:rPr>
                <w:rFonts w:hint="eastAsia"/>
                <w:sz w:val="24"/>
              </w:rPr>
              <w:t>民生证券</w:t>
            </w:r>
            <w:r>
              <w:rPr>
                <w:rFonts w:hint="eastAsia"/>
                <w:sz w:val="24"/>
                <w:lang w:eastAsia="zh-CN"/>
              </w:rPr>
              <w:t>、</w:t>
            </w:r>
            <w:r>
              <w:rPr>
                <w:rFonts w:hint="eastAsia"/>
                <w:sz w:val="24"/>
              </w:rPr>
              <w:t>深圳度量资本</w:t>
            </w:r>
            <w:r>
              <w:rPr>
                <w:rFonts w:hint="eastAsia"/>
                <w:sz w:val="24"/>
                <w:lang w:eastAsia="zh-CN"/>
              </w:rPr>
              <w:t>、</w:t>
            </w:r>
            <w:r>
              <w:rPr>
                <w:rFonts w:hint="eastAsia"/>
                <w:sz w:val="24"/>
              </w:rPr>
              <w:t>中金公司</w:t>
            </w:r>
            <w:r>
              <w:rPr>
                <w:rFonts w:hint="eastAsia"/>
                <w:sz w:val="24"/>
                <w:lang w:eastAsia="zh-CN"/>
              </w:rPr>
              <w:t>、</w:t>
            </w:r>
            <w:r>
              <w:rPr>
                <w:rFonts w:hint="eastAsia"/>
                <w:sz w:val="24"/>
              </w:rPr>
              <w:t>长江养老保险</w:t>
            </w:r>
            <w:r>
              <w:rPr>
                <w:rFonts w:hint="eastAsia"/>
                <w:sz w:val="24"/>
                <w:lang w:eastAsia="zh-CN"/>
              </w:rPr>
              <w:t>、</w:t>
            </w:r>
            <w:r>
              <w:rPr>
                <w:rFonts w:hint="eastAsia"/>
                <w:sz w:val="24"/>
              </w:rPr>
              <w:t>光大证券</w:t>
            </w:r>
            <w:r>
              <w:rPr>
                <w:rFonts w:hint="eastAsia"/>
                <w:sz w:val="24"/>
                <w:lang w:eastAsia="zh-CN"/>
              </w:rPr>
              <w:t>、</w:t>
            </w:r>
            <w:r>
              <w:rPr>
                <w:rFonts w:hint="eastAsia"/>
                <w:sz w:val="24"/>
              </w:rPr>
              <w:t>西部证券</w:t>
            </w:r>
            <w:r>
              <w:rPr>
                <w:rFonts w:hint="eastAsia"/>
                <w:sz w:val="24"/>
                <w:lang w:eastAsia="zh-CN"/>
              </w:rPr>
              <w:t>、</w:t>
            </w:r>
            <w:r>
              <w:rPr>
                <w:rFonts w:hint="eastAsia"/>
                <w:sz w:val="24"/>
              </w:rPr>
              <w:t>睿富私募基金</w:t>
            </w:r>
            <w:r>
              <w:rPr>
                <w:rFonts w:hint="eastAsia"/>
                <w:sz w:val="24"/>
                <w:lang w:eastAsia="zh-CN"/>
              </w:rPr>
              <w:t>、</w:t>
            </w:r>
            <w:r>
              <w:rPr>
                <w:rFonts w:hint="eastAsia"/>
                <w:sz w:val="24"/>
              </w:rPr>
              <w:t>合远私募基金</w:t>
            </w:r>
            <w:r>
              <w:rPr>
                <w:rFonts w:hint="eastAsia"/>
                <w:sz w:val="24"/>
                <w:lang w:eastAsia="zh-CN"/>
              </w:rPr>
              <w:t>、</w:t>
            </w:r>
            <w:r>
              <w:rPr>
                <w:rFonts w:hint="eastAsia"/>
                <w:sz w:val="24"/>
              </w:rPr>
              <w:t>鸿运私募基金</w:t>
            </w:r>
            <w:r>
              <w:rPr>
                <w:rFonts w:hint="eastAsia"/>
                <w:sz w:val="24"/>
                <w:lang w:eastAsia="zh-CN"/>
              </w:rPr>
              <w:t>、</w:t>
            </w:r>
            <w:r>
              <w:rPr>
                <w:rFonts w:hint="eastAsia"/>
                <w:sz w:val="24"/>
              </w:rPr>
              <w:t>兴业证券</w:t>
            </w:r>
            <w:r>
              <w:rPr>
                <w:rFonts w:hint="eastAsia"/>
                <w:sz w:val="24"/>
                <w:lang w:eastAsia="zh-CN"/>
              </w:rPr>
              <w:t>、</w:t>
            </w:r>
            <w:r>
              <w:rPr>
                <w:rFonts w:hint="eastAsia"/>
                <w:sz w:val="24"/>
              </w:rPr>
              <w:t>归德私募基金</w:t>
            </w:r>
            <w:r>
              <w:rPr>
                <w:rFonts w:hint="eastAsia"/>
                <w:sz w:val="24"/>
                <w:lang w:eastAsia="zh-CN"/>
              </w:rPr>
              <w:t>、</w:t>
            </w:r>
            <w:r>
              <w:rPr>
                <w:rFonts w:hint="eastAsia"/>
                <w:sz w:val="24"/>
              </w:rPr>
              <w:t>度势投资</w:t>
            </w:r>
            <w:r>
              <w:rPr>
                <w:rFonts w:hint="eastAsia"/>
                <w:sz w:val="24"/>
                <w:lang w:eastAsia="zh-CN"/>
              </w:rPr>
              <w:t>、</w:t>
            </w:r>
            <w:r>
              <w:rPr>
                <w:rFonts w:hint="eastAsia"/>
                <w:sz w:val="24"/>
              </w:rPr>
              <w:t>熵简私募基金</w:t>
            </w:r>
            <w:r>
              <w:rPr>
                <w:rFonts w:hint="eastAsia"/>
                <w:sz w:val="24"/>
                <w:lang w:eastAsia="zh-CN"/>
              </w:rPr>
              <w:t>、</w:t>
            </w:r>
            <w:r>
              <w:rPr>
                <w:rFonts w:hint="eastAsia"/>
                <w:sz w:val="24"/>
              </w:rPr>
              <w:t>崇山投资</w:t>
            </w:r>
            <w:r>
              <w:rPr>
                <w:rFonts w:hint="eastAsia"/>
                <w:sz w:val="24"/>
                <w:lang w:eastAsia="zh-CN"/>
              </w:rPr>
              <w:t>、</w:t>
            </w:r>
            <w:r>
              <w:rPr>
                <w:rFonts w:hint="eastAsia"/>
                <w:sz w:val="24"/>
              </w:rPr>
              <w:t>中泰证券</w:t>
            </w:r>
            <w:r>
              <w:rPr>
                <w:rFonts w:hint="eastAsia"/>
                <w:sz w:val="24"/>
                <w:lang w:eastAsia="zh-CN"/>
              </w:rPr>
              <w:t>、</w:t>
            </w:r>
            <w:r>
              <w:rPr>
                <w:rFonts w:hint="eastAsia"/>
                <w:sz w:val="24"/>
              </w:rPr>
              <w:t>Torito Capital Limited</w:t>
            </w:r>
            <w:r>
              <w:rPr>
                <w:rFonts w:hint="eastAsia"/>
                <w:sz w:val="24"/>
                <w:lang w:eastAsia="zh-CN"/>
              </w:rPr>
              <w:t>、</w:t>
            </w:r>
            <w:r>
              <w:rPr>
                <w:rFonts w:hint="eastAsia"/>
                <w:sz w:val="24"/>
              </w:rPr>
              <w:t>远信私募基金</w:t>
            </w:r>
            <w:r>
              <w:rPr>
                <w:rFonts w:hint="eastAsia"/>
                <w:sz w:val="24"/>
                <w:lang w:eastAsia="zh-CN"/>
              </w:rPr>
              <w:t>、</w:t>
            </w:r>
            <w:r>
              <w:rPr>
                <w:rFonts w:hint="eastAsia"/>
                <w:sz w:val="24"/>
              </w:rPr>
              <w:t>信达资本</w:t>
            </w:r>
            <w:r>
              <w:rPr>
                <w:rFonts w:hint="eastAsia"/>
                <w:sz w:val="24"/>
                <w:lang w:eastAsia="zh-CN"/>
              </w:rPr>
              <w:t>、</w:t>
            </w:r>
            <w:r>
              <w:rPr>
                <w:rFonts w:hint="eastAsia"/>
                <w:sz w:val="24"/>
              </w:rPr>
              <w:t>天著股权投资基金</w:t>
            </w:r>
            <w:r>
              <w:rPr>
                <w:rFonts w:hint="eastAsia"/>
                <w:sz w:val="24"/>
                <w:lang w:eastAsia="zh-CN"/>
              </w:rPr>
              <w:t>、</w:t>
            </w:r>
            <w:r>
              <w:rPr>
                <w:rFonts w:hint="eastAsia"/>
                <w:sz w:val="24"/>
              </w:rPr>
              <w:t>东方马拉松投资</w:t>
            </w:r>
            <w:r>
              <w:rPr>
                <w:rFonts w:hint="eastAsia"/>
                <w:sz w:val="24"/>
                <w:lang w:eastAsia="zh-CN"/>
              </w:rPr>
              <w:t>、</w:t>
            </w:r>
            <w:r>
              <w:rPr>
                <w:rFonts w:hint="eastAsia"/>
                <w:sz w:val="24"/>
              </w:rPr>
              <w:t>云杉常青证券投资</w:t>
            </w:r>
            <w:r>
              <w:rPr>
                <w:rFonts w:hint="eastAsia"/>
                <w:sz w:val="24"/>
                <w:lang w:eastAsia="zh-CN"/>
              </w:rPr>
              <w:t>、</w:t>
            </w:r>
            <w:r>
              <w:rPr>
                <w:rFonts w:hint="eastAsia"/>
                <w:sz w:val="24"/>
              </w:rPr>
              <w:t>固禾私募证券基金</w:t>
            </w:r>
            <w:r>
              <w:rPr>
                <w:rFonts w:hint="eastAsia"/>
                <w:sz w:val="24"/>
                <w:lang w:eastAsia="zh-CN"/>
              </w:rPr>
              <w:t>、</w:t>
            </w:r>
            <w:r>
              <w:rPr>
                <w:rFonts w:hint="eastAsia"/>
                <w:sz w:val="24"/>
              </w:rPr>
              <w:t>MILLENNIUM CAPITAL MANAGEMENT (HONG KONG) LIMITED</w:t>
            </w:r>
            <w:r>
              <w:rPr>
                <w:rFonts w:hint="eastAsia"/>
                <w:sz w:val="24"/>
                <w:lang w:eastAsia="zh-CN"/>
              </w:rPr>
              <w:t>、</w:t>
            </w:r>
            <w:r>
              <w:rPr>
                <w:rFonts w:hint="eastAsia"/>
                <w:sz w:val="24"/>
              </w:rPr>
              <w:t>光大银</w:t>
            </w:r>
            <w:r>
              <w:rPr>
                <w:rFonts w:hint="eastAsia"/>
                <w:sz w:val="24"/>
                <w:lang w:val="en-US" w:eastAsia="zh-CN"/>
              </w:rPr>
              <w:t>行</w:t>
            </w:r>
            <w:r>
              <w:rPr>
                <w:rFonts w:hint="eastAsia"/>
                <w:sz w:val="24"/>
                <w:lang w:eastAsia="zh-CN"/>
              </w:rPr>
              <w:t>、</w:t>
            </w:r>
            <w:r>
              <w:rPr>
                <w:rFonts w:hint="eastAsia"/>
                <w:sz w:val="24"/>
              </w:rPr>
              <w:t>中信建投</w:t>
            </w:r>
            <w:r>
              <w:rPr>
                <w:rFonts w:hint="eastAsia"/>
                <w:sz w:val="24"/>
                <w:lang w:eastAsia="zh-CN"/>
              </w:rPr>
              <w:t>、</w:t>
            </w:r>
            <w:r>
              <w:rPr>
                <w:rFonts w:hint="eastAsia"/>
                <w:sz w:val="24"/>
              </w:rPr>
              <w:t>南京证券</w:t>
            </w:r>
            <w:r>
              <w:rPr>
                <w:rFonts w:hint="eastAsia"/>
                <w:sz w:val="24"/>
                <w:lang w:eastAsia="zh-CN"/>
              </w:rPr>
              <w:t>、</w:t>
            </w:r>
            <w:r>
              <w:rPr>
                <w:rFonts w:hint="eastAsia"/>
                <w:sz w:val="24"/>
              </w:rPr>
              <w:t>长江证券</w:t>
            </w:r>
            <w:r>
              <w:rPr>
                <w:rFonts w:hint="eastAsia"/>
                <w:sz w:val="24"/>
                <w:lang w:eastAsia="zh-CN"/>
              </w:rPr>
              <w:t>、</w:t>
            </w:r>
            <w:r>
              <w:rPr>
                <w:rFonts w:hint="eastAsia"/>
                <w:sz w:val="24"/>
              </w:rPr>
              <w:t>兴证证券</w:t>
            </w:r>
            <w:r>
              <w:rPr>
                <w:rFonts w:hint="eastAsia"/>
                <w:sz w:val="24"/>
                <w:lang w:eastAsia="zh-CN"/>
              </w:rPr>
              <w:t>、</w:t>
            </w:r>
            <w:r>
              <w:rPr>
                <w:rFonts w:hint="eastAsia"/>
                <w:sz w:val="24"/>
              </w:rPr>
              <w:t>伟星资产</w:t>
            </w:r>
            <w:r>
              <w:rPr>
                <w:rFonts w:hint="eastAsia"/>
                <w:sz w:val="24"/>
                <w:lang w:eastAsia="zh-CN"/>
              </w:rPr>
              <w:t>、</w:t>
            </w:r>
            <w:r>
              <w:rPr>
                <w:rFonts w:hint="eastAsia"/>
                <w:sz w:val="24"/>
              </w:rPr>
              <w:t>昭云投资</w:t>
            </w:r>
            <w:r>
              <w:rPr>
                <w:rFonts w:hint="eastAsia"/>
                <w:sz w:val="24"/>
                <w:lang w:eastAsia="zh-CN"/>
              </w:rPr>
              <w:t>、</w:t>
            </w:r>
            <w:r>
              <w:rPr>
                <w:rFonts w:hint="eastAsia"/>
                <w:sz w:val="24"/>
              </w:rPr>
              <w:t>金信基金</w:t>
            </w:r>
            <w:r>
              <w:rPr>
                <w:rFonts w:hint="eastAsia"/>
                <w:sz w:val="24"/>
                <w:lang w:eastAsia="zh-CN"/>
              </w:rPr>
              <w:t>、</w:t>
            </w:r>
            <w:r>
              <w:rPr>
                <w:rFonts w:hint="eastAsia"/>
                <w:sz w:val="24"/>
              </w:rPr>
              <w:t>容光私募基金</w:t>
            </w:r>
            <w:r>
              <w:rPr>
                <w:rFonts w:hint="eastAsia"/>
                <w:sz w:val="24"/>
                <w:lang w:eastAsia="zh-CN"/>
              </w:rPr>
              <w:t>、</w:t>
            </w:r>
            <w:r>
              <w:rPr>
                <w:rFonts w:hint="eastAsia"/>
                <w:sz w:val="24"/>
              </w:rPr>
              <w:t>新华资产</w:t>
            </w:r>
            <w:r>
              <w:rPr>
                <w:rFonts w:hint="eastAsia"/>
                <w:sz w:val="24"/>
                <w:lang w:eastAsia="zh-CN"/>
              </w:rPr>
              <w:t>、</w:t>
            </w:r>
            <w:r>
              <w:rPr>
                <w:rFonts w:hint="eastAsia"/>
                <w:sz w:val="24"/>
              </w:rPr>
              <w:t>华安证券</w:t>
            </w:r>
            <w:r>
              <w:rPr>
                <w:rFonts w:hint="eastAsia"/>
                <w:sz w:val="24"/>
                <w:lang w:eastAsia="zh-CN"/>
              </w:rPr>
              <w:t>、</w:t>
            </w:r>
            <w:r>
              <w:rPr>
                <w:rFonts w:hint="eastAsia"/>
                <w:sz w:val="24"/>
              </w:rPr>
              <w:t>常春藤资产</w:t>
            </w:r>
            <w:r>
              <w:rPr>
                <w:rFonts w:hint="eastAsia"/>
                <w:sz w:val="24"/>
                <w:lang w:eastAsia="zh-CN"/>
              </w:rPr>
              <w:t>、</w:t>
            </w:r>
            <w:r>
              <w:rPr>
                <w:rFonts w:hint="eastAsia"/>
                <w:sz w:val="24"/>
              </w:rPr>
              <w:t>同泰基金</w:t>
            </w:r>
            <w:r>
              <w:rPr>
                <w:rFonts w:hint="eastAsia"/>
                <w:sz w:val="24"/>
                <w:lang w:eastAsia="zh-CN"/>
              </w:rPr>
              <w:t>、</w:t>
            </w:r>
            <w:r>
              <w:rPr>
                <w:rFonts w:hint="eastAsia"/>
                <w:sz w:val="24"/>
              </w:rPr>
              <w:t>银河证券</w:t>
            </w:r>
            <w:r>
              <w:rPr>
                <w:rFonts w:hint="eastAsia"/>
                <w:sz w:val="24"/>
                <w:lang w:eastAsia="zh-CN"/>
              </w:rPr>
              <w:t>、</w:t>
            </w:r>
            <w:r>
              <w:rPr>
                <w:rFonts w:hint="eastAsia"/>
                <w:sz w:val="24"/>
              </w:rPr>
              <w:t>天创私募</w:t>
            </w:r>
            <w:r>
              <w:rPr>
                <w:rFonts w:hint="eastAsia"/>
                <w:sz w:val="24"/>
                <w:lang w:eastAsia="zh-CN"/>
              </w:rPr>
              <w:t>、</w:t>
            </w:r>
            <w:r>
              <w:rPr>
                <w:rFonts w:hint="eastAsia"/>
                <w:sz w:val="24"/>
              </w:rPr>
              <w:t>宽远资产</w:t>
            </w:r>
            <w:r>
              <w:rPr>
                <w:rFonts w:hint="eastAsia"/>
                <w:sz w:val="24"/>
                <w:lang w:eastAsia="zh-CN"/>
              </w:rPr>
              <w:t>、</w:t>
            </w:r>
            <w:r>
              <w:rPr>
                <w:rFonts w:hint="eastAsia"/>
                <w:sz w:val="24"/>
              </w:rPr>
              <w:t>汇丰前海</w:t>
            </w:r>
            <w:r>
              <w:rPr>
                <w:rFonts w:hint="eastAsia"/>
                <w:sz w:val="24"/>
                <w:lang w:eastAsia="zh-CN"/>
              </w:rPr>
              <w:t>、</w:t>
            </w:r>
            <w:r>
              <w:rPr>
                <w:rFonts w:hint="eastAsia"/>
                <w:sz w:val="24"/>
              </w:rPr>
              <w:t>摩根大通</w:t>
            </w:r>
            <w:r>
              <w:rPr>
                <w:rFonts w:hint="eastAsia"/>
                <w:sz w:val="24"/>
                <w:lang w:eastAsia="zh-CN"/>
              </w:rPr>
              <w:t>、</w:t>
            </w:r>
            <w:r>
              <w:rPr>
                <w:rFonts w:hint="eastAsia"/>
                <w:sz w:val="24"/>
              </w:rPr>
              <w:t>申银万国</w:t>
            </w:r>
            <w:r>
              <w:rPr>
                <w:rFonts w:hint="eastAsia"/>
                <w:sz w:val="24"/>
                <w:lang w:eastAsia="zh-CN"/>
              </w:rPr>
              <w:t>、</w:t>
            </w:r>
            <w:r>
              <w:rPr>
                <w:rFonts w:hint="eastAsia"/>
                <w:sz w:val="24"/>
              </w:rPr>
              <w:t>煜德投资</w:t>
            </w:r>
            <w:r>
              <w:rPr>
                <w:rFonts w:hint="eastAsia"/>
                <w:sz w:val="24"/>
                <w:lang w:eastAsia="zh-CN"/>
              </w:rPr>
              <w:t>、</w:t>
            </w:r>
            <w:r>
              <w:rPr>
                <w:rFonts w:hint="eastAsia"/>
                <w:sz w:val="24"/>
              </w:rPr>
              <w:t>中天汇富基金</w:t>
            </w:r>
            <w:r>
              <w:rPr>
                <w:rFonts w:hint="eastAsia"/>
                <w:sz w:val="24"/>
                <w:lang w:eastAsia="zh-CN"/>
              </w:rPr>
              <w:t>、</w:t>
            </w:r>
            <w:r>
              <w:rPr>
                <w:rFonts w:hint="eastAsia"/>
                <w:sz w:val="24"/>
              </w:rPr>
              <w:t>华玖股权投资</w:t>
            </w:r>
            <w:r>
              <w:rPr>
                <w:rFonts w:hint="eastAsia"/>
                <w:sz w:val="24"/>
                <w:lang w:eastAsia="zh-CN"/>
              </w:rPr>
              <w:t>、</w:t>
            </w:r>
            <w:r>
              <w:rPr>
                <w:rFonts w:hint="eastAsia"/>
                <w:sz w:val="24"/>
              </w:rPr>
              <w:t>泉果基金</w:t>
            </w:r>
            <w:r>
              <w:rPr>
                <w:rFonts w:hint="eastAsia"/>
                <w:sz w:val="24"/>
                <w:lang w:eastAsia="zh-CN"/>
              </w:rPr>
              <w:t>、</w:t>
            </w:r>
            <w:r>
              <w:rPr>
                <w:rFonts w:hint="eastAsia"/>
                <w:sz w:val="24"/>
              </w:rPr>
              <w:t>国海证券</w:t>
            </w:r>
            <w:r>
              <w:rPr>
                <w:rFonts w:hint="eastAsia"/>
                <w:sz w:val="24"/>
                <w:lang w:eastAsia="zh-CN"/>
              </w:rPr>
              <w:t>、</w:t>
            </w:r>
            <w:r>
              <w:rPr>
                <w:rFonts w:hint="eastAsia"/>
                <w:sz w:val="24"/>
              </w:rPr>
              <w:t>合众易晟投资</w:t>
            </w:r>
            <w:r>
              <w:rPr>
                <w:rFonts w:hint="eastAsia"/>
                <w:sz w:val="24"/>
                <w:lang w:eastAsia="zh-CN"/>
              </w:rPr>
              <w:t>、</w:t>
            </w:r>
            <w:r>
              <w:rPr>
                <w:rFonts w:hint="eastAsia"/>
                <w:sz w:val="24"/>
              </w:rPr>
              <w:t>混沌投资</w:t>
            </w:r>
            <w:r>
              <w:rPr>
                <w:rFonts w:hint="eastAsia"/>
                <w:sz w:val="24"/>
                <w:lang w:eastAsia="zh-CN"/>
              </w:rPr>
              <w:t>、</w:t>
            </w:r>
            <w:r>
              <w:rPr>
                <w:rFonts w:hint="eastAsia"/>
                <w:sz w:val="24"/>
              </w:rPr>
              <w:t>嘉合基金</w:t>
            </w:r>
            <w:r>
              <w:rPr>
                <w:rFonts w:hint="eastAsia"/>
                <w:sz w:val="24"/>
                <w:lang w:eastAsia="zh-CN"/>
              </w:rPr>
              <w:t>、</w:t>
            </w:r>
            <w:r>
              <w:rPr>
                <w:rFonts w:hint="eastAsia"/>
                <w:sz w:val="24"/>
              </w:rPr>
              <w:t>正心谷投资</w:t>
            </w:r>
            <w:r>
              <w:rPr>
                <w:rFonts w:hint="eastAsia"/>
                <w:sz w:val="24"/>
                <w:lang w:eastAsia="zh-CN"/>
              </w:rPr>
              <w:t>、</w:t>
            </w:r>
            <w:r>
              <w:rPr>
                <w:rFonts w:hint="eastAsia"/>
                <w:sz w:val="24"/>
              </w:rPr>
              <w:t>乘是资产</w:t>
            </w:r>
            <w:r>
              <w:rPr>
                <w:rFonts w:hint="eastAsia"/>
                <w:sz w:val="24"/>
                <w:lang w:eastAsia="zh-CN"/>
              </w:rPr>
              <w:t>、</w:t>
            </w:r>
            <w:r>
              <w:rPr>
                <w:rFonts w:hint="eastAsia"/>
                <w:sz w:val="24"/>
              </w:rPr>
              <w:t>华创证券</w:t>
            </w:r>
            <w:r>
              <w:rPr>
                <w:rFonts w:hint="eastAsia"/>
                <w:sz w:val="24"/>
                <w:lang w:eastAsia="zh-CN"/>
              </w:rPr>
              <w:t>、</w:t>
            </w:r>
            <w:r>
              <w:rPr>
                <w:rFonts w:hint="eastAsia"/>
                <w:sz w:val="24"/>
              </w:rPr>
              <w:t>源卓资产</w:t>
            </w:r>
            <w:r>
              <w:rPr>
                <w:rFonts w:hint="eastAsia"/>
                <w:sz w:val="24"/>
                <w:lang w:eastAsia="zh-CN"/>
              </w:rPr>
              <w:t>、</w:t>
            </w:r>
            <w:r>
              <w:rPr>
                <w:rFonts w:hint="eastAsia"/>
                <w:sz w:val="24"/>
              </w:rPr>
              <w:t>金昱元化工</w:t>
            </w:r>
            <w:r>
              <w:rPr>
                <w:rFonts w:hint="eastAsia"/>
                <w:sz w:val="24"/>
                <w:lang w:eastAsia="zh-CN"/>
              </w:rPr>
              <w:t>、</w:t>
            </w:r>
            <w:r>
              <w:rPr>
                <w:rFonts w:hint="eastAsia"/>
                <w:sz w:val="24"/>
              </w:rPr>
              <w:t>Capital</w:t>
            </w:r>
            <w:r>
              <w:rPr>
                <w:rFonts w:hint="eastAsia"/>
                <w:sz w:val="24"/>
                <w:lang w:eastAsia="zh-CN"/>
              </w:rPr>
              <w:t>、</w:t>
            </w:r>
            <w:r>
              <w:rPr>
                <w:rFonts w:hint="eastAsia"/>
                <w:sz w:val="24"/>
              </w:rPr>
              <w:t>博星股权投资</w:t>
            </w:r>
            <w:r>
              <w:rPr>
                <w:rFonts w:hint="eastAsia"/>
                <w:sz w:val="24"/>
                <w:lang w:eastAsia="zh-CN"/>
              </w:rPr>
              <w:t>、</w:t>
            </w:r>
            <w:r>
              <w:rPr>
                <w:rFonts w:hint="eastAsia"/>
                <w:sz w:val="24"/>
              </w:rPr>
              <w:t>APC International Co.,Limited</w:t>
            </w:r>
            <w:r>
              <w:rPr>
                <w:rFonts w:hint="eastAsia"/>
                <w:sz w:val="24"/>
                <w:lang w:eastAsia="zh-CN"/>
              </w:rPr>
              <w:t>、</w:t>
            </w:r>
            <w:r>
              <w:rPr>
                <w:rFonts w:hint="eastAsia"/>
                <w:sz w:val="24"/>
              </w:rPr>
              <w:t>东兴证券</w:t>
            </w:r>
            <w:r>
              <w:rPr>
                <w:rFonts w:hint="eastAsia"/>
                <w:sz w:val="24"/>
                <w:lang w:eastAsia="zh-CN"/>
              </w:rPr>
              <w:t>、</w:t>
            </w:r>
            <w:r>
              <w:rPr>
                <w:rFonts w:hint="eastAsia"/>
                <w:sz w:val="24"/>
              </w:rPr>
              <w:t>开源证券</w:t>
            </w:r>
            <w:r>
              <w:rPr>
                <w:rFonts w:hint="eastAsia"/>
                <w:sz w:val="24"/>
                <w:lang w:eastAsia="zh-CN"/>
              </w:rPr>
              <w:t>、</w:t>
            </w:r>
            <w:r>
              <w:rPr>
                <w:rFonts w:hint="eastAsia"/>
                <w:sz w:val="24"/>
              </w:rPr>
              <w:t>浙商证券</w:t>
            </w:r>
            <w:r>
              <w:rPr>
                <w:rFonts w:hint="eastAsia"/>
                <w:sz w:val="24"/>
                <w:lang w:eastAsia="zh-CN"/>
              </w:rPr>
              <w:t>、</w:t>
            </w:r>
            <w:r>
              <w:rPr>
                <w:rFonts w:hint="eastAsia"/>
                <w:sz w:val="24"/>
              </w:rPr>
              <w:t>湘财证券</w:t>
            </w:r>
            <w:r>
              <w:rPr>
                <w:rFonts w:hint="eastAsia"/>
                <w:sz w:val="24"/>
                <w:lang w:eastAsia="zh-CN"/>
              </w:rPr>
              <w:t>、</w:t>
            </w:r>
            <w:r>
              <w:rPr>
                <w:rFonts w:hint="eastAsia"/>
                <w:sz w:val="24"/>
              </w:rPr>
              <w:t>太平洋资产</w:t>
            </w:r>
            <w:r>
              <w:rPr>
                <w:rFonts w:hint="eastAsia"/>
                <w:sz w:val="24"/>
                <w:lang w:eastAsia="zh-CN"/>
              </w:rPr>
              <w:t>、</w:t>
            </w:r>
            <w:r>
              <w:rPr>
                <w:rFonts w:hint="eastAsia"/>
                <w:sz w:val="24"/>
              </w:rPr>
              <w:t>易方达基金</w:t>
            </w:r>
            <w:r>
              <w:rPr>
                <w:rFonts w:hint="eastAsia"/>
                <w:sz w:val="24"/>
                <w:lang w:eastAsia="zh-CN"/>
              </w:rPr>
              <w:t>、</w:t>
            </w:r>
            <w:r>
              <w:rPr>
                <w:rFonts w:hint="eastAsia"/>
                <w:sz w:val="24"/>
              </w:rPr>
              <w:t>碧云银霞投资</w:t>
            </w:r>
            <w:r>
              <w:rPr>
                <w:rFonts w:hint="eastAsia"/>
                <w:sz w:val="24"/>
                <w:lang w:eastAsia="zh-CN"/>
              </w:rPr>
              <w:t>、</w:t>
            </w:r>
            <w:r>
              <w:rPr>
                <w:rFonts w:hint="eastAsia"/>
                <w:sz w:val="24"/>
              </w:rPr>
              <w:t>天风证券</w:t>
            </w:r>
            <w:r>
              <w:rPr>
                <w:rFonts w:hint="eastAsia"/>
                <w:sz w:val="24"/>
                <w:lang w:eastAsia="zh-CN"/>
              </w:rPr>
              <w:t>、</w:t>
            </w:r>
            <w:r>
              <w:rPr>
                <w:rFonts w:hint="eastAsia"/>
                <w:sz w:val="24"/>
              </w:rPr>
              <w:t>中欧基金</w:t>
            </w:r>
            <w:r>
              <w:rPr>
                <w:rFonts w:hint="eastAsia"/>
                <w:sz w:val="24"/>
                <w:lang w:eastAsia="zh-CN"/>
              </w:rPr>
              <w:t>、</w:t>
            </w:r>
            <w:r>
              <w:rPr>
                <w:rFonts w:hint="eastAsia"/>
                <w:sz w:val="24"/>
              </w:rPr>
              <w:t>盈峰资本</w:t>
            </w:r>
            <w:r>
              <w:rPr>
                <w:rFonts w:hint="eastAsia"/>
                <w:sz w:val="24"/>
                <w:lang w:eastAsia="zh-CN"/>
              </w:rPr>
              <w:t>、</w:t>
            </w:r>
            <w:r>
              <w:rPr>
                <w:rFonts w:hint="eastAsia"/>
                <w:sz w:val="24"/>
              </w:rPr>
              <w:t>Inpsur Capital</w:t>
            </w:r>
            <w:r>
              <w:rPr>
                <w:rFonts w:hint="eastAsia"/>
                <w:sz w:val="24"/>
                <w:lang w:eastAsia="zh-CN"/>
              </w:rPr>
              <w:t>、</w:t>
            </w:r>
            <w:r>
              <w:rPr>
                <w:rFonts w:hint="eastAsia"/>
                <w:sz w:val="24"/>
              </w:rPr>
              <w:t>中银国际</w:t>
            </w:r>
            <w:r>
              <w:rPr>
                <w:rFonts w:hint="eastAsia"/>
                <w:sz w:val="24"/>
                <w:lang w:eastAsia="zh-CN"/>
              </w:rPr>
              <w:t>、</w:t>
            </w:r>
            <w:r>
              <w:rPr>
                <w:rFonts w:hint="eastAsia"/>
                <w:sz w:val="24"/>
              </w:rPr>
              <w:t>上银基金</w:t>
            </w:r>
            <w:r>
              <w:rPr>
                <w:rFonts w:hint="eastAsia"/>
                <w:sz w:val="24"/>
                <w:lang w:eastAsia="zh-CN"/>
              </w:rPr>
              <w:t>、</w:t>
            </w:r>
            <w:r>
              <w:rPr>
                <w:rFonts w:hint="eastAsia"/>
                <w:sz w:val="24"/>
              </w:rPr>
              <w:t>国金证券</w:t>
            </w:r>
            <w:r>
              <w:rPr>
                <w:rFonts w:hint="eastAsia"/>
                <w:sz w:val="24"/>
                <w:lang w:eastAsia="zh-CN"/>
              </w:rPr>
              <w:t>、</w:t>
            </w:r>
            <w:r>
              <w:rPr>
                <w:rFonts w:hint="eastAsia"/>
                <w:sz w:val="24"/>
              </w:rPr>
              <w:t>平安人寿保险</w:t>
            </w:r>
            <w:r>
              <w:rPr>
                <w:rFonts w:hint="eastAsia"/>
                <w:sz w:val="24"/>
                <w:lang w:eastAsia="zh-CN"/>
              </w:rPr>
              <w:t>、</w:t>
            </w:r>
            <w:r>
              <w:rPr>
                <w:rFonts w:hint="eastAsia"/>
                <w:sz w:val="24"/>
              </w:rPr>
              <w:t>炬元资产</w:t>
            </w:r>
            <w:r>
              <w:rPr>
                <w:rFonts w:hint="eastAsia"/>
                <w:sz w:val="24"/>
                <w:lang w:eastAsia="zh-CN"/>
              </w:rPr>
              <w:t>、</w:t>
            </w:r>
            <w:r>
              <w:rPr>
                <w:rFonts w:hint="eastAsia"/>
                <w:sz w:val="24"/>
              </w:rPr>
              <w:t>慧利资产</w:t>
            </w:r>
            <w:r>
              <w:rPr>
                <w:rFonts w:hint="eastAsia"/>
                <w:sz w:val="24"/>
                <w:lang w:eastAsia="zh-CN"/>
              </w:rPr>
              <w:t>、</w:t>
            </w:r>
            <w:r>
              <w:rPr>
                <w:rFonts w:hint="eastAsia"/>
                <w:sz w:val="24"/>
              </w:rPr>
              <w:t>中银国际证券</w:t>
            </w:r>
            <w:r>
              <w:rPr>
                <w:rFonts w:hint="eastAsia"/>
                <w:sz w:val="24"/>
                <w:lang w:eastAsia="zh-CN"/>
              </w:rPr>
              <w:t>、</w:t>
            </w:r>
            <w:r>
              <w:rPr>
                <w:rFonts w:hint="eastAsia"/>
                <w:sz w:val="24"/>
              </w:rPr>
              <w:t>国投证券</w:t>
            </w:r>
            <w:r>
              <w:rPr>
                <w:rFonts w:hint="eastAsia"/>
                <w:sz w:val="24"/>
                <w:lang w:eastAsia="zh-CN"/>
              </w:rPr>
              <w:t>、</w:t>
            </w:r>
            <w:r>
              <w:rPr>
                <w:rFonts w:hint="eastAsia"/>
                <w:sz w:val="24"/>
              </w:rPr>
              <w:t>华宝信托</w:t>
            </w:r>
            <w:r>
              <w:rPr>
                <w:rFonts w:hint="eastAsia"/>
                <w:sz w:val="24"/>
                <w:lang w:eastAsia="zh-CN"/>
              </w:rPr>
              <w:t>、</w:t>
            </w:r>
            <w:r>
              <w:rPr>
                <w:rFonts w:hint="eastAsia"/>
                <w:sz w:val="24"/>
              </w:rPr>
              <w:t>财通证券</w:t>
            </w:r>
            <w:r>
              <w:rPr>
                <w:rFonts w:hint="eastAsia"/>
                <w:sz w:val="24"/>
                <w:lang w:eastAsia="zh-CN"/>
              </w:rPr>
              <w:t>、</w:t>
            </w:r>
            <w:r>
              <w:rPr>
                <w:rFonts w:hint="eastAsia"/>
                <w:sz w:val="24"/>
              </w:rPr>
              <w:t>淳厚基金</w:t>
            </w:r>
            <w:r>
              <w:rPr>
                <w:rFonts w:hint="eastAsia"/>
                <w:sz w:val="24"/>
                <w:lang w:eastAsia="zh-CN"/>
              </w:rPr>
              <w:t>、</w:t>
            </w:r>
            <w:r>
              <w:rPr>
                <w:rFonts w:hint="eastAsia"/>
                <w:sz w:val="24"/>
              </w:rPr>
              <w:t>申万宏源</w:t>
            </w:r>
            <w:r>
              <w:rPr>
                <w:rFonts w:hint="eastAsia"/>
                <w:sz w:val="24"/>
                <w:lang w:eastAsia="zh-CN"/>
              </w:rPr>
              <w:t>、</w:t>
            </w:r>
            <w:r>
              <w:rPr>
                <w:rFonts w:hint="eastAsia"/>
                <w:sz w:val="24"/>
              </w:rPr>
              <w:t>征金资本</w:t>
            </w:r>
            <w:r>
              <w:rPr>
                <w:rFonts w:hint="eastAsia"/>
                <w:sz w:val="24"/>
                <w:lang w:eastAsia="zh-CN"/>
              </w:rPr>
              <w:t>、</w:t>
            </w:r>
            <w:r>
              <w:rPr>
                <w:rFonts w:hint="eastAsia"/>
                <w:sz w:val="24"/>
              </w:rPr>
              <w:t>方物私募基金</w:t>
            </w:r>
            <w:r>
              <w:rPr>
                <w:rFonts w:hint="eastAsia"/>
                <w:sz w:val="24"/>
                <w:lang w:eastAsia="zh-CN"/>
              </w:rPr>
              <w:t>、</w:t>
            </w:r>
            <w:r>
              <w:rPr>
                <w:rFonts w:hint="eastAsia"/>
                <w:sz w:val="24"/>
              </w:rPr>
              <w:t>磐厚动量资本</w:t>
            </w:r>
            <w:r>
              <w:rPr>
                <w:rFonts w:hint="eastAsia"/>
                <w:sz w:val="24"/>
                <w:lang w:eastAsia="zh-CN"/>
              </w:rPr>
              <w:t>、</w:t>
            </w:r>
            <w:r>
              <w:rPr>
                <w:rFonts w:hint="eastAsia"/>
                <w:sz w:val="24"/>
              </w:rPr>
              <w:t>方正证券</w:t>
            </w:r>
            <w:r>
              <w:rPr>
                <w:rFonts w:hint="eastAsia"/>
                <w:sz w:val="24"/>
                <w:lang w:eastAsia="zh-CN"/>
              </w:rPr>
              <w:t>、</w:t>
            </w:r>
            <w:r>
              <w:rPr>
                <w:rFonts w:hint="eastAsia"/>
                <w:sz w:val="24"/>
              </w:rPr>
              <w:t>生命保险资产</w:t>
            </w:r>
            <w:r>
              <w:rPr>
                <w:rFonts w:hint="eastAsia"/>
                <w:sz w:val="24"/>
                <w:lang w:eastAsia="zh-CN"/>
              </w:rPr>
              <w:t>、</w:t>
            </w:r>
            <w:r>
              <w:rPr>
                <w:rFonts w:hint="eastAsia"/>
                <w:sz w:val="24"/>
              </w:rPr>
              <w:t>富国基金</w:t>
            </w:r>
            <w:r>
              <w:rPr>
                <w:rFonts w:hint="eastAsia"/>
                <w:sz w:val="24"/>
                <w:lang w:eastAsia="zh-CN"/>
              </w:rPr>
              <w:t>、</w:t>
            </w:r>
            <w:r>
              <w:rPr>
                <w:rFonts w:hint="eastAsia"/>
                <w:sz w:val="24"/>
              </w:rPr>
              <w:t>前海君安资产</w:t>
            </w:r>
            <w:r>
              <w:rPr>
                <w:rFonts w:hint="eastAsia"/>
                <w:sz w:val="24"/>
                <w:lang w:eastAsia="zh-CN"/>
              </w:rPr>
              <w:t>、</w:t>
            </w:r>
            <w:r>
              <w:rPr>
                <w:rFonts w:hint="eastAsia"/>
                <w:sz w:val="24"/>
              </w:rPr>
              <w:t>睿诚投资</w:t>
            </w:r>
            <w:r>
              <w:rPr>
                <w:rFonts w:hint="eastAsia"/>
                <w:sz w:val="24"/>
                <w:lang w:eastAsia="zh-CN"/>
              </w:rPr>
              <w:t>、</w:t>
            </w:r>
            <w:r>
              <w:rPr>
                <w:rFonts w:hint="eastAsia"/>
                <w:sz w:val="24"/>
              </w:rPr>
              <w:t>枫泉投资</w:t>
            </w:r>
            <w:r>
              <w:rPr>
                <w:rFonts w:hint="eastAsia"/>
                <w:sz w:val="24"/>
                <w:lang w:eastAsia="zh-CN"/>
              </w:rPr>
              <w:t>、</w:t>
            </w:r>
            <w:r>
              <w:rPr>
                <w:rFonts w:hint="eastAsia"/>
                <w:sz w:val="24"/>
              </w:rPr>
              <w:t>汇添富基金</w:t>
            </w:r>
            <w:r>
              <w:rPr>
                <w:rFonts w:hint="eastAsia"/>
                <w:sz w:val="24"/>
                <w:lang w:eastAsia="zh-CN"/>
              </w:rPr>
              <w:t>、</w:t>
            </w:r>
            <w:r>
              <w:rPr>
                <w:rFonts w:hint="eastAsia"/>
                <w:sz w:val="24"/>
              </w:rPr>
              <w:t>禾升投资</w:t>
            </w:r>
            <w:r>
              <w:rPr>
                <w:rFonts w:hint="eastAsia"/>
                <w:sz w:val="24"/>
                <w:lang w:eastAsia="zh-CN"/>
              </w:rPr>
              <w:t>、</w:t>
            </w:r>
            <w:r>
              <w:rPr>
                <w:rFonts w:hint="eastAsia"/>
                <w:sz w:val="24"/>
              </w:rPr>
              <w:t>杉树资产</w:t>
            </w:r>
            <w:r>
              <w:rPr>
                <w:rFonts w:hint="eastAsia"/>
                <w:sz w:val="24"/>
                <w:lang w:eastAsia="zh-CN"/>
              </w:rPr>
              <w:t>、</w:t>
            </w:r>
            <w:r>
              <w:rPr>
                <w:rFonts w:hint="eastAsia"/>
                <w:sz w:val="24"/>
              </w:rPr>
              <w:t>瓴仁私募基金</w:t>
            </w:r>
            <w:r>
              <w:rPr>
                <w:rFonts w:hint="eastAsia"/>
                <w:sz w:val="24"/>
                <w:lang w:eastAsia="zh-CN"/>
              </w:rPr>
              <w:t>、</w:t>
            </w:r>
            <w:r>
              <w:rPr>
                <w:rFonts w:hint="eastAsia"/>
                <w:sz w:val="24"/>
              </w:rPr>
              <w:t>东海证券</w:t>
            </w:r>
            <w:r>
              <w:rPr>
                <w:rFonts w:hint="eastAsia"/>
                <w:sz w:val="24"/>
                <w:lang w:eastAsia="zh-CN"/>
              </w:rPr>
              <w:t>、</w:t>
            </w:r>
            <w:r>
              <w:rPr>
                <w:rFonts w:hint="eastAsia"/>
                <w:sz w:val="24"/>
              </w:rPr>
              <w:t>润晖投资</w:t>
            </w:r>
            <w:r>
              <w:rPr>
                <w:rFonts w:hint="eastAsia"/>
                <w:sz w:val="24"/>
                <w:lang w:eastAsia="zh-CN"/>
              </w:rPr>
              <w:t>、</w:t>
            </w:r>
            <w:r>
              <w:rPr>
                <w:rFonts w:hint="eastAsia"/>
                <w:sz w:val="24"/>
              </w:rPr>
              <w:t>睿澜私募基金</w:t>
            </w:r>
            <w:r>
              <w:rPr>
                <w:rFonts w:hint="eastAsia"/>
                <w:sz w:val="24"/>
                <w:lang w:eastAsia="zh-CN"/>
              </w:rPr>
              <w:t>、</w:t>
            </w:r>
            <w:r>
              <w:rPr>
                <w:rFonts w:hint="eastAsia"/>
                <w:sz w:val="24"/>
              </w:rPr>
              <w:t>幻方量化投资</w:t>
            </w:r>
            <w:r>
              <w:rPr>
                <w:rFonts w:hint="eastAsia"/>
                <w:sz w:val="24"/>
                <w:lang w:eastAsia="zh-CN"/>
              </w:rPr>
              <w:t>、</w:t>
            </w:r>
            <w:r>
              <w:rPr>
                <w:rFonts w:hint="eastAsia"/>
                <w:sz w:val="24"/>
              </w:rPr>
              <w:t>永禧投资</w:t>
            </w:r>
            <w:r>
              <w:rPr>
                <w:rFonts w:hint="eastAsia"/>
                <w:sz w:val="24"/>
                <w:lang w:eastAsia="zh-CN"/>
              </w:rPr>
              <w:t>、</w:t>
            </w:r>
            <w:r>
              <w:rPr>
                <w:rFonts w:hint="eastAsia"/>
                <w:sz w:val="24"/>
              </w:rPr>
              <w:t>Polymer</w:t>
            </w:r>
            <w:r>
              <w:rPr>
                <w:rFonts w:hint="eastAsia"/>
                <w:sz w:val="24"/>
                <w:lang w:eastAsia="zh-CN"/>
              </w:rPr>
              <w:t>、</w:t>
            </w:r>
            <w:r>
              <w:rPr>
                <w:rFonts w:hint="eastAsia"/>
                <w:sz w:val="24"/>
              </w:rPr>
              <w:t>瑞民私募</w:t>
            </w:r>
            <w:r>
              <w:rPr>
                <w:rFonts w:hint="eastAsia"/>
                <w:sz w:val="24"/>
                <w:lang w:eastAsia="zh-CN"/>
              </w:rPr>
              <w:t>、</w:t>
            </w:r>
            <w:r>
              <w:rPr>
                <w:rFonts w:hint="eastAsia"/>
                <w:sz w:val="24"/>
              </w:rPr>
              <w:t>东吴证券</w:t>
            </w:r>
            <w:r>
              <w:rPr>
                <w:rFonts w:hint="eastAsia"/>
                <w:sz w:val="24"/>
                <w:lang w:eastAsia="zh-CN"/>
              </w:rPr>
              <w:t>、</w:t>
            </w:r>
            <w:r>
              <w:rPr>
                <w:rFonts w:hint="eastAsia"/>
                <w:sz w:val="24"/>
              </w:rPr>
              <w:t>朱雀基金</w:t>
            </w:r>
            <w:r>
              <w:rPr>
                <w:rFonts w:hint="eastAsia"/>
                <w:sz w:val="24"/>
                <w:lang w:eastAsia="zh-CN"/>
              </w:rPr>
              <w:t>、</w:t>
            </w:r>
            <w:r>
              <w:rPr>
                <w:rFonts w:hint="eastAsia"/>
                <w:sz w:val="24"/>
              </w:rPr>
              <w:t>米仓资产</w:t>
            </w:r>
            <w:r>
              <w:rPr>
                <w:rFonts w:hint="eastAsia"/>
                <w:sz w:val="24"/>
                <w:lang w:eastAsia="zh-CN"/>
              </w:rPr>
              <w:t>、</w:t>
            </w:r>
            <w:r>
              <w:rPr>
                <w:rFonts w:hint="eastAsia"/>
                <w:sz w:val="24"/>
              </w:rPr>
              <w:t>明河投资</w:t>
            </w:r>
            <w:r>
              <w:rPr>
                <w:rFonts w:hint="eastAsia"/>
                <w:sz w:val="24"/>
                <w:lang w:eastAsia="zh-CN"/>
              </w:rPr>
              <w:t>、</w:t>
            </w:r>
            <w:r>
              <w:rPr>
                <w:rFonts w:hint="eastAsia"/>
                <w:sz w:val="24"/>
              </w:rPr>
              <w:t>首创证券</w:t>
            </w:r>
            <w:r>
              <w:rPr>
                <w:rFonts w:hint="eastAsia"/>
                <w:sz w:val="24"/>
                <w:lang w:eastAsia="zh-CN"/>
              </w:rPr>
              <w:t>、</w:t>
            </w:r>
            <w:r>
              <w:rPr>
                <w:rFonts w:hint="eastAsia"/>
                <w:sz w:val="24"/>
              </w:rPr>
              <w:t>谦象私募</w:t>
            </w:r>
            <w:r>
              <w:rPr>
                <w:rFonts w:hint="eastAsia"/>
                <w:sz w:val="24"/>
                <w:lang w:eastAsia="zh-CN"/>
              </w:rPr>
              <w:t>、</w:t>
            </w:r>
            <w:r>
              <w:rPr>
                <w:rFonts w:hint="eastAsia"/>
                <w:sz w:val="24"/>
              </w:rPr>
              <w:t>平安理财</w:t>
            </w:r>
            <w:r>
              <w:rPr>
                <w:rFonts w:hint="eastAsia"/>
                <w:sz w:val="24"/>
                <w:lang w:eastAsia="zh-CN"/>
              </w:rPr>
              <w:t>、</w:t>
            </w:r>
            <w:r>
              <w:rPr>
                <w:rFonts w:hint="eastAsia"/>
                <w:sz w:val="24"/>
              </w:rPr>
              <w:t>环懿私募基金</w:t>
            </w:r>
            <w:r>
              <w:rPr>
                <w:rFonts w:hint="eastAsia"/>
                <w:sz w:val="24"/>
                <w:lang w:eastAsia="zh-CN"/>
              </w:rPr>
              <w:t>、</w:t>
            </w:r>
            <w:r>
              <w:rPr>
                <w:rFonts w:hint="eastAsia"/>
                <w:sz w:val="24"/>
              </w:rPr>
              <w:t>安信基金</w:t>
            </w:r>
            <w:r>
              <w:rPr>
                <w:rFonts w:hint="eastAsia"/>
                <w:sz w:val="24"/>
                <w:lang w:eastAsia="zh-CN"/>
              </w:rPr>
              <w:t>、</w:t>
            </w:r>
            <w:r>
              <w:rPr>
                <w:rFonts w:hint="eastAsia"/>
                <w:sz w:val="24"/>
              </w:rPr>
              <w:t>瑞华投资</w:t>
            </w:r>
            <w:r>
              <w:rPr>
                <w:rFonts w:hint="eastAsia"/>
                <w:sz w:val="24"/>
                <w:lang w:eastAsia="zh-CN"/>
              </w:rPr>
              <w:t>、</w:t>
            </w:r>
            <w:r>
              <w:rPr>
                <w:rFonts w:hint="eastAsia"/>
                <w:sz w:val="24"/>
              </w:rPr>
              <w:t>华福证券</w:t>
            </w:r>
            <w:r>
              <w:rPr>
                <w:rFonts w:hint="eastAsia"/>
                <w:sz w:val="24"/>
                <w:lang w:eastAsia="zh-CN"/>
              </w:rPr>
              <w:t>、</w:t>
            </w:r>
            <w:r>
              <w:rPr>
                <w:rFonts w:hint="eastAsia"/>
                <w:sz w:val="24"/>
              </w:rPr>
              <w:t>敦和资产</w:t>
            </w:r>
            <w:r>
              <w:rPr>
                <w:rFonts w:hint="eastAsia"/>
                <w:sz w:val="24"/>
                <w:lang w:eastAsia="zh-CN"/>
              </w:rPr>
              <w:t>、</w:t>
            </w:r>
            <w:r>
              <w:rPr>
                <w:rFonts w:hint="eastAsia"/>
                <w:sz w:val="24"/>
              </w:rPr>
              <w:t>天猊投资</w:t>
            </w:r>
            <w:r>
              <w:rPr>
                <w:rFonts w:hint="eastAsia"/>
                <w:sz w:val="24"/>
                <w:lang w:eastAsia="zh-CN"/>
              </w:rPr>
              <w:t>、</w:t>
            </w:r>
            <w:r>
              <w:rPr>
                <w:rFonts w:hint="eastAsia"/>
                <w:sz w:val="24"/>
              </w:rPr>
              <w:t>五矿证券</w:t>
            </w:r>
            <w:r>
              <w:rPr>
                <w:rFonts w:hint="eastAsia"/>
                <w:sz w:val="24"/>
                <w:lang w:eastAsia="zh-CN"/>
              </w:rPr>
              <w:t>、</w:t>
            </w:r>
            <w:r>
              <w:rPr>
                <w:rFonts w:hint="eastAsia"/>
                <w:sz w:val="24"/>
              </w:rPr>
              <w:t>国泰海通证券</w:t>
            </w:r>
            <w:r>
              <w:rPr>
                <w:rFonts w:hint="eastAsia"/>
                <w:sz w:val="24"/>
                <w:lang w:eastAsia="zh-CN"/>
              </w:rPr>
              <w:t>、</w:t>
            </w:r>
            <w:r>
              <w:rPr>
                <w:rFonts w:hint="eastAsia"/>
                <w:sz w:val="24"/>
              </w:rPr>
              <w:t>溢嘉私募证券</w:t>
            </w:r>
            <w:r>
              <w:rPr>
                <w:rFonts w:hint="eastAsia"/>
                <w:sz w:val="24"/>
                <w:lang w:eastAsia="zh-CN"/>
              </w:rPr>
              <w:t>、</w:t>
            </w:r>
            <w:r>
              <w:rPr>
                <w:rFonts w:hint="eastAsia"/>
                <w:sz w:val="24"/>
              </w:rPr>
              <w:t>榕树投资</w:t>
            </w:r>
            <w:r>
              <w:rPr>
                <w:rFonts w:hint="eastAsia"/>
                <w:sz w:val="24"/>
                <w:lang w:eastAsia="zh-CN"/>
              </w:rPr>
              <w:t>、</w:t>
            </w:r>
            <w:r>
              <w:rPr>
                <w:rFonts w:hint="eastAsia"/>
                <w:sz w:val="24"/>
              </w:rPr>
              <w:t>第五公理投资</w:t>
            </w:r>
            <w:r>
              <w:rPr>
                <w:rFonts w:hint="eastAsia"/>
                <w:sz w:val="24"/>
                <w:lang w:eastAsia="zh-CN"/>
              </w:rPr>
              <w:t>、</w:t>
            </w:r>
            <w:r>
              <w:rPr>
                <w:rFonts w:hint="eastAsia"/>
                <w:sz w:val="24"/>
              </w:rPr>
              <w:t>广发证券</w:t>
            </w:r>
            <w:r>
              <w:rPr>
                <w:rFonts w:hint="eastAsia"/>
                <w:sz w:val="24"/>
                <w:lang w:eastAsia="zh-CN"/>
              </w:rPr>
              <w:t>、</w:t>
            </w:r>
            <w:r>
              <w:rPr>
                <w:rFonts w:hint="eastAsia"/>
                <w:sz w:val="24"/>
              </w:rPr>
              <w:t>顺领资产</w:t>
            </w:r>
            <w:r>
              <w:rPr>
                <w:rFonts w:hint="eastAsia"/>
                <w:sz w:val="24"/>
                <w:lang w:eastAsia="zh-CN"/>
              </w:rPr>
              <w:t>、</w:t>
            </w:r>
            <w:r>
              <w:rPr>
                <w:rFonts w:hint="eastAsia"/>
                <w:sz w:val="24"/>
              </w:rPr>
              <w:t>银河基金</w:t>
            </w:r>
            <w:r>
              <w:rPr>
                <w:rFonts w:hint="eastAsia"/>
                <w:sz w:val="24"/>
                <w:lang w:eastAsia="zh-CN"/>
              </w:rPr>
              <w:t>、</w:t>
            </w:r>
            <w:r>
              <w:rPr>
                <w:rFonts w:hint="eastAsia"/>
                <w:sz w:val="24"/>
              </w:rPr>
              <w:t>汇华理财</w:t>
            </w:r>
            <w:r>
              <w:rPr>
                <w:rFonts w:hint="eastAsia"/>
                <w:sz w:val="24"/>
                <w:lang w:eastAsia="zh-CN"/>
              </w:rPr>
              <w:t>、</w:t>
            </w:r>
            <w:r>
              <w:rPr>
                <w:rFonts w:hint="eastAsia"/>
                <w:sz w:val="24"/>
              </w:rPr>
              <w:t>长谋投资</w:t>
            </w:r>
            <w:r>
              <w:rPr>
                <w:rFonts w:hint="eastAsia"/>
                <w:sz w:val="24"/>
                <w:lang w:eastAsia="zh-CN"/>
              </w:rPr>
              <w:t>、</w:t>
            </w:r>
            <w:r>
              <w:rPr>
                <w:rFonts w:hint="eastAsia"/>
                <w:sz w:val="24"/>
              </w:rPr>
              <w:t>利得基金</w:t>
            </w:r>
            <w:r>
              <w:rPr>
                <w:rFonts w:hint="eastAsia"/>
                <w:sz w:val="24"/>
                <w:lang w:eastAsia="zh-CN"/>
              </w:rPr>
              <w:t>、</w:t>
            </w:r>
            <w:r>
              <w:rPr>
                <w:rFonts w:hint="eastAsia"/>
                <w:sz w:val="24"/>
              </w:rPr>
              <w:t>朴易资产</w:t>
            </w:r>
            <w:r>
              <w:rPr>
                <w:rFonts w:hint="eastAsia"/>
                <w:sz w:val="24"/>
                <w:lang w:eastAsia="zh-CN"/>
              </w:rPr>
              <w:t>、</w:t>
            </w:r>
            <w:r>
              <w:rPr>
                <w:rFonts w:hint="eastAsia"/>
                <w:sz w:val="24"/>
              </w:rPr>
              <w:t>JK资本</w:t>
            </w:r>
            <w:r>
              <w:rPr>
                <w:rFonts w:hint="eastAsia"/>
                <w:sz w:val="24"/>
                <w:lang w:eastAsia="zh-CN"/>
              </w:rPr>
              <w:t>、</w:t>
            </w:r>
            <w:r>
              <w:rPr>
                <w:rFonts w:hint="eastAsia"/>
                <w:sz w:val="24"/>
              </w:rPr>
              <w:t>知新资产</w:t>
            </w:r>
            <w:r>
              <w:rPr>
                <w:rFonts w:hint="eastAsia"/>
                <w:sz w:val="24"/>
                <w:lang w:eastAsia="zh-CN"/>
              </w:rPr>
              <w:t>、</w:t>
            </w:r>
            <w:r>
              <w:rPr>
                <w:rFonts w:hint="eastAsia"/>
                <w:sz w:val="24"/>
              </w:rPr>
              <w:t>果行育德管理</w:t>
            </w:r>
            <w:r>
              <w:rPr>
                <w:rFonts w:hint="eastAsia"/>
                <w:sz w:val="24"/>
                <w:lang w:eastAsia="zh-CN"/>
              </w:rPr>
              <w:t>、</w:t>
            </w:r>
            <w:r>
              <w:rPr>
                <w:rFonts w:hint="eastAsia"/>
                <w:sz w:val="24"/>
              </w:rPr>
              <w:t>百川盈孚</w:t>
            </w:r>
            <w:r>
              <w:rPr>
                <w:rFonts w:hint="eastAsia"/>
                <w:sz w:val="24"/>
                <w:lang w:eastAsia="zh-CN"/>
              </w:rPr>
              <w:t>、</w:t>
            </w:r>
            <w:r>
              <w:rPr>
                <w:rFonts w:hint="eastAsia"/>
                <w:sz w:val="24"/>
              </w:rPr>
              <w:t>君联同道私募基金</w:t>
            </w:r>
            <w:r>
              <w:rPr>
                <w:rFonts w:hint="eastAsia"/>
                <w:sz w:val="24"/>
                <w:lang w:eastAsia="zh-CN"/>
              </w:rPr>
              <w:t>、</w:t>
            </w:r>
            <w:r>
              <w:rPr>
                <w:rFonts w:hint="eastAsia"/>
                <w:sz w:val="24"/>
              </w:rPr>
              <w:t>拾贝能信私募基金</w:t>
            </w:r>
            <w:r>
              <w:rPr>
                <w:rFonts w:hint="eastAsia"/>
                <w:sz w:val="24"/>
                <w:lang w:eastAsia="zh-CN"/>
              </w:rPr>
              <w:t>、</w:t>
            </w:r>
            <w:r>
              <w:rPr>
                <w:rFonts w:hint="eastAsia"/>
                <w:sz w:val="24"/>
              </w:rPr>
              <w:t>附加值投资</w:t>
            </w:r>
            <w:r>
              <w:rPr>
                <w:rFonts w:hint="eastAsia"/>
                <w:sz w:val="24"/>
                <w:lang w:eastAsia="zh-CN"/>
              </w:rPr>
              <w:t>、</w:t>
            </w:r>
            <w:r>
              <w:rPr>
                <w:rFonts w:hint="eastAsia"/>
                <w:sz w:val="24"/>
              </w:rPr>
              <w:t>创金合信基金</w:t>
            </w:r>
            <w:r>
              <w:rPr>
                <w:rFonts w:hint="eastAsia"/>
                <w:sz w:val="24"/>
                <w:lang w:eastAsia="zh-CN"/>
              </w:rPr>
              <w:t>、</w:t>
            </w:r>
            <w:r>
              <w:rPr>
                <w:rFonts w:hint="eastAsia"/>
                <w:sz w:val="24"/>
              </w:rPr>
              <w:t>诚通证券</w:t>
            </w:r>
            <w:r>
              <w:rPr>
                <w:rFonts w:hint="eastAsia"/>
                <w:sz w:val="24"/>
                <w:lang w:eastAsia="zh-CN"/>
              </w:rPr>
              <w:t>、</w:t>
            </w:r>
            <w:r>
              <w:rPr>
                <w:rFonts w:hint="eastAsia"/>
                <w:sz w:val="24"/>
              </w:rPr>
              <w:t>懿德财富投资</w:t>
            </w:r>
            <w:r>
              <w:rPr>
                <w:rFonts w:hint="eastAsia"/>
                <w:sz w:val="24"/>
                <w:lang w:eastAsia="zh-CN"/>
              </w:rPr>
              <w:t>、</w:t>
            </w:r>
            <w:r>
              <w:rPr>
                <w:rFonts w:hint="eastAsia"/>
                <w:sz w:val="24"/>
              </w:rPr>
              <w:t>创富兆业金融</w:t>
            </w:r>
            <w:r>
              <w:rPr>
                <w:rFonts w:hint="eastAsia"/>
                <w:sz w:val="24"/>
                <w:lang w:eastAsia="zh-CN"/>
              </w:rPr>
              <w:t>、</w:t>
            </w:r>
            <w:r>
              <w:rPr>
                <w:rFonts w:hint="eastAsia"/>
                <w:sz w:val="24"/>
              </w:rPr>
              <w:t>高信百诺投资</w:t>
            </w:r>
            <w:r>
              <w:rPr>
                <w:rFonts w:hint="eastAsia"/>
                <w:sz w:val="24"/>
                <w:lang w:eastAsia="zh-CN"/>
              </w:rPr>
              <w:t>、</w:t>
            </w:r>
            <w:r>
              <w:rPr>
                <w:rFonts w:hint="eastAsia"/>
                <w:sz w:val="24"/>
              </w:rPr>
              <w:t>中航证券</w:t>
            </w:r>
            <w:r>
              <w:rPr>
                <w:rFonts w:hint="eastAsia"/>
                <w:sz w:val="24"/>
                <w:lang w:eastAsia="zh-CN"/>
              </w:rPr>
              <w:t>、</w:t>
            </w:r>
            <w:r>
              <w:rPr>
                <w:rFonts w:hint="eastAsia"/>
                <w:sz w:val="24"/>
              </w:rPr>
              <w:t>合众资产</w:t>
            </w:r>
            <w:r>
              <w:rPr>
                <w:rFonts w:hint="eastAsia"/>
                <w:sz w:val="24"/>
                <w:lang w:eastAsia="zh-CN"/>
              </w:rPr>
              <w:t>、</w:t>
            </w:r>
            <w:r>
              <w:rPr>
                <w:rFonts w:hint="eastAsia"/>
                <w:sz w:val="24"/>
              </w:rPr>
              <w:t>火星资产</w:t>
            </w:r>
            <w:r>
              <w:rPr>
                <w:rFonts w:hint="eastAsia"/>
                <w:sz w:val="24"/>
                <w:lang w:eastAsia="zh-CN"/>
              </w:rPr>
              <w:t>、</w:t>
            </w:r>
            <w:r>
              <w:rPr>
                <w:rFonts w:hint="eastAsia"/>
                <w:sz w:val="24"/>
              </w:rPr>
              <w:t>峰境私募基金</w:t>
            </w:r>
            <w:r>
              <w:rPr>
                <w:rFonts w:hint="eastAsia"/>
                <w:sz w:val="24"/>
                <w:lang w:eastAsia="zh-CN"/>
              </w:rPr>
              <w:t>、</w:t>
            </w:r>
            <w:r>
              <w:rPr>
                <w:rFonts w:hint="eastAsia"/>
                <w:sz w:val="24"/>
              </w:rPr>
              <w:t>嘉世私募基金</w:t>
            </w:r>
            <w:r>
              <w:rPr>
                <w:rFonts w:hint="eastAsia"/>
                <w:sz w:val="24"/>
                <w:lang w:eastAsia="zh-CN"/>
              </w:rPr>
              <w:t>、</w:t>
            </w:r>
            <w:r>
              <w:rPr>
                <w:rFonts w:hint="eastAsia"/>
                <w:sz w:val="24"/>
              </w:rPr>
              <w:t>幸福人寿保险</w:t>
            </w:r>
            <w:r>
              <w:rPr>
                <w:rFonts w:hint="eastAsia"/>
                <w:sz w:val="24"/>
                <w:lang w:eastAsia="zh-CN"/>
              </w:rPr>
              <w:t>、</w:t>
            </w:r>
            <w:r>
              <w:rPr>
                <w:rFonts w:hint="eastAsia"/>
                <w:sz w:val="24"/>
              </w:rPr>
              <w:t>国联民生证券</w:t>
            </w:r>
            <w:r>
              <w:rPr>
                <w:rFonts w:hint="eastAsia"/>
                <w:sz w:val="24"/>
                <w:lang w:eastAsia="zh-CN"/>
              </w:rPr>
              <w:t>、</w:t>
            </w:r>
            <w:r>
              <w:rPr>
                <w:rFonts w:hint="eastAsia"/>
                <w:sz w:val="24"/>
              </w:rPr>
              <w:t>泰康资产</w:t>
            </w:r>
            <w:r>
              <w:rPr>
                <w:rFonts w:hint="eastAsia"/>
                <w:sz w:val="24"/>
                <w:lang w:eastAsia="zh-CN"/>
              </w:rPr>
              <w:t>、</w:t>
            </w:r>
            <w:r>
              <w:rPr>
                <w:rFonts w:hint="eastAsia"/>
                <w:sz w:val="24"/>
              </w:rPr>
              <w:t>易知投资</w:t>
            </w:r>
            <w:r>
              <w:rPr>
                <w:rFonts w:hint="eastAsia"/>
                <w:sz w:val="24"/>
                <w:lang w:eastAsia="zh-CN"/>
              </w:rPr>
              <w:t>、</w:t>
            </w:r>
            <w:r>
              <w:rPr>
                <w:rFonts w:hint="eastAsia"/>
                <w:sz w:val="24"/>
              </w:rPr>
              <w:t>IGWT Investment</w:t>
            </w:r>
            <w:r>
              <w:rPr>
                <w:rFonts w:hint="eastAsia"/>
                <w:sz w:val="24"/>
                <w:lang w:eastAsia="zh-CN"/>
              </w:rPr>
              <w:t>、</w:t>
            </w:r>
            <w:r>
              <w:rPr>
                <w:rFonts w:hint="eastAsia"/>
                <w:sz w:val="24"/>
              </w:rPr>
              <w:t>粤佛私募基金</w:t>
            </w:r>
            <w:r>
              <w:rPr>
                <w:rFonts w:hint="eastAsia"/>
                <w:sz w:val="24"/>
                <w:lang w:eastAsia="zh-CN"/>
              </w:rPr>
              <w:t>、</w:t>
            </w:r>
            <w:r>
              <w:rPr>
                <w:rFonts w:hint="eastAsia"/>
                <w:sz w:val="24"/>
              </w:rPr>
              <w:t>鲸域资产</w:t>
            </w:r>
            <w:r>
              <w:rPr>
                <w:rFonts w:hint="eastAsia"/>
                <w:sz w:val="24"/>
                <w:lang w:eastAsia="zh-CN"/>
              </w:rPr>
              <w:t>、</w:t>
            </w:r>
            <w:r>
              <w:rPr>
                <w:rFonts w:hint="eastAsia"/>
                <w:sz w:val="24"/>
              </w:rPr>
              <w:t>逸原达投资</w:t>
            </w:r>
            <w:r>
              <w:rPr>
                <w:rFonts w:hint="eastAsia"/>
                <w:sz w:val="24"/>
                <w:lang w:eastAsia="zh-CN"/>
              </w:rPr>
              <w:t>、</w:t>
            </w:r>
            <w:r>
              <w:rPr>
                <w:rFonts w:hint="eastAsia"/>
                <w:sz w:val="24"/>
              </w:rPr>
              <w:t>玄卜投资</w:t>
            </w:r>
            <w:r>
              <w:rPr>
                <w:rFonts w:hint="eastAsia"/>
                <w:sz w:val="24"/>
                <w:lang w:eastAsia="zh-CN"/>
              </w:rPr>
              <w:t>、</w:t>
            </w:r>
            <w:r>
              <w:rPr>
                <w:rFonts w:hint="eastAsia"/>
                <w:sz w:val="24"/>
              </w:rPr>
              <w:t>赢舟管理</w:t>
            </w:r>
            <w:r>
              <w:rPr>
                <w:rFonts w:hint="eastAsia"/>
                <w:sz w:val="24"/>
                <w:lang w:eastAsia="zh-CN"/>
              </w:rPr>
              <w:t>、</w:t>
            </w:r>
            <w:r>
              <w:rPr>
                <w:rFonts w:hint="eastAsia"/>
                <w:sz w:val="24"/>
              </w:rPr>
              <w:t>开思私募基金</w:t>
            </w:r>
            <w:r>
              <w:rPr>
                <w:rFonts w:hint="eastAsia"/>
                <w:sz w:val="24"/>
                <w:lang w:eastAsia="zh-CN"/>
              </w:rPr>
              <w:t>、</w:t>
            </w:r>
            <w:r>
              <w:rPr>
                <w:rFonts w:hint="eastAsia"/>
                <w:sz w:val="24"/>
              </w:rPr>
              <w:t>正圆私募基金</w:t>
            </w:r>
            <w:r>
              <w:rPr>
                <w:rFonts w:hint="eastAsia"/>
                <w:sz w:val="24"/>
                <w:lang w:eastAsia="zh-CN"/>
              </w:rPr>
              <w:t>、</w:t>
            </w:r>
            <w:r>
              <w:rPr>
                <w:rFonts w:hint="eastAsia"/>
                <w:sz w:val="24"/>
              </w:rPr>
              <w:t>君茂投资</w:t>
            </w:r>
            <w:r>
              <w:rPr>
                <w:rFonts w:hint="eastAsia"/>
                <w:sz w:val="24"/>
                <w:lang w:val="en-US" w:eastAsia="zh-CN"/>
              </w:rPr>
              <w:t>等202家投资机构和投研机构。</w:t>
            </w:r>
          </w:p>
        </w:tc>
      </w:tr>
      <w:tr w14:paraId="73C7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rPr>
          <w:trHeight w:val="530" w:hRule="atLeast"/>
        </w:trPr>
        <w:tc>
          <w:tcPr>
            <w:tcW w:w="1277" w:type="dxa"/>
            <w:tcMar>
              <w:left w:w="28" w:type="dxa"/>
              <w:right w:w="28" w:type="dxa"/>
            </w:tcMar>
            <w:vAlign w:val="center"/>
          </w:tcPr>
          <w:p w14:paraId="66629FD5">
            <w:pPr>
              <w:spacing w:line="360" w:lineRule="auto"/>
              <w:jc w:val="center"/>
              <w:rPr>
                <w:sz w:val="24"/>
              </w:rPr>
            </w:pPr>
            <w:r>
              <w:rPr>
                <w:rFonts w:hint="eastAsia"/>
                <w:sz w:val="24"/>
              </w:rPr>
              <w:t>时间</w:t>
            </w:r>
          </w:p>
        </w:tc>
        <w:tc>
          <w:tcPr>
            <w:tcW w:w="7654" w:type="dxa"/>
            <w:tcMar>
              <w:left w:w="28" w:type="dxa"/>
              <w:right w:w="28" w:type="dxa"/>
            </w:tcMar>
            <w:vAlign w:val="center"/>
          </w:tcPr>
          <w:p w14:paraId="709A8AB0">
            <w:pPr>
              <w:spacing w:line="360" w:lineRule="auto"/>
              <w:jc w:val="left"/>
              <w:rPr>
                <w:sz w:val="24"/>
              </w:rPr>
            </w:pPr>
            <w:r>
              <w:rPr>
                <w:sz w:val="24"/>
              </w:rPr>
              <w:t>2025</w:t>
            </w:r>
            <w:r>
              <w:rPr>
                <w:rFonts w:hint="eastAsia"/>
                <w:sz w:val="24"/>
              </w:rPr>
              <w:t>年</w:t>
            </w:r>
            <w:r>
              <w:rPr>
                <w:rFonts w:hint="default"/>
                <w:sz w:val="24"/>
                <w:lang w:val="en-US"/>
              </w:rPr>
              <w:t>8</w:t>
            </w:r>
            <w:r>
              <w:rPr>
                <w:rFonts w:hint="eastAsia"/>
                <w:sz w:val="24"/>
              </w:rPr>
              <w:t>月</w:t>
            </w:r>
            <w:r>
              <w:rPr>
                <w:sz w:val="24"/>
              </w:rPr>
              <w:t>2</w:t>
            </w:r>
            <w:r>
              <w:rPr>
                <w:rFonts w:hint="default"/>
                <w:sz w:val="24"/>
                <w:lang w:val="en-US"/>
              </w:rPr>
              <w:t>0</w:t>
            </w:r>
            <w:r>
              <w:rPr>
                <w:rFonts w:hint="eastAsia"/>
                <w:sz w:val="24"/>
              </w:rPr>
              <w:t>日</w:t>
            </w:r>
          </w:p>
        </w:tc>
      </w:tr>
      <w:tr w14:paraId="675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rPr>
          <w:trHeight w:val="552" w:hRule="atLeast"/>
        </w:trPr>
        <w:tc>
          <w:tcPr>
            <w:tcW w:w="1277" w:type="dxa"/>
            <w:tcMar>
              <w:left w:w="28" w:type="dxa"/>
              <w:right w:w="28" w:type="dxa"/>
            </w:tcMar>
            <w:vAlign w:val="center"/>
          </w:tcPr>
          <w:p w14:paraId="46967F4F">
            <w:pPr>
              <w:spacing w:line="360" w:lineRule="auto"/>
              <w:jc w:val="center"/>
              <w:rPr>
                <w:sz w:val="24"/>
              </w:rPr>
            </w:pPr>
            <w:r>
              <w:rPr>
                <w:rFonts w:hint="eastAsia"/>
                <w:sz w:val="24"/>
              </w:rPr>
              <w:t>地点</w:t>
            </w:r>
          </w:p>
        </w:tc>
        <w:tc>
          <w:tcPr>
            <w:tcW w:w="7654" w:type="dxa"/>
            <w:tcMar>
              <w:left w:w="28" w:type="dxa"/>
              <w:right w:w="28" w:type="dxa"/>
            </w:tcMar>
            <w:vAlign w:val="center"/>
          </w:tcPr>
          <w:p w14:paraId="169EDB55">
            <w:pPr>
              <w:jc w:val="left"/>
              <w:rPr>
                <w:sz w:val="24"/>
              </w:rPr>
            </w:pPr>
            <w:r>
              <w:rPr>
                <w:rFonts w:hint="eastAsia"/>
                <w:sz w:val="24"/>
              </w:rPr>
              <w:t>电话会议线上交流</w:t>
            </w:r>
          </w:p>
        </w:tc>
      </w:tr>
      <w:tr w14:paraId="2D16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c>
          <w:tcPr>
            <w:tcW w:w="1277" w:type="dxa"/>
            <w:tcMar>
              <w:left w:w="28" w:type="dxa"/>
              <w:right w:w="28" w:type="dxa"/>
            </w:tcMar>
            <w:vAlign w:val="center"/>
          </w:tcPr>
          <w:p w14:paraId="0649C263">
            <w:pPr>
              <w:jc w:val="center"/>
              <w:rPr>
                <w:sz w:val="24"/>
              </w:rPr>
            </w:pPr>
            <w:r>
              <w:rPr>
                <w:rFonts w:hint="eastAsia"/>
                <w:sz w:val="24"/>
              </w:rPr>
              <w:t>上市公司接待人员姓名</w:t>
            </w:r>
          </w:p>
        </w:tc>
        <w:tc>
          <w:tcPr>
            <w:tcW w:w="7654" w:type="dxa"/>
            <w:tcMar>
              <w:left w:w="28" w:type="dxa"/>
              <w:right w:w="28" w:type="dxa"/>
            </w:tcMar>
            <w:vAlign w:val="center"/>
          </w:tcPr>
          <w:p w14:paraId="56B306BD">
            <w:pPr>
              <w:jc w:val="left"/>
              <w:rPr>
                <w:sz w:val="24"/>
              </w:rPr>
            </w:pPr>
            <w:r>
              <w:rPr>
                <w:rFonts w:hint="eastAsia"/>
                <w:sz w:val="24"/>
              </w:rPr>
              <w:t>公司副总经理、财务总监钟德红，公司副总经理、董事会秘书苏云，公司运营管理部部长匡林。</w:t>
            </w:r>
          </w:p>
        </w:tc>
      </w:tr>
      <w:tr w14:paraId="0B15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c>
          <w:tcPr>
            <w:tcW w:w="1277" w:type="dxa"/>
            <w:tcMar>
              <w:left w:w="28" w:type="dxa"/>
              <w:right w:w="28" w:type="dxa"/>
            </w:tcMar>
            <w:vAlign w:val="center"/>
          </w:tcPr>
          <w:p w14:paraId="4C55E0C9">
            <w:pPr>
              <w:jc w:val="center"/>
              <w:rPr>
                <w:sz w:val="24"/>
              </w:rPr>
            </w:pPr>
            <w:r>
              <w:rPr>
                <w:rFonts w:hint="eastAsia"/>
                <w:sz w:val="24"/>
              </w:rPr>
              <w:t>投资者关系活动主要内容介绍</w:t>
            </w:r>
          </w:p>
        </w:tc>
        <w:tc>
          <w:tcPr>
            <w:tcW w:w="7654" w:type="dxa"/>
            <w:tcMar>
              <w:left w:w="28" w:type="dxa"/>
              <w:right w:w="28" w:type="dxa"/>
            </w:tcMar>
            <w:vAlign w:val="center"/>
          </w:tcPr>
          <w:p w14:paraId="159D5DBB">
            <w:pPr>
              <w:ind w:firstLine="482" w:firstLineChars="200"/>
              <w:rPr>
                <w:b/>
                <w:sz w:val="24"/>
                <w:szCs w:val="32"/>
              </w:rPr>
            </w:pPr>
            <w:bookmarkStart w:id="0" w:name="_Hlk103156923"/>
            <w:r>
              <w:rPr>
                <w:b/>
                <w:sz w:val="24"/>
                <w:szCs w:val="32"/>
              </w:rPr>
              <w:t>云天化于</w:t>
            </w:r>
            <w:r>
              <w:rPr>
                <w:rFonts w:hint="eastAsia"/>
                <w:b/>
                <w:sz w:val="24"/>
                <w:szCs w:val="32"/>
              </w:rPr>
              <w:t>近日</w:t>
            </w:r>
            <w:r>
              <w:rPr>
                <w:b/>
                <w:sz w:val="24"/>
                <w:szCs w:val="32"/>
              </w:rPr>
              <w:t>发布</w:t>
            </w:r>
            <w:r>
              <w:rPr>
                <w:rFonts w:hint="eastAsia"/>
                <w:b/>
                <w:sz w:val="24"/>
                <w:szCs w:val="32"/>
              </w:rPr>
              <w:t>2</w:t>
            </w:r>
            <w:r>
              <w:rPr>
                <w:b/>
                <w:sz w:val="24"/>
                <w:szCs w:val="32"/>
              </w:rPr>
              <w:t>02</w:t>
            </w:r>
            <w:r>
              <w:rPr>
                <w:rFonts w:hint="default"/>
                <w:b/>
                <w:sz w:val="24"/>
                <w:szCs w:val="32"/>
                <w:lang w:val="en-US"/>
              </w:rPr>
              <w:t>5</w:t>
            </w:r>
            <w:r>
              <w:rPr>
                <w:b/>
                <w:sz w:val="24"/>
                <w:szCs w:val="32"/>
              </w:rPr>
              <w:t>年</w:t>
            </w:r>
            <w:r>
              <w:rPr>
                <w:rFonts w:hint="eastAsia"/>
                <w:b/>
                <w:sz w:val="24"/>
                <w:szCs w:val="32"/>
                <w:lang w:val="en-US" w:eastAsia="zh-CN"/>
              </w:rPr>
              <w:t>半</w:t>
            </w:r>
            <w:r>
              <w:rPr>
                <w:b/>
                <w:sz w:val="24"/>
                <w:szCs w:val="32"/>
              </w:rPr>
              <w:t>年度报告，</w:t>
            </w:r>
            <w:r>
              <w:rPr>
                <w:rFonts w:hint="eastAsia"/>
                <w:b/>
                <w:sz w:val="24"/>
                <w:szCs w:val="32"/>
              </w:rPr>
              <w:t>会议就2</w:t>
            </w:r>
            <w:r>
              <w:rPr>
                <w:b/>
                <w:sz w:val="24"/>
                <w:szCs w:val="32"/>
              </w:rPr>
              <w:t>02</w:t>
            </w:r>
            <w:r>
              <w:rPr>
                <w:rFonts w:hint="eastAsia"/>
                <w:b/>
                <w:sz w:val="24"/>
                <w:szCs w:val="32"/>
                <w:lang w:val="en-US" w:eastAsia="zh-CN"/>
              </w:rPr>
              <w:t>5</w:t>
            </w:r>
            <w:r>
              <w:rPr>
                <w:b/>
                <w:sz w:val="24"/>
                <w:szCs w:val="32"/>
              </w:rPr>
              <w:t>年</w:t>
            </w:r>
            <w:r>
              <w:rPr>
                <w:rFonts w:hint="eastAsia"/>
                <w:b/>
                <w:sz w:val="24"/>
                <w:szCs w:val="32"/>
                <w:lang w:val="en-US" w:eastAsia="zh-CN"/>
              </w:rPr>
              <w:t>半年</w:t>
            </w:r>
            <w:r>
              <w:rPr>
                <w:rFonts w:hint="eastAsia"/>
                <w:b/>
                <w:sz w:val="24"/>
                <w:szCs w:val="32"/>
              </w:rPr>
              <w:t>度</w:t>
            </w:r>
            <w:r>
              <w:rPr>
                <w:b/>
                <w:sz w:val="24"/>
                <w:szCs w:val="32"/>
              </w:rPr>
              <w:t>业绩进行解读与答疑。</w:t>
            </w:r>
          </w:p>
          <w:p w14:paraId="51219930">
            <w:pPr>
              <w:numPr>
                <w:ilvl w:val="0"/>
                <w:numId w:val="1"/>
              </w:numPr>
              <w:ind w:firstLine="482" w:firstLineChars="200"/>
              <w:rPr>
                <w:b/>
                <w:sz w:val="24"/>
                <w:szCs w:val="32"/>
              </w:rPr>
            </w:pPr>
            <w:r>
              <w:rPr>
                <w:rFonts w:hint="eastAsia"/>
                <w:b/>
                <w:sz w:val="24"/>
                <w:szCs w:val="32"/>
              </w:rPr>
              <w:t>公司副总经理、董事会秘书苏云介绍2</w:t>
            </w:r>
            <w:r>
              <w:rPr>
                <w:b/>
                <w:sz w:val="24"/>
                <w:szCs w:val="32"/>
              </w:rPr>
              <w:t>02</w:t>
            </w:r>
            <w:r>
              <w:rPr>
                <w:rFonts w:hint="eastAsia"/>
                <w:b/>
                <w:sz w:val="24"/>
                <w:szCs w:val="32"/>
                <w:lang w:val="en-US" w:eastAsia="zh-CN"/>
              </w:rPr>
              <w:t>5</w:t>
            </w:r>
            <w:r>
              <w:rPr>
                <w:b/>
                <w:sz w:val="24"/>
                <w:szCs w:val="32"/>
              </w:rPr>
              <w:t>年</w:t>
            </w:r>
            <w:bookmarkStart w:id="1" w:name="OLE_LINK1"/>
            <w:bookmarkStart w:id="2" w:name="OLE_LINK2"/>
            <w:r>
              <w:rPr>
                <w:rFonts w:hint="eastAsia"/>
                <w:b/>
                <w:sz w:val="24"/>
                <w:szCs w:val="32"/>
                <w:lang w:val="en-US" w:eastAsia="zh-CN"/>
              </w:rPr>
              <w:t>半年</w:t>
            </w:r>
            <w:r>
              <w:rPr>
                <w:rFonts w:hint="eastAsia"/>
                <w:b/>
                <w:sz w:val="24"/>
                <w:szCs w:val="32"/>
              </w:rPr>
              <w:t>度</w:t>
            </w:r>
            <w:bookmarkEnd w:id="1"/>
            <w:bookmarkEnd w:id="2"/>
            <w:r>
              <w:rPr>
                <w:rFonts w:hint="eastAsia"/>
                <w:b/>
                <w:sz w:val="24"/>
                <w:szCs w:val="32"/>
              </w:rPr>
              <w:t>业绩和生产经营情况。</w:t>
            </w:r>
          </w:p>
          <w:p w14:paraId="10FEA081">
            <w:pPr>
              <w:pStyle w:val="15"/>
              <w:numPr>
                <w:ilvl w:val="0"/>
                <w:numId w:val="1"/>
              </w:numPr>
              <w:ind w:firstLine="482"/>
              <w:rPr>
                <w:b/>
                <w:sz w:val="24"/>
                <w:szCs w:val="32"/>
              </w:rPr>
            </w:pPr>
            <w:r>
              <w:rPr>
                <w:rFonts w:hint="eastAsia"/>
                <w:b/>
                <w:sz w:val="24"/>
                <w:szCs w:val="32"/>
              </w:rPr>
              <w:t>就投资者关切的问题进行交流互动：</w:t>
            </w:r>
          </w:p>
          <w:bookmarkEnd w:id="0"/>
          <w:p w14:paraId="6894440B">
            <w:pPr>
              <w:spacing w:before="156" w:beforeLines="50" w:after="156" w:afterLines="50"/>
              <w:ind w:firstLine="482" w:firstLineChars="200"/>
              <w:rPr>
                <w:rFonts w:hint="eastAsia"/>
                <w:b/>
                <w:sz w:val="24"/>
                <w:lang w:val="en-US" w:eastAsia="zh-CN"/>
              </w:rPr>
            </w:pPr>
            <w:r>
              <w:rPr>
                <w:rFonts w:hint="eastAsia"/>
                <w:b/>
                <w:sz w:val="24"/>
              </w:rPr>
              <w:t>问题1：</w:t>
            </w:r>
            <w:r>
              <w:rPr>
                <w:rFonts w:hint="eastAsia"/>
                <w:b/>
                <w:sz w:val="24"/>
                <w:lang w:val="en-US" w:eastAsia="zh-CN"/>
              </w:rPr>
              <w:t>请介绍公司磷肥出口情况及三季度业绩展望。</w:t>
            </w:r>
          </w:p>
          <w:p w14:paraId="6718F132">
            <w:pPr>
              <w:spacing w:before="156" w:beforeLines="50" w:after="156" w:afterLines="50"/>
              <w:ind w:firstLine="482" w:firstLineChars="200"/>
              <w:rPr>
                <w:sz w:val="24"/>
              </w:rPr>
            </w:pPr>
            <w:r>
              <w:rPr>
                <w:rFonts w:hint="eastAsia"/>
                <w:b/>
                <w:sz w:val="24"/>
              </w:rPr>
              <w:t>回复：</w:t>
            </w:r>
            <w:r>
              <w:rPr>
                <w:rFonts w:hint="eastAsia"/>
                <w:sz w:val="24"/>
                <w:lang w:val="en-US" w:eastAsia="zh-CN"/>
              </w:rPr>
              <w:t>公司严格执行国内保供稳价政策的基础上根据相关政策开展磷肥出口业务。国内磷肥价格整体保持平稳运行，国际价格上涨，国际国内价差增大，三季度出口化肥业务较为集中。上半年依托战略库存应对了部分硫磺价格上涨的影响，下半年如果硫磺持续高位，对生产成本的影响会进一步显现，多空因素综合影响公司三季度业绩实现。</w:t>
            </w:r>
          </w:p>
          <w:p w14:paraId="223F8652">
            <w:pPr>
              <w:spacing w:before="156" w:beforeLines="50" w:after="156" w:afterLines="50"/>
              <w:ind w:firstLine="482" w:firstLineChars="200"/>
              <w:rPr>
                <w:rFonts w:hint="default" w:eastAsia="宋体"/>
                <w:b/>
                <w:sz w:val="24"/>
                <w:lang w:val="en-US" w:eastAsia="zh-CN"/>
              </w:rPr>
            </w:pPr>
            <w:r>
              <w:rPr>
                <w:rFonts w:hint="eastAsia"/>
                <w:b/>
                <w:sz w:val="24"/>
              </w:rPr>
              <w:t>问题2：</w:t>
            </w:r>
            <w:r>
              <w:rPr>
                <w:rFonts w:hint="eastAsia"/>
                <w:b/>
                <w:sz w:val="24"/>
                <w:lang w:val="en-US" w:eastAsia="zh-CN"/>
              </w:rPr>
              <w:t>请介绍昆阳二矿、镇雄磷矿相关进展情况。</w:t>
            </w:r>
          </w:p>
          <w:p w14:paraId="3DEF1471">
            <w:pPr>
              <w:spacing w:before="156" w:beforeLines="50" w:after="156" w:afterLines="50"/>
              <w:ind w:firstLine="482" w:firstLineChars="200"/>
              <w:rPr>
                <w:rFonts w:hint="eastAsia"/>
                <w:sz w:val="24"/>
                <w:lang w:val="en-US" w:eastAsia="zh-CN"/>
              </w:rPr>
            </w:pPr>
            <w:r>
              <w:rPr>
                <w:rFonts w:hint="eastAsia"/>
                <w:b/>
                <w:sz w:val="24"/>
              </w:rPr>
              <w:t>回复：</w:t>
            </w:r>
            <w:r>
              <w:rPr>
                <w:rFonts w:hint="eastAsia"/>
                <w:sz w:val="24"/>
                <w:lang w:val="en-US" w:eastAsia="zh-CN"/>
              </w:rPr>
              <w:t>子公司磷化集团</w:t>
            </w:r>
            <w:r>
              <w:rPr>
                <w:rFonts w:hint="eastAsia"/>
                <w:sz w:val="24"/>
              </w:rPr>
              <w:t>昆阳二矿项目正在试生产</w:t>
            </w:r>
            <w:r>
              <w:rPr>
                <w:rFonts w:hint="eastAsia"/>
                <w:sz w:val="24"/>
                <w:lang w:eastAsia="zh-CN"/>
              </w:rPr>
              <w:t>，</w:t>
            </w:r>
            <w:r>
              <w:rPr>
                <w:rFonts w:hint="eastAsia"/>
                <w:sz w:val="24"/>
                <w:lang w:val="en-US" w:eastAsia="zh-CN"/>
              </w:rPr>
              <w:t>处于</w:t>
            </w:r>
            <w:r>
              <w:rPr>
                <w:rFonts w:hint="eastAsia"/>
                <w:sz w:val="24"/>
              </w:rPr>
              <w:t>产能爬坡</w:t>
            </w:r>
            <w:r>
              <w:rPr>
                <w:rFonts w:hint="eastAsia"/>
                <w:sz w:val="24"/>
                <w:lang w:val="en-US" w:eastAsia="zh-CN"/>
              </w:rPr>
              <w:t>阶段</w:t>
            </w:r>
            <w:r>
              <w:rPr>
                <w:rFonts w:hint="eastAsia"/>
                <w:sz w:val="24"/>
              </w:rPr>
              <w:t>。昆阳二矿</w:t>
            </w:r>
            <w:r>
              <w:rPr>
                <w:rFonts w:hint="eastAsia"/>
                <w:sz w:val="24"/>
                <w:lang w:val="en-US" w:eastAsia="zh-CN"/>
              </w:rPr>
              <w:t>生产的磷</w:t>
            </w:r>
            <w:r>
              <w:rPr>
                <w:rFonts w:hint="eastAsia"/>
                <w:sz w:val="24"/>
              </w:rPr>
              <w:t>矿石用于提升公司磷矿自给率，满足高品质磷矿和磷酸需求，保障高价值磷肥及磷化工产品生产。</w:t>
            </w:r>
            <w:r>
              <w:rPr>
                <w:rFonts w:hint="eastAsia"/>
                <w:sz w:val="24"/>
              </w:rPr>
              <w:cr/>
            </w:r>
            <w:r>
              <w:rPr>
                <w:rFonts w:hint="eastAsia"/>
                <w:sz w:val="24"/>
                <w:lang w:val="en-US" w:eastAsia="zh-CN"/>
              </w:rPr>
              <w:t xml:space="preserve">    参股公司</w:t>
            </w:r>
            <w:r>
              <w:rPr>
                <w:rFonts w:hint="eastAsia"/>
                <w:sz w:val="24"/>
              </w:rPr>
              <w:t>镇雄</w:t>
            </w:r>
            <w:r>
              <w:rPr>
                <w:rFonts w:hint="eastAsia"/>
                <w:sz w:val="24"/>
                <w:lang w:val="en-US" w:eastAsia="zh-CN"/>
              </w:rPr>
              <w:t>磷矿</w:t>
            </w:r>
            <w:r>
              <w:rPr>
                <w:rFonts w:hint="eastAsia"/>
                <w:sz w:val="24"/>
              </w:rPr>
              <w:t>项目探转采前期工作基本完成，进度</w:t>
            </w:r>
            <w:r>
              <w:rPr>
                <w:rFonts w:hint="eastAsia"/>
                <w:sz w:val="24"/>
                <w:lang w:val="en-US" w:eastAsia="zh-CN"/>
              </w:rPr>
              <w:t>快</w:t>
            </w:r>
            <w:r>
              <w:rPr>
                <w:rFonts w:hint="eastAsia"/>
                <w:sz w:val="24"/>
              </w:rPr>
              <w:t>于预期，</w:t>
            </w:r>
            <w:r>
              <w:rPr>
                <w:rFonts w:hint="eastAsia"/>
                <w:sz w:val="24"/>
                <w:lang w:val="en-US" w:eastAsia="zh-CN"/>
              </w:rPr>
              <w:t>详见公司公告临2025-032号。该项目</w:t>
            </w:r>
            <w:r>
              <w:rPr>
                <w:rFonts w:hint="eastAsia"/>
                <w:sz w:val="24"/>
              </w:rPr>
              <w:t>整体投资需待整体规划及与政府相关审批后</w:t>
            </w:r>
            <w:r>
              <w:rPr>
                <w:rFonts w:hint="eastAsia"/>
                <w:sz w:val="24"/>
                <w:lang w:val="en-US" w:eastAsia="zh-CN"/>
              </w:rPr>
              <w:t>确定</w:t>
            </w:r>
            <w:r>
              <w:rPr>
                <w:rFonts w:hint="eastAsia"/>
                <w:sz w:val="24"/>
              </w:rPr>
              <w:t>。</w:t>
            </w:r>
            <w:r>
              <w:rPr>
                <w:rFonts w:hint="eastAsia"/>
                <w:sz w:val="24"/>
                <w:lang w:val="en-US" w:eastAsia="zh-CN"/>
              </w:rPr>
              <w:t>该公司</w:t>
            </w:r>
            <w:r>
              <w:rPr>
                <w:rFonts w:hint="default"/>
                <w:sz w:val="24"/>
              </w:rPr>
              <w:t>为公司与控股股东云天化集团、昭通发展集团有限责任公司和镇雄产投集团有限公司共同出资设立，其中云天化集团持股55%，公司持股35%。</w:t>
            </w:r>
            <w:r>
              <w:rPr>
                <w:rFonts w:hint="eastAsia"/>
                <w:sz w:val="24"/>
              </w:rPr>
              <w:t>根据云天化集团</w:t>
            </w:r>
            <w:r>
              <w:rPr>
                <w:rFonts w:hint="default"/>
                <w:sz w:val="24"/>
              </w:rPr>
              <w:t>承诺，待合资公司取得云南省镇雄县碗厂磷矿合法有效的采矿许可证后3年内，将合资公司的控制权优先注入上市公司。</w:t>
            </w:r>
          </w:p>
          <w:p w14:paraId="6D7791EE">
            <w:pPr>
              <w:spacing w:before="156" w:beforeLines="50" w:after="156" w:afterLines="50"/>
              <w:ind w:firstLine="482" w:firstLineChars="200"/>
              <w:rPr>
                <w:rFonts w:hint="eastAsia"/>
                <w:b/>
                <w:sz w:val="24"/>
                <w:lang w:val="en-US" w:eastAsia="zh-CN"/>
              </w:rPr>
            </w:pPr>
            <w:r>
              <w:rPr>
                <w:rFonts w:hint="eastAsia"/>
                <w:b/>
                <w:sz w:val="24"/>
              </w:rPr>
              <w:t>问题</w:t>
            </w:r>
            <w:r>
              <w:rPr>
                <w:rFonts w:hint="eastAsia"/>
                <w:b/>
                <w:sz w:val="24"/>
                <w:lang w:val="en-US" w:eastAsia="zh-CN"/>
              </w:rPr>
              <w:t>3：磷铵二季度产销量下降的原因是什么？</w:t>
            </w:r>
          </w:p>
          <w:p w14:paraId="48272EF7">
            <w:pPr>
              <w:ind w:firstLine="482" w:firstLineChars="200"/>
              <w:rPr>
                <w:rFonts w:hint="eastAsia"/>
                <w:sz w:val="24"/>
              </w:rPr>
            </w:pPr>
            <w:r>
              <w:rPr>
                <w:rFonts w:hint="eastAsia"/>
                <w:b/>
                <w:sz w:val="24"/>
              </w:rPr>
              <w:t>回复：</w:t>
            </w:r>
            <w:r>
              <w:rPr>
                <w:rFonts w:hint="eastAsia"/>
                <w:sz w:val="24"/>
                <w:lang w:val="en-US" w:eastAsia="zh-CN"/>
              </w:rPr>
              <w:t>公司根据市场情况对</w:t>
            </w:r>
            <w:r>
              <w:rPr>
                <w:rFonts w:hint="eastAsia"/>
                <w:sz w:val="24"/>
              </w:rPr>
              <w:t>产品结构做了调整</w:t>
            </w:r>
            <w:r>
              <w:rPr>
                <w:rFonts w:hint="eastAsia"/>
                <w:sz w:val="24"/>
                <w:lang w:eastAsia="zh-CN"/>
              </w:rPr>
              <w:t>，</w:t>
            </w:r>
            <w:r>
              <w:rPr>
                <w:rFonts w:hint="eastAsia"/>
                <w:sz w:val="24"/>
                <w:lang w:val="en-US" w:eastAsia="zh-CN"/>
              </w:rPr>
              <w:t>部分装置检修也影响了产量，同时，受港口发货结算周期的影响，部分出口产品在报告期末未达到财务确认条件。报告期内，公司严格执行低库存、高周转的策略，磷铵装置均满负荷运行。</w:t>
            </w:r>
          </w:p>
          <w:p w14:paraId="589BF1E5">
            <w:pPr>
              <w:spacing w:line="360" w:lineRule="auto"/>
              <w:ind w:firstLine="482" w:firstLineChars="200"/>
              <w:rPr>
                <w:rFonts w:hint="default" w:eastAsia="宋体"/>
                <w:b/>
                <w:sz w:val="24"/>
                <w:lang w:val="en-US" w:eastAsia="zh-CN"/>
              </w:rPr>
            </w:pPr>
            <w:r>
              <w:rPr>
                <w:rFonts w:hint="eastAsia"/>
                <w:b/>
                <w:sz w:val="24"/>
              </w:rPr>
              <w:t>问题</w:t>
            </w:r>
            <w:r>
              <w:rPr>
                <w:rFonts w:hint="eastAsia"/>
                <w:b/>
                <w:sz w:val="24"/>
                <w:lang w:val="en-US" w:eastAsia="zh-CN"/>
              </w:rPr>
              <w:t>4</w:t>
            </w:r>
            <w:r>
              <w:rPr>
                <w:rFonts w:hint="eastAsia"/>
                <w:b/>
                <w:sz w:val="24"/>
              </w:rPr>
              <w:t>：</w:t>
            </w:r>
            <w:r>
              <w:rPr>
                <w:rFonts w:hint="eastAsia"/>
                <w:b/>
                <w:sz w:val="24"/>
                <w:lang w:val="en-US" w:eastAsia="zh-CN"/>
              </w:rPr>
              <w:t>磷矿的价格是否还会上涨，还是会维持当前价格水平？</w:t>
            </w:r>
          </w:p>
          <w:p w14:paraId="5350682C">
            <w:pPr>
              <w:spacing w:before="156" w:beforeLines="50" w:after="156" w:afterLines="50"/>
              <w:ind w:firstLine="482" w:firstLineChars="200"/>
              <w:rPr>
                <w:rFonts w:hint="eastAsia"/>
                <w:sz w:val="24"/>
                <w:lang w:val="en-US" w:eastAsia="zh-CN"/>
              </w:rPr>
            </w:pPr>
            <w:r>
              <w:rPr>
                <w:rFonts w:hint="eastAsia"/>
                <w:b/>
                <w:sz w:val="24"/>
              </w:rPr>
              <w:t>回复：</w:t>
            </w:r>
            <w:r>
              <w:rPr>
                <w:rFonts w:hint="eastAsia"/>
                <w:sz w:val="24"/>
                <w:lang w:val="en-US" w:eastAsia="zh-CN"/>
              </w:rPr>
              <w:t>今年国内磷矿实际产量增加，但因新能源需求释放及国内磷矿品质下降影响，国内磷矿石供需维持紧平衡，价格维持高位运行。新增磷矿产能建设周期长，短期内供需仍呈紧平衡状态，国家对磷资源和相关环境影响的管控政策下，磷资源在未来一定时间内预期价格将维持稳定。</w:t>
            </w:r>
          </w:p>
          <w:p w14:paraId="47F8D060">
            <w:pPr>
              <w:spacing w:before="156" w:beforeLines="50" w:after="156" w:afterLines="50"/>
              <w:ind w:firstLine="482" w:firstLineChars="200"/>
              <w:rPr>
                <w:rFonts w:hint="default" w:eastAsia="宋体"/>
                <w:b/>
                <w:sz w:val="24"/>
                <w:lang w:val="en-US" w:eastAsia="zh-CN"/>
              </w:rPr>
            </w:pPr>
            <w:r>
              <w:rPr>
                <w:rFonts w:hint="eastAsia"/>
                <w:b/>
                <w:sz w:val="24"/>
              </w:rPr>
              <w:t>问题</w:t>
            </w:r>
            <w:r>
              <w:rPr>
                <w:rFonts w:hint="eastAsia"/>
                <w:b/>
                <w:sz w:val="24"/>
                <w:lang w:val="en-US" w:eastAsia="zh-CN"/>
              </w:rPr>
              <w:t>5</w:t>
            </w:r>
            <w:r>
              <w:rPr>
                <w:rFonts w:hint="eastAsia"/>
                <w:b/>
                <w:sz w:val="24"/>
              </w:rPr>
              <w:t>：</w:t>
            </w:r>
            <w:r>
              <w:rPr>
                <w:rFonts w:hint="eastAsia"/>
                <w:b/>
                <w:sz w:val="24"/>
                <w:lang w:val="en-US" w:eastAsia="zh-CN"/>
              </w:rPr>
              <w:t>请介绍聚甲醛和磷酸铁产品的运营情况。</w:t>
            </w:r>
          </w:p>
          <w:p w14:paraId="5D333570">
            <w:pPr>
              <w:spacing w:before="156" w:beforeLines="50" w:after="156" w:afterLines="50"/>
              <w:ind w:firstLine="482" w:firstLineChars="200"/>
              <w:rPr>
                <w:rFonts w:hint="eastAsia"/>
                <w:sz w:val="24"/>
                <w:lang w:val="en-US" w:eastAsia="zh-CN"/>
              </w:rPr>
            </w:pPr>
            <w:r>
              <w:rPr>
                <w:rFonts w:hint="eastAsia"/>
                <w:b/>
                <w:sz w:val="24"/>
              </w:rPr>
              <w:t>回复：</w:t>
            </w:r>
            <w:r>
              <w:rPr>
                <w:rFonts w:hint="eastAsia"/>
                <w:sz w:val="24"/>
                <w:lang w:val="en-US" w:eastAsia="zh-CN"/>
              </w:rPr>
              <w:t>今年上半年，国内聚甲醛产能增长，中低端产品竞争加剧，高端产品和低端产品价差增大，但价格同比下降。公司主要生产高品质聚甲醛产品并持续加大高端产品开发力度，不断提高聚甲醛进口替代能力。磷酸铁市场需求整体增长，开工率提升，但价格持续低位。公司持续对现有10万吨/年磷酸铁项目进行优化降本和品质提升，公司将根据新能源行业发展和市场情况以及公司战略布局，谨慎研判后续产能安排，目前没有明确的计划。</w:t>
            </w:r>
            <w:bookmarkStart w:id="3" w:name="_GoBack"/>
            <w:bookmarkEnd w:id="3"/>
          </w:p>
          <w:p w14:paraId="042AE6A2">
            <w:pPr>
              <w:ind w:firstLine="482" w:firstLineChars="200"/>
              <w:rPr>
                <w:rFonts w:hint="eastAsia"/>
                <w:b/>
                <w:sz w:val="24"/>
                <w:szCs w:val="32"/>
                <w:lang w:val="en-US" w:eastAsia="zh-CN"/>
              </w:rPr>
            </w:pPr>
            <w:r>
              <w:rPr>
                <w:rFonts w:hint="eastAsia"/>
                <w:b/>
                <w:sz w:val="24"/>
                <w:szCs w:val="32"/>
              </w:rPr>
              <w:t>问题</w:t>
            </w:r>
            <w:r>
              <w:rPr>
                <w:rFonts w:hint="eastAsia"/>
                <w:b/>
                <w:sz w:val="24"/>
                <w:szCs w:val="32"/>
                <w:lang w:val="en-US" w:eastAsia="zh-CN"/>
              </w:rPr>
              <w:t>6：今年进行中报分红之后，对于后续三季报及年报的分红次数和整体分红比例是否会进行调整？</w:t>
            </w:r>
          </w:p>
          <w:p w14:paraId="3B067AFF">
            <w:pPr>
              <w:spacing w:before="156" w:beforeLines="50" w:after="156" w:afterLines="50"/>
              <w:ind w:firstLine="482" w:firstLineChars="200"/>
              <w:rPr>
                <w:b/>
                <w:sz w:val="24"/>
              </w:rPr>
            </w:pPr>
            <w:r>
              <w:rPr>
                <w:rFonts w:hint="eastAsia"/>
                <w:b/>
                <w:sz w:val="24"/>
              </w:rPr>
              <w:t>回复：</w:t>
            </w:r>
            <w:r>
              <w:rPr>
                <w:rFonts w:hint="eastAsia"/>
                <w:sz w:val="24"/>
                <w:lang w:val="en-US" w:eastAsia="zh-CN"/>
              </w:rPr>
              <w:t>本次中报分红为每股0.2元。公司积极落实上市公司现金分红相关政策要求，积极回报投资者，根据《公司未来三年（2024-2026年度）现金分红规划》，公司2024年度至2026年度以现金方式累计分配的利润原则上不少于此三年度累计实现可供分配利润总额的45%。在此基础上，公司未来分红安排将根据公司运营资金、资本开支需求及资产负债率控制目标综合考虑。目前暂无三季度分红计划。</w:t>
            </w:r>
          </w:p>
          <w:p w14:paraId="6CE084DC">
            <w:pPr>
              <w:spacing w:line="360" w:lineRule="auto"/>
              <w:ind w:firstLine="482" w:firstLineChars="200"/>
              <w:rPr>
                <w:rFonts w:hint="default"/>
                <w:b/>
                <w:sz w:val="24"/>
                <w:szCs w:val="32"/>
                <w:lang w:val="en-US" w:eastAsia="zh-CN"/>
              </w:rPr>
            </w:pPr>
            <w:r>
              <w:rPr>
                <w:rFonts w:hint="eastAsia"/>
                <w:b/>
                <w:sz w:val="24"/>
              </w:rPr>
              <w:t>问题</w:t>
            </w:r>
            <w:r>
              <w:rPr>
                <w:rFonts w:hint="eastAsia"/>
                <w:b/>
                <w:sz w:val="24"/>
                <w:lang w:val="en-US" w:eastAsia="zh-CN"/>
              </w:rPr>
              <w:t>7</w:t>
            </w:r>
            <w:r>
              <w:rPr>
                <w:rFonts w:hint="eastAsia"/>
                <w:b/>
                <w:sz w:val="24"/>
              </w:rPr>
              <w:t>：</w:t>
            </w:r>
            <w:r>
              <w:rPr>
                <w:rFonts w:hint="eastAsia"/>
                <w:b/>
                <w:sz w:val="24"/>
                <w:szCs w:val="32"/>
                <w:lang w:val="en-US" w:eastAsia="zh-CN"/>
              </w:rPr>
              <w:t>请介绍公司氟资源开发与利用的规划？</w:t>
            </w:r>
          </w:p>
          <w:p w14:paraId="45456BB1">
            <w:pPr>
              <w:spacing w:before="156" w:beforeLines="50" w:after="156" w:afterLines="50"/>
              <w:ind w:firstLine="482" w:firstLineChars="200"/>
              <w:rPr>
                <w:rFonts w:hint="eastAsia"/>
                <w:sz w:val="24"/>
                <w:lang w:val="en-US" w:eastAsia="zh-CN"/>
              </w:rPr>
            </w:pPr>
            <w:r>
              <w:rPr>
                <w:rFonts w:hint="eastAsia"/>
                <w:b/>
                <w:bCs/>
                <w:sz w:val="24"/>
                <w:lang w:val="en-US" w:eastAsia="zh-CN"/>
              </w:rPr>
              <w:t>回复：</w:t>
            </w:r>
            <w:r>
              <w:rPr>
                <w:rFonts w:hint="eastAsia"/>
                <w:sz w:val="24"/>
                <w:lang w:val="en-US" w:eastAsia="zh-CN"/>
              </w:rPr>
              <w:t>公司在氟资源开发方面持续提升氟回收技术，在磷矿提氟方面已实现比较高的回收率，为氟产业运营垫定基础。同时，推进氟硅酸钠等下游产品开发与布局，将加大自主研发力度，提升氟资源利用价值。</w:t>
            </w:r>
          </w:p>
          <w:p w14:paraId="1715D66B">
            <w:pPr>
              <w:spacing w:before="156" w:beforeLines="50" w:after="156" w:afterLines="50"/>
              <w:ind w:firstLine="482" w:firstLineChars="200"/>
              <w:rPr>
                <w:rFonts w:hint="eastAsia"/>
                <w:b/>
                <w:sz w:val="24"/>
                <w:lang w:val="en-US" w:eastAsia="zh-CN"/>
              </w:rPr>
            </w:pPr>
            <w:r>
              <w:rPr>
                <w:rFonts w:hint="eastAsia"/>
                <w:b/>
                <w:sz w:val="24"/>
              </w:rPr>
              <w:t>问题</w:t>
            </w:r>
            <w:r>
              <w:rPr>
                <w:rFonts w:hint="eastAsia"/>
                <w:b/>
                <w:sz w:val="24"/>
                <w:lang w:val="en-US" w:eastAsia="zh-CN"/>
              </w:rPr>
              <w:t>8</w:t>
            </w:r>
            <w:r>
              <w:rPr>
                <w:rFonts w:hint="eastAsia"/>
                <w:b/>
                <w:sz w:val="24"/>
              </w:rPr>
              <w:t>：</w:t>
            </w:r>
            <w:r>
              <w:rPr>
                <w:rFonts w:hint="eastAsia"/>
                <w:b/>
                <w:sz w:val="24"/>
                <w:lang w:val="en-US" w:eastAsia="zh-CN"/>
              </w:rPr>
              <w:t>上半年天然气采购价格同比增长，当前国际天然气价格下行，国内原材料采购的天然气价格是否会迎来向下拐点？天然气价格对气头尿素成本影响如何？</w:t>
            </w:r>
          </w:p>
          <w:p w14:paraId="44585084">
            <w:pPr>
              <w:ind w:firstLine="482" w:firstLineChars="200"/>
              <w:rPr>
                <w:sz w:val="24"/>
                <w:szCs w:val="32"/>
              </w:rPr>
            </w:pPr>
            <w:r>
              <w:rPr>
                <w:rFonts w:hint="eastAsia"/>
                <w:b/>
                <w:sz w:val="24"/>
              </w:rPr>
              <w:t>回复：</w:t>
            </w:r>
            <w:r>
              <w:rPr>
                <w:rFonts w:hint="eastAsia"/>
                <w:sz w:val="24"/>
                <w:lang w:val="en-US" w:eastAsia="zh-CN"/>
              </w:rPr>
              <w:t>国内化肥用天然气价格是执行单独定价政策，上半年天然气价格同比上升，增加了尿素生产成本。公司尿素生产基地水富云天化装置建成时间长，固定资产折旧少，有成本优势；尿素生产基地青海云天化当地天然气价格相对低，同时有复合肥生产装置，可以通过尿素和复合肥转化减少尿素下跌的不利影响。</w:t>
            </w:r>
          </w:p>
        </w:tc>
      </w:tr>
      <w:tr w14:paraId="4F87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28" w:type="dxa"/>
          </w:tblCellMar>
        </w:tblPrEx>
        <w:tc>
          <w:tcPr>
            <w:tcW w:w="1277" w:type="dxa"/>
            <w:tcMar>
              <w:left w:w="28" w:type="dxa"/>
              <w:right w:w="28" w:type="dxa"/>
            </w:tcMar>
            <w:vAlign w:val="center"/>
          </w:tcPr>
          <w:p w14:paraId="59ABD1EB">
            <w:pPr>
              <w:spacing w:line="360" w:lineRule="auto"/>
              <w:jc w:val="center"/>
              <w:rPr>
                <w:sz w:val="24"/>
              </w:rPr>
            </w:pPr>
            <w:r>
              <w:rPr>
                <w:rFonts w:hint="eastAsia"/>
                <w:sz w:val="24"/>
              </w:rPr>
              <w:t>日期</w:t>
            </w:r>
          </w:p>
        </w:tc>
        <w:tc>
          <w:tcPr>
            <w:tcW w:w="7654" w:type="dxa"/>
            <w:tcMar>
              <w:left w:w="28" w:type="dxa"/>
              <w:right w:w="28" w:type="dxa"/>
            </w:tcMar>
            <w:vAlign w:val="center"/>
          </w:tcPr>
          <w:p w14:paraId="2FA1069A">
            <w:pPr>
              <w:spacing w:line="360" w:lineRule="auto"/>
              <w:jc w:val="center"/>
              <w:rPr>
                <w:sz w:val="24"/>
              </w:rPr>
            </w:pPr>
            <w:r>
              <w:rPr>
                <w:sz w:val="24"/>
              </w:rPr>
              <w:t>2025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20</w:t>
            </w:r>
            <w:r>
              <w:rPr>
                <w:sz w:val="24"/>
              </w:rPr>
              <w:t>日</w:t>
            </w:r>
          </w:p>
        </w:tc>
      </w:tr>
    </w:tbl>
    <w:p w14:paraId="0E025708">
      <w:pPr>
        <w:jc w:val="left"/>
      </w:pPr>
    </w:p>
    <w:sectPr>
      <w:footerReference r:id="rId5" w:type="default"/>
      <w:pgSz w:w="11906" w:h="16838"/>
      <w:pgMar w:top="1135" w:right="1800" w:bottom="1276"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8418768"/>
      <w:docPartObj>
        <w:docPartGallery w:val="autotext"/>
      </w:docPartObj>
    </w:sdtPr>
    <w:sdtContent>
      <w:p w14:paraId="59390323">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5CFF4"/>
    <w:multiLevelType w:val="singleLevel"/>
    <w:tmpl w:val="B9C5CF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RkMWM3MGUxNDE1MDUwY2Y1NzcxNWNmYzgyY2IifQ=="/>
  </w:docVars>
  <w:rsids>
    <w:rsidRoot w:val="0018093F"/>
    <w:rsid w:val="00002B80"/>
    <w:rsid w:val="00012DCD"/>
    <w:rsid w:val="00014465"/>
    <w:rsid w:val="000156BC"/>
    <w:rsid w:val="00016313"/>
    <w:rsid w:val="0002065C"/>
    <w:rsid w:val="00021CF6"/>
    <w:rsid w:val="00024232"/>
    <w:rsid w:val="0003296D"/>
    <w:rsid w:val="000418E4"/>
    <w:rsid w:val="00041F83"/>
    <w:rsid w:val="00053082"/>
    <w:rsid w:val="000538B6"/>
    <w:rsid w:val="00054E03"/>
    <w:rsid w:val="00056950"/>
    <w:rsid w:val="00056EFA"/>
    <w:rsid w:val="0006203C"/>
    <w:rsid w:val="00066098"/>
    <w:rsid w:val="000721C4"/>
    <w:rsid w:val="00083A2C"/>
    <w:rsid w:val="000A09E5"/>
    <w:rsid w:val="000A4659"/>
    <w:rsid w:val="000B088D"/>
    <w:rsid w:val="000B1D73"/>
    <w:rsid w:val="000B311A"/>
    <w:rsid w:val="000B45B5"/>
    <w:rsid w:val="000C054E"/>
    <w:rsid w:val="000C3987"/>
    <w:rsid w:val="000D1B1C"/>
    <w:rsid w:val="000D4CB4"/>
    <w:rsid w:val="000E05E8"/>
    <w:rsid w:val="000F2A48"/>
    <w:rsid w:val="000F7639"/>
    <w:rsid w:val="00107E67"/>
    <w:rsid w:val="00107F2D"/>
    <w:rsid w:val="00110802"/>
    <w:rsid w:val="00115FD9"/>
    <w:rsid w:val="00117C14"/>
    <w:rsid w:val="00126C78"/>
    <w:rsid w:val="001357AA"/>
    <w:rsid w:val="00142473"/>
    <w:rsid w:val="001543DD"/>
    <w:rsid w:val="00165373"/>
    <w:rsid w:val="00172DE8"/>
    <w:rsid w:val="00173C1D"/>
    <w:rsid w:val="00174652"/>
    <w:rsid w:val="001802C2"/>
    <w:rsid w:val="0018093F"/>
    <w:rsid w:val="00183C15"/>
    <w:rsid w:val="00186260"/>
    <w:rsid w:val="00190E97"/>
    <w:rsid w:val="001971CC"/>
    <w:rsid w:val="001A1471"/>
    <w:rsid w:val="001A21A9"/>
    <w:rsid w:val="001B493B"/>
    <w:rsid w:val="001B54EB"/>
    <w:rsid w:val="001B74D0"/>
    <w:rsid w:val="001C3850"/>
    <w:rsid w:val="001D124A"/>
    <w:rsid w:val="001D35FF"/>
    <w:rsid w:val="001D474A"/>
    <w:rsid w:val="001D6ADA"/>
    <w:rsid w:val="001E0BAA"/>
    <w:rsid w:val="002021CB"/>
    <w:rsid w:val="00207ACA"/>
    <w:rsid w:val="0021239F"/>
    <w:rsid w:val="002134B1"/>
    <w:rsid w:val="00213887"/>
    <w:rsid w:val="002153E0"/>
    <w:rsid w:val="0021681F"/>
    <w:rsid w:val="002206B4"/>
    <w:rsid w:val="00221147"/>
    <w:rsid w:val="002244D5"/>
    <w:rsid w:val="002360AC"/>
    <w:rsid w:val="00236D22"/>
    <w:rsid w:val="002450BC"/>
    <w:rsid w:val="0024650E"/>
    <w:rsid w:val="00246E89"/>
    <w:rsid w:val="00250C92"/>
    <w:rsid w:val="002510B8"/>
    <w:rsid w:val="00255BC5"/>
    <w:rsid w:val="00260350"/>
    <w:rsid w:val="00262633"/>
    <w:rsid w:val="002654D0"/>
    <w:rsid w:val="002756E2"/>
    <w:rsid w:val="002759A9"/>
    <w:rsid w:val="00276026"/>
    <w:rsid w:val="002912CC"/>
    <w:rsid w:val="00293836"/>
    <w:rsid w:val="00297BB3"/>
    <w:rsid w:val="002A3D1E"/>
    <w:rsid w:val="002C20F2"/>
    <w:rsid w:val="002D2CFC"/>
    <w:rsid w:val="002D6F75"/>
    <w:rsid w:val="002F653C"/>
    <w:rsid w:val="002F7889"/>
    <w:rsid w:val="003009A9"/>
    <w:rsid w:val="003106C0"/>
    <w:rsid w:val="00313044"/>
    <w:rsid w:val="00314D4B"/>
    <w:rsid w:val="003201E2"/>
    <w:rsid w:val="00324409"/>
    <w:rsid w:val="00326CC5"/>
    <w:rsid w:val="00335304"/>
    <w:rsid w:val="0033747B"/>
    <w:rsid w:val="00341129"/>
    <w:rsid w:val="00345EBF"/>
    <w:rsid w:val="003474E4"/>
    <w:rsid w:val="00347C51"/>
    <w:rsid w:val="003552B2"/>
    <w:rsid w:val="00356837"/>
    <w:rsid w:val="00357D3E"/>
    <w:rsid w:val="0036214C"/>
    <w:rsid w:val="00363C08"/>
    <w:rsid w:val="00370910"/>
    <w:rsid w:val="003750C3"/>
    <w:rsid w:val="003756D4"/>
    <w:rsid w:val="003763C5"/>
    <w:rsid w:val="00376B60"/>
    <w:rsid w:val="00377A2D"/>
    <w:rsid w:val="003824F1"/>
    <w:rsid w:val="00386764"/>
    <w:rsid w:val="00394533"/>
    <w:rsid w:val="003966BC"/>
    <w:rsid w:val="003A07E5"/>
    <w:rsid w:val="003A1635"/>
    <w:rsid w:val="003A3644"/>
    <w:rsid w:val="003B4B59"/>
    <w:rsid w:val="003B5B32"/>
    <w:rsid w:val="003C3F52"/>
    <w:rsid w:val="003C445B"/>
    <w:rsid w:val="003C5091"/>
    <w:rsid w:val="003E24C9"/>
    <w:rsid w:val="003E2E70"/>
    <w:rsid w:val="003E664A"/>
    <w:rsid w:val="004067B0"/>
    <w:rsid w:val="00410B32"/>
    <w:rsid w:val="004172CB"/>
    <w:rsid w:val="004205AF"/>
    <w:rsid w:val="00420BBC"/>
    <w:rsid w:val="0042428C"/>
    <w:rsid w:val="00427BE1"/>
    <w:rsid w:val="00427FA2"/>
    <w:rsid w:val="004408D4"/>
    <w:rsid w:val="004463ED"/>
    <w:rsid w:val="0044748F"/>
    <w:rsid w:val="00447E81"/>
    <w:rsid w:val="00454905"/>
    <w:rsid w:val="00455B01"/>
    <w:rsid w:val="00455D6E"/>
    <w:rsid w:val="00455DF5"/>
    <w:rsid w:val="004637CB"/>
    <w:rsid w:val="004714BD"/>
    <w:rsid w:val="00474EF7"/>
    <w:rsid w:val="0048492E"/>
    <w:rsid w:val="00486A7C"/>
    <w:rsid w:val="00494E6B"/>
    <w:rsid w:val="0049690D"/>
    <w:rsid w:val="004A44AE"/>
    <w:rsid w:val="004D7D17"/>
    <w:rsid w:val="004E29C3"/>
    <w:rsid w:val="004E2FB3"/>
    <w:rsid w:val="004F2E38"/>
    <w:rsid w:val="004F59A9"/>
    <w:rsid w:val="004F760C"/>
    <w:rsid w:val="00501837"/>
    <w:rsid w:val="00505C9A"/>
    <w:rsid w:val="005132EA"/>
    <w:rsid w:val="00513488"/>
    <w:rsid w:val="00514253"/>
    <w:rsid w:val="005230B7"/>
    <w:rsid w:val="005331F0"/>
    <w:rsid w:val="00534E56"/>
    <w:rsid w:val="00537B00"/>
    <w:rsid w:val="00555776"/>
    <w:rsid w:val="00556C7A"/>
    <w:rsid w:val="00565472"/>
    <w:rsid w:val="005677EE"/>
    <w:rsid w:val="00570FA7"/>
    <w:rsid w:val="00571B9B"/>
    <w:rsid w:val="0057645E"/>
    <w:rsid w:val="00577640"/>
    <w:rsid w:val="00580BBE"/>
    <w:rsid w:val="005810AC"/>
    <w:rsid w:val="0058131A"/>
    <w:rsid w:val="0058414D"/>
    <w:rsid w:val="00596E3B"/>
    <w:rsid w:val="00597457"/>
    <w:rsid w:val="005A39EB"/>
    <w:rsid w:val="005A4C3A"/>
    <w:rsid w:val="005C77AF"/>
    <w:rsid w:val="005E6A8D"/>
    <w:rsid w:val="005F0CE1"/>
    <w:rsid w:val="005F42DB"/>
    <w:rsid w:val="005F4B65"/>
    <w:rsid w:val="005F4D58"/>
    <w:rsid w:val="006035B1"/>
    <w:rsid w:val="006074D1"/>
    <w:rsid w:val="0061116F"/>
    <w:rsid w:val="00611E45"/>
    <w:rsid w:val="00627012"/>
    <w:rsid w:val="0063062D"/>
    <w:rsid w:val="00631D39"/>
    <w:rsid w:val="00632088"/>
    <w:rsid w:val="006347E1"/>
    <w:rsid w:val="006360A1"/>
    <w:rsid w:val="00640BC5"/>
    <w:rsid w:val="00643A01"/>
    <w:rsid w:val="006444BF"/>
    <w:rsid w:val="00652A4C"/>
    <w:rsid w:val="00652AD3"/>
    <w:rsid w:val="0065433B"/>
    <w:rsid w:val="00654C69"/>
    <w:rsid w:val="006808C4"/>
    <w:rsid w:val="006819AF"/>
    <w:rsid w:val="00681ACC"/>
    <w:rsid w:val="00690BC0"/>
    <w:rsid w:val="00697445"/>
    <w:rsid w:val="006A57C4"/>
    <w:rsid w:val="006A6DBC"/>
    <w:rsid w:val="006B5075"/>
    <w:rsid w:val="006B5CAA"/>
    <w:rsid w:val="006B722D"/>
    <w:rsid w:val="006D6A10"/>
    <w:rsid w:val="006E3C9A"/>
    <w:rsid w:val="00712906"/>
    <w:rsid w:val="0071346E"/>
    <w:rsid w:val="007175D6"/>
    <w:rsid w:val="007203C2"/>
    <w:rsid w:val="007240E1"/>
    <w:rsid w:val="00724224"/>
    <w:rsid w:val="007340E5"/>
    <w:rsid w:val="007428E6"/>
    <w:rsid w:val="00757532"/>
    <w:rsid w:val="00762574"/>
    <w:rsid w:val="0076510E"/>
    <w:rsid w:val="00765340"/>
    <w:rsid w:val="007745BC"/>
    <w:rsid w:val="007767E4"/>
    <w:rsid w:val="007918F1"/>
    <w:rsid w:val="00795A4E"/>
    <w:rsid w:val="007B06D3"/>
    <w:rsid w:val="007D013E"/>
    <w:rsid w:val="007E1A53"/>
    <w:rsid w:val="007E3D44"/>
    <w:rsid w:val="00803364"/>
    <w:rsid w:val="008053F7"/>
    <w:rsid w:val="00815FBE"/>
    <w:rsid w:val="00822395"/>
    <w:rsid w:val="00831605"/>
    <w:rsid w:val="008323E9"/>
    <w:rsid w:val="008339D2"/>
    <w:rsid w:val="00837802"/>
    <w:rsid w:val="0085504B"/>
    <w:rsid w:val="008565FD"/>
    <w:rsid w:val="008578F5"/>
    <w:rsid w:val="00860081"/>
    <w:rsid w:val="00860362"/>
    <w:rsid w:val="00865842"/>
    <w:rsid w:val="008817D6"/>
    <w:rsid w:val="00887530"/>
    <w:rsid w:val="008A34A7"/>
    <w:rsid w:val="008A6199"/>
    <w:rsid w:val="008C22D1"/>
    <w:rsid w:val="008C313E"/>
    <w:rsid w:val="008C7D1C"/>
    <w:rsid w:val="008D4415"/>
    <w:rsid w:val="008D512A"/>
    <w:rsid w:val="008E7A61"/>
    <w:rsid w:val="00915B18"/>
    <w:rsid w:val="00923980"/>
    <w:rsid w:val="00925090"/>
    <w:rsid w:val="0093625B"/>
    <w:rsid w:val="0094640F"/>
    <w:rsid w:val="00953C46"/>
    <w:rsid w:val="00965D85"/>
    <w:rsid w:val="009720BC"/>
    <w:rsid w:val="00983736"/>
    <w:rsid w:val="00987BA5"/>
    <w:rsid w:val="0099029D"/>
    <w:rsid w:val="00992E8B"/>
    <w:rsid w:val="00993BC0"/>
    <w:rsid w:val="009A2BD8"/>
    <w:rsid w:val="009A5B87"/>
    <w:rsid w:val="009C133B"/>
    <w:rsid w:val="009C154A"/>
    <w:rsid w:val="009C539B"/>
    <w:rsid w:val="009D0A3C"/>
    <w:rsid w:val="009D5B36"/>
    <w:rsid w:val="009D6D39"/>
    <w:rsid w:val="009E1A96"/>
    <w:rsid w:val="009E3718"/>
    <w:rsid w:val="009E6CD7"/>
    <w:rsid w:val="009E7790"/>
    <w:rsid w:val="009F1DD5"/>
    <w:rsid w:val="009F3A85"/>
    <w:rsid w:val="009F4494"/>
    <w:rsid w:val="009F783F"/>
    <w:rsid w:val="00A000DD"/>
    <w:rsid w:val="00A02185"/>
    <w:rsid w:val="00A053B1"/>
    <w:rsid w:val="00A05707"/>
    <w:rsid w:val="00A274CD"/>
    <w:rsid w:val="00A30A26"/>
    <w:rsid w:val="00A3467E"/>
    <w:rsid w:val="00A456DE"/>
    <w:rsid w:val="00A45C57"/>
    <w:rsid w:val="00A460BE"/>
    <w:rsid w:val="00A50736"/>
    <w:rsid w:val="00A717BF"/>
    <w:rsid w:val="00A75C18"/>
    <w:rsid w:val="00A8537A"/>
    <w:rsid w:val="00A85574"/>
    <w:rsid w:val="00A8737D"/>
    <w:rsid w:val="00A87ACB"/>
    <w:rsid w:val="00A905DB"/>
    <w:rsid w:val="00A926AD"/>
    <w:rsid w:val="00A94FC9"/>
    <w:rsid w:val="00AA0E83"/>
    <w:rsid w:val="00AB1A4B"/>
    <w:rsid w:val="00AB2BAE"/>
    <w:rsid w:val="00AB42FF"/>
    <w:rsid w:val="00AC1019"/>
    <w:rsid w:val="00AC7143"/>
    <w:rsid w:val="00AD0BB2"/>
    <w:rsid w:val="00AE0632"/>
    <w:rsid w:val="00AE4A53"/>
    <w:rsid w:val="00AE6283"/>
    <w:rsid w:val="00AF0B81"/>
    <w:rsid w:val="00AF6B4A"/>
    <w:rsid w:val="00B026A8"/>
    <w:rsid w:val="00B02AA3"/>
    <w:rsid w:val="00B041D7"/>
    <w:rsid w:val="00B07BD4"/>
    <w:rsid w:val="00B10D15"/>
    <w:rsid w:val="00B11399"/>
    <w:rsid w:val="00B163DE"/>
    <w:rsid w:val="00B247C8"/>
    <w:rsid w:val="00B3753A"/>
    <w:rsid w:val="00B40DDF"/>
    <w:rsid w:val="00B44E53"/>
    <w:rsid w:val="00B50B07"/>
    <w:rsid w:val="00B524CC"/>
    <w:rsid w:val="00B6146B"/>
    <w:rsid w:val="00B62CFE"/>
    <w:rsid w:val="00B631FF"/>
    <w:rsid w:val="00B714B8"/>
    <w:rsid w:val="00B97F71"/>
    <w:rsid w:val="00BB0966"/>
    <w:rsid w:val="00BB50FE"/>
    <w:rsid w:val="00BB6551"/>
    <w:rsid w:val="00BD2EEF"/>
    <w:rsid w:val="00BD732A"/>
    <w:rsid w:val="00BE2AD2"/>
    <w:rsid w:val="00BF238C"/>
    <w:rsid w:val="00C14213"/>
    <w:rsid w:val="00C20559"/>
    <w:rsid w:val="00C24B6C"/>
    <w:rsid w:val="00C2783C"/>
    <w:rsid w:val="00C30C83"/>
    <w:rsid w:val="00C31731"/>
    <w:rsid w:val="00C43975"/>
    <w:rsid w:val="00C452AC"/>
    <w:rsid w:val="00C52778"/>
    <w:rsid w:val="00C54E6A"/>
    <w:rsid w:val="00C64722"/>
    <w:rsid w:val="00C707F8"/>
    <w:rsid w:val="00C70FD3"/>
    <w:rsid w:val="00C87AD4"/>
    <w:rsid w:val="00C922DE"/>
    <w:rsid w:val="00C9344E"/>
    <w:rsid w:val="00CA7106"/>
    <w:rsid w:val="00CC052F"/>
    <w:rsid w:val="00CD13E9"/>
    <w:rsid w:val="00CD3F89"/>
    <w:rsid w:val="00CD7215"/>
    <w:rsid w:val="00CF0813"/>
    <w:rsid w:val="00CF3B95"/>
    <w:rsid w:val="00CF4CB9"/>
    <w:rsid w:val="00CF4D82"/>
    <w:rsid w:val="00D0046C"/>
    <w:rsid w:val="00D02CF6"/>
    <w:rsid w:val="00D043C4"/>
    <w:rsid w:val="00D076A2"/>
    <w:rsid w:val="00D07C03"/>
    <w:rsid w:val="00D12569"/>
    <w:rsid w:val="00D1494A"/>
    <w:rsid w:val="00D21311"/>
    <w:rsid w:val="00D22AE6"/>
    <w:rsid w:val="00D26941"/>
    <w:rsid w:val="00D27053"/>
    <w:rsid w:val="00D27E41"/>
    <w:rsid w:val="00D45AC8"/>
    <w:rsid w:val="00D46B9C"/>
    <w:rsid w:val="00D473D5"/>
    <w:rsid w:val="00D523BD"/>
    <w:rsid w:val="00D52794"/>
    <w:rsid w:val="00D551A1"/>
    <w:rsid w:val="00D57043"/>
    <w:rsid w:val="00D636CA"/>
    <w:rsid w:val="00D671E3"/>
    <w:rsid w:val="00D675C3"/>
    <w:rsid w:val="00D85818"/>
    <w:rsid w:val="00D908FC"/>
    <w:rsid w:val="00D92C99"/>
    <w:rsid w:val="00D95A9C"/>
    <w:rsid w:val="00D96C78"/>
    <w:rsid w:val="00D975B5"/>
    <w:rsid w:val="00D97CD5"/>
    <w:rsid w:val="00DA1B5E"/>
    <w:rsid w:val="00DB1AA2"/>
    <w:rsid w:val="00DB2877"/>
    <w:rsid w:val="00DC0898"/>
    <w:rsid w:val="00DC299F"/>
    <w:rsid w:val="00DC6B6A"/>
    <w:rsid w:val="00DD2A74"/>
    <w:rsid w:val="00DD3619"/>
    <w:rsid w:val="00DE09E1"/>
    <w:rsid w:val="00DF40E1"/>
    <w:rsid w:val="00DF629C"/>
    <w:rsid w:val="00DF62AE"/>
    <w:rsid w:val="00E0250B"/>
    <w:rsid w:val="00E03F23"/>
    <w:rsid w:val="00E104A7"/>
    <w:rsid w:val="00E12AE5"/>
    <w:rsid w:val="00E12D83"/>
    <w:rsid w:val="00E20B29"/>
    <w:rsid w:val="00E268E6"/>
    <w:rsid w:val="00E33504"/>
    <w:rsid w:val="00E33E07"/>
    <w:rsid w:val="00E3429A"/>
    <w:rsid w:val="00E34DDB"/>
    <w:rsid w:val="00E42DA3"/>
    <w:rsid w:val="00E449AF"/>
    <w:rsid w:val="00E53763"/>
    <w:rsid w:val="00E61AA6"/>
    <w:rsid w:val="00E629A0"/>
    <w:rsid w:val="00E74A43"/>
    <w:rsid w:val="00E830FF"/>
    <w:rsid w:val="00E86A94"/>
    <w:rsid w:val="00E9149A"/>
    <w:rsid w:val="00E9421F"/>
    <w:rsid w:val="00EB5C30"/>
    <w:rsid w:val="00EC0F8B"/>
    <w:rsid w:val="00EC217C"/>
    <w:rsid w:val="00EC4971"/>
    <w:rsid w:val="00EC4CD4"/>
    <w:rsid w:val="00EC6585"/>
    <w:rsid w:val="00EC6964"/>
    <w:rsid w:val="00ED028F"/>
    <w:rsid w:val="00ED0B8A"/>
    <w:rsid w:val="00ED0FE6"/>
    <w:rsid w:val="00ED433C"/>
    <w:rsid w:val="00ED7772"/>
    <w:rsid w:val="00EE3138"/>
    <w:rsid w:val="00EE3A7A"/>
    <w:rsid w:val="00EE3FC8"/>
    <w:rsid w:val="00EE6357"/>
    <w:rsid w:val="00EF1B97"/>
    <w:rsid w:val="00EF2A2C"/>
    <w:rsid w:val="00EF3C62"/>
    <w:rsid w:val="00F01646"/>
    <w:rsid w:val="00F101F0"/>
    <w:rsid w:val="00F121A7"/>
    <w:rsid w:val="00F1559D"/>
    <w:rsid w:val="00F212C1"/>
    <w:rsid w:val="00F24436"/>
    <w:rsid w:val="00F258B7"/>
    <w:rsid w:val="00F31D5E"/>
    <w:rsid w:val="00F34295"/>
    <w:rsid w:val="00F37029"/>
    <w:rsid w:val="00F44351"/>
    <w:rsid w:val="00F44484"/>
    <w:rsid w:val="00F54180"/>
    <w:rsid w:val="00F64D80"/>
    <w:rsid w:val="00F70655"/>
    <w:rsid w:val="00F7529E"/>
    <w:rsid w:val="00F8099A"/>
    <w:rsid w:val="00F8445F"/>
    <w:rsid w:val="00F87C83"/>
    <w:rsid w:val="00F92EDD"/>
    <w:rsid w:val="00FA044B"/>
    <w:rsid w:val="00FA0E8D"/>
    <w:rsid w:val="00FA5034"/>
    <w:rsid w:val="00FA5185"/>
    <w:rsid w:val="00FA573B"/>
    <w:rsid w:val="00FA7330"/>
    <w:rsid w:val="00FC4394"/>
    <w:rsid w:val="00FD15B1"/>
    <w:rsid w:val="00FD169B"/>
    <w:rsid w:val="00FD35AA"/>
    <w:rsid w:val="00FE15C6"/>
    <w:rsid w:val="00FE7F5B"/>
    <w:rsid w:val="00FF64FB"/>
    <w:rsid w:val="087454A9"/>
    <w:rsid w:val="0A84614D"/>
    <w:rsid w:val="0ABF3E2E"/>
    <w:rsid w:val="0F8046C1"/>
    <w:rsid w:val="17D15480"/>
    <w:rsid w:val="1ACC7DD6"/>
    <w:rsid w:val="1B8C6F40"/>
    <w:rsid w:val="1FCD1C05"/>
    <w:rsid w:val="200E50AB"/>
    <w:rsid w:val="21816606"/>
    <w:rsid w:val="239D6975"/>
    <w:rsid w:val="293D2D89"/>
    <w:rsid w:val="29AF4CA5"/>
    <w:rsid w:val="29B656E3"/>
    <w:rsid w:val="2EEA15EA"/>
    <w:rsid w:val="2F7D50B0"/>
    <w:rsid w:val="30542B13"/>
    <w:rsid w:val="3127060C"/>
    <w:rsid w:val="32C16522"/>
    <w:rsid w:val="3C0C109D"/>
    <w:rsid w:val="40F23DA5"/>
    <w:rsid w:val="42175839"/>
    <w:rsid w:val="422E5E40"/>
    <w:rsid w:val="44906DAA"/>
    <w:rsid w:val="45703DC8"/>
    <w:rsid w:val="47593361"/>
    <w:rsid w:val="47640D73"/>
    <w:rsid w:val="47792437"/>
    <w:rsid w:val="484F03DA"/>
    <w:rsid w:val="48654F20"/>
    <w:rsid w:val="496E3336"/>
    <w:rsid w:val="53BD67B3"/>
    <w:rsid w:val="53D35E10"/>
    <w:rsid w:val="54B847CC"/>
    <w:rsid w:val="57E5737C"/>
    <w:rsid w:val="58847879"/>
    <w:rsid w:val="5D49037D"/>
    <w:rsid w:val="5E0D2DD9"/>
    <w:rsid w:val="60575C37"/>
    <w:rsid w:val="62553F40"/>
    <w:rsid w:val="62E95812"/>
    <w:rsid w:val="63F36DE7"/>
    <w:rsid w:val="69C775DF"/>
    <w:rsid w:val="74DE20FB"/>
    <w:rsid w:val="788D5FC3"/>
    <w:rsid w:val="789C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文字 Char"/>
    <w:basedOn w:val="9"/>
    <w:link w:val="2"/>
    <w:semiHidden/>
    <w:qFormat/>
    <w:uiPriority w:val="99"/>
    <w:rPr>
      <w:kern w:val="2"/>
      <w:sz w:val="21"/>
      <w:szCs w:val="24"/>
    </w:rPr>
  </w:style>
  <w:style w:type="character" w:customStyle="1" w:styleId="17">
    <w:name w:val="批注主题 Char"/>
    <w:basedOn w:val="16"/>
    <w:link w:val="6"/>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09B3-E642-4C9E-BAE0-9FC7CAC06CAB}">
  <ds:schemaRefs/>
</ds:datastoreItem>
</file>

<file path=docProps/app.xml><?xml version="1.0" encoding="utf-8"?>
<Properties xmlns="http://schemas.openxmlformats.org/officeDocument/2006/extended-properties" xmlns:vt="http://schemas.openxmlformats.org/officeDocument/2006/docPropsVTypes">
  <Template>Normal</Template>
  <Company>YTH</Company>
  <Pages>3</Pages>
  <Words>682</Words>
  <Characters>3894</Characters>
  <Lines>32</Lines>
  <Paragraphs>9</Paragraphs>
  <TotalTime>12</TotalTime>
  <ScaleCrop>false</ScaleCrop>
  <LinksUpToDate>false</LinksUpToDate>
  <CharactersWithSpaces>4567</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2025-03-26T04:41:00Z</dcterms:created>
  <dc:creator>Liang Zhe</dc:creator>
  <cp:lastModifiedBy>徐刚军</cp:lastModifiedBy>
  <cp:lastPrinted>2025-03-26T05:13:00Z</cp:lastPrinted>
  <dcterms:modified xsi:type="dcterms:W3CDTF">2025-08-21T06:44:49Z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2373D920B4B3453793CD41F7E239773E_12</vt:lpwstr>
  </property>
</Properties>
</file>