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17C8">
      <w:pPr>
        <w:keepNext/>
        <w:keepLines/>
        <w:spacing w:before="260" w:after="260"/>
        <w:jc w:val="left"/>
        <w:outlineLvl w:val="1"/>
        <w:rPr>
          <w:rFonts w:ascii="Times New Roman" w:hAnsi="Times New Roman" w:eastAsia="宋体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iCs/>
          <w:sz w:val="24"/>
          <w:szCs w:val="24"/>
        </w:rPr>
        <w:t>证券代码：605007</w:t>
      </w:r>
      <w:r>
        <w:rPr>
          <w:rFonts w:hint="eastAsia" w:ascii="Times New Roman" w:hAnsi="Times New Roman" w:eastAsia="宋体" w:cs="Times New Roman"/>
          <w:b/>
          <w:bCs/>
          <w:iCs/>
          <w:sz w:val="24"/>
          <w:szCs w:val="24"/>
          <w:lang w:val="en-US" w:eastAsia="zh-CN"/>
        </w:rPr>
        <w:t xml:space="preserve">                                </w:t>
      </w:r>
      <w:r>
        <w:rPr>
          <w:rFonts w:ascii="Times New Roman" w:hAnsi="Times New Roman" w:eastAsia="宋体" w:cs="Times New Roman"/>
          <w:b/>
          <w:bCs/>
          <w:iCs/>
          <w:sz w:val="24"/>
          <w:szCs w:val="24"/>
        </w:rPr>
        <w:t>证券简称：五洲特纸</w:t>
      </w:r>
    </w:p>
    <w:p w14:paraId="528B9AAE">
      <w:pPr>
        <w:keepNext/>
        <w:keepLines/>
        <w:spacing w:before="260" w:after="260"/>
        <w:jc w:val="left"/>
        <w:outlineLvl w:val="1"/>
        <w:rPr>
          <w:rFonts w:ascii="Times New Roman" w:hAnsi="Times New Roman" w:eastAsia="宋体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iCs/>
          <w:sz w:val="24"/>
          <w:szCs w:val="24"/>
        </w:rPr>
        <w:t>债券代码：111002</w:t>
      </w:r>
      <w:r>
        <w:rPr>
          <w:rFonts w:hint="eastAsia" w:ascii="Times New Roman" w:hAnsi="Times New Roman" w:eastAsia="宋体" w:cs="Times New Roman"/>
          <w:b/>
          <w:bCs/>
          <w:iCs/>
          <w:sz w:val="24"/>
          <w:szCs w:val="24"/>
          <w:lang w:val="en-US" w:eastAsia="zh-CN"/>
        </w:rPr>
        <w:t xml:space="preserve">                                </w:t>
      </w:r>
      <w:r>
        <w:rPr>
          <w:rFonts w:ascii="Times New Roman" w:hAnsi="Times New Roman" w:eastAsia="宋体" w:cs="Times New Roman"/>
          <w:b/>
          <w:bCs/>
          <w:iCs/>
          <w:sz w:val="24"/>
          <w:szCs w:val="24"/>
        </w:rPr>
        <w:t>债券简称：特纸转债</w:t>
      </w:r>
    </w:p>
    <w:p w14:paraId="7CDEA645">
      <w:pPr>
        <w:keepNext/>
        <w:keepLines/>
        <w:spacing w:before="156" w:beforeLines="50" w:after="156" w:afterLines="50"/>
        <w:jc w:val="center"/>
        <w:outlineLvl w:val="1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五洲特种纸业集团股份有限公司</w:t>
      </w:r>
    </w:p>
    <w:p w14:paraId="5925F313">
      <w:pPr>
        <w:keepNext/>
        <w:keepLines/>
        <w:spacing w:before="156" w:beforeLines="50" w:after="156" w:afterLines="50"/>
        <w:jc w:val="center"/>
        <w:outlineLvl w:val="1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投资者关系活动记录表</w:t>
      </w:r>
    </w:p>
    <w:p w14:paraId="16EF1A6E">
      <w:pPr>
        <w:keepNext/>
        <w:keepLines/>
        <w:spacing w:before="260" w:after="260" w:line="360" w:lineRule="auto"/>
        <w:jc w:val="left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编号：</w:t>
      </w:r>
      <w:r>
        <w:rPr>
          <w:rFonts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5082001</w:t>
      </w:r>
    </w:p>
    <w:tbl>
      <w:tblPr>
        <w:tblStyle w:val="10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6853"/>
      </w:tblGrid>
      <w:tr w14:paraId="41A9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937" w:type="dxa"/>
            <w:shd w:val="clear" w:color="auto" w:fill="auto"/>
            <w:vAlign w:val="center"/>
          </w:tcPr>
          <w:p w14:paraId="4E793B3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853" w:type="dxa"/>
            <w:shd w:val="clear" w:color="auto" w:fill="auto"/>
          </w:tcPr>
          <w:p w14:paraId="0DDBFC20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特定对象调研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分析师会议</w:t>
            </w:r>
          </w:p>
          <w:p w14:paraId="52426C2C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媒体采访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业绩说明会</w:t>
            </w:r>
          </w:p>
          <w:p w14:paraId="1F3B68DC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新闻发布会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路演活动</w:t>
            </w:r>
          </w:p>
          <w:p w14:paraId="538A0AE8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现场参观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电话会议</w:t>
            </w:r>
          </w:p>
          <w:p w14:paraId="6660E48D">
            <w:pPr>
              <w:tabs>
                <w:tab w:val="center" w:pos="3199"/>
              </w:tabs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55BE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1937" w:type="dxa"/>
            <w:shd w:val="clear" w:color="auto" w:fill="auto"/>
            <w:vAlign w:val="center"/>
          </w:tcPr>
          <w:p w14:paraId="0D5457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22058D1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（排名不分先后）</w:t>
            </w:r>
          </w:p>
          <w:p w14:paraId="26EC9C11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浙商证券、东方证券资产管理、农银汇理基金、国联安基金、恒越基金、华夏久盈资产管理、巨子私募基金、湖南聚力、东北证券、正圆基金、信达证券、泰康资产、民生加银基金、益民基金、华泰保兴基金、华福证券、乔戈里资本、长江证券</w:t>
            </w:r>
          </w:p>
        </w:tc>
      </w:tr>
      <w:tr w14:paraId="5146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37" w:type="dxa"/>
            <w:shd w:val="clear" w:color="auto" w:fill="auto"/>
            <w:vAlign w:val="center"/>
          </w:tcPr>
          <w:p w14:paraId="6B9CC25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3CA8C064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日</w:t>
            </w:r>
          </w:p>
        </w:tc>
      </w:tr>
      <w:tr w14:paraId="6AA1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37" w:type="dxa"/>
            <w:shd w:val="clear" w:color="auto" w:fill="auto"/>
            <w:vAlign w:val="center"/>
          </w:tcPr>
          <w:p w14:paraId="78E6F73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13FF6232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电话会议</w:t>
            </w:r>
          </w:p>
        </w:tc>
      </w:tr>
      <w:tr w14:paraId="33AB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37" w:type="dxa"/>
            <w:shd w:val="clear" w:color="auto" w:fill="auto"/>
            <w:vAlign w:val="center"/>
          </w:tcPr>
          <w:p w14:paraId="14F1B16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2A7CB399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董事会秘书：张海峡先生</w:t>
            </w:r>
          </w:p>
        </w:tc>
      </w:tr>
      <w:tr w14:paraId="43E2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5" w:hRule="atLeast"/>
        </w:trPr>
        <w:tc>
          <w:tcPr>
            <w:tcW w:w="1937" w:type="dxa"/>
            <w:shd w:val="clear" w:color="auto" w:fill="auto"/>
            <w:vAlign w:val="center"/>
          </w:tcPr>
          <w:p w14:paraId="0FEB344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853" w:type="dxa"/>
            <w:shd w:val="clear" w:color="auto" w:fill="auto"/>
          </w:tcPr>
          <w:p w14:paraId="27CE3278">
            <w:pPr>
              <w:spacing w:line="360" w:lineRule="auto"/>
              <w:ind w:left="479" w:leftChars="228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bookmarkStart w:id="0" w:name="A2rU-1694599505935"/>
            <w:bookmarkEnd w:id="0"/>
            <w:bookmarkStart w:id="1" w:name="KR0P-1662045086576"/>
            <w:bookmarkEnd w:id="1"/>
            <w:bookmarkStart w:id="2" w:name="DQao-1662045086574"/>
            <w:bookmarkEnd w:id="2"/>
            <w:bookmarkStart w:id="3" w:name="tmyt-1694590311221"/>
            <w:bookmarkEnd w:id="3"/>
            <w:bookmarkStart w:id="4" w:name="JJSk-1663656205810"/>
            <w:bookmarkEnd w:id="4"/>
            <w:bookmarkStart w:id="5" w:name="KHPU-1662045086578"/>
            <w:bookmarkEnd w:id="5"/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2025年上半年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经营情况：</w:t>
            </w:r>
          </w:p>
          <w:p w14:paraId="1187A118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产量：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年上半年，公司完成机制纸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产量102.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万吨，去年同期58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.08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万吨，同比增长76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.27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%。产量增长主要来自于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湖北基地4条工业包装纸产线。2025年上半年销量98.72万吨，其中木浆系产品53.60万吨，废纸系产品45.12万吨，较去年同期增长74.38%。</w:t>
            </w:r>
          </w:p>
          <w:p w14:paraId="38DE89C4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收入、成本：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木浆系产品的销量和收入同比稍微有所下降，主要原因为：1、收入端下降主要系今年1-6月的木浆系产品的整体售价跟去年比有所下降，对收入形成了一定的压制。2、今年上半年，衢州基地的部分产线在不同时间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有进行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技术改造，所以产量同比稍微有所减少。木浆系的销售均价同比下降6.5%，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销量同比下降5%+，导致木浆系收入下降11.5%+。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木浆系成本同比下降8.2%左右，综合收入下降幅度大于成本下降幅度，导致毛利同比下降。</w:t>
            </w:r>
          </w:p>
          <w:p w14:paraId="34D25FD3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木浆系分产品来看，食品白卡处于微盈利状态；日用消费系列中包括格拉辛纸、数码转印纸、描图纸，同比毛利下降主要系数码转印纸的售价同比下降；文化纸销售价格下降幅度大于成本下降幅度，所以导致毛利同比下降一些。总体来看，2025年上半年木浆系的毛利同比下降约1.4亿元左右。</w:t>
            </w:r>
          </w:p>
          <w:p w14:paraId="53569795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废纸系的工业包装纸销量为45.12万吨，毛利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7000多万，一定程度上，湖北基地新产线投产后有效抵御了木浆系产品毛利的下降。</w:t>
            </w:r>
          </w:p>
          <w:p w14:paraId="1E8D388E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费用端：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随着公司收入增长，致财务费用上升约3000万元，主要系湖北基地投资项目贷款，建设期时项目贷款可以资本化，一旦投产转固后，利息费用就会进入到财务费用。</w:t>
            </w:r>
          </w:p>
          <w:p w14:paraId="1DE99772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2025年上半年与去年同比，利润差异主要源于数码转印纸第二季度降价。其他产品如格拉辛纸、文化纸、工业包装纸、食品白卡纸环比均有优化的。</w:t>
            </w:r>
          </w:p>
          <w:p w14:paraId="446E6D28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下半年展望：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、湖北基地PM12装饰原纸、PM21格拉辛纸和江西基地PM19争取在四季度投产，以提升公司毛利。2、湖北基地工业包装纸产能未全部释放，下半年产量预计会有所增长。3、自制浆有望在成本端继续有所改善。4、整体来看，下半年产销率比上半年会有较好的增量，部分会来自新投产的特种纸产线。5、木浆价格方面，目前整体的用浆成本在较低水平，预计今年下半年整体浆价比较稳定。</w:t>
            </w:r>
          </w:p>
          <w:p w14:paraId="61252DC2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5F0FE3B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1、往下半年看，箱板纸单吨盈利的展望趋势大概是什么状态？</w:t>
            </w:r>
          </w:p>
          <w:p w14:paraId="7BF57C57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公司工业包装纸目前盈利主要来自生产效率、生产精细化管理，以及产品的差异化竞争优势。目前工业包装纸销售价格和成本都同步在上涨，公司对下半年继续保持良好态势持有信心。</w:t>
            </w:r>
          </w:p>
          <w:p w14:paraId="2C6F34E1">
            <w:pPr>
              <w:spacing w:line="360" w:lineRule="auto"/>
              <w:ind w:left="479" w:leftChars="228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2、公司折旧摊销的影响？</w:t>
            </w:r>
          </w:p>
          <w:p w14:paraId="726A2ABA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折旧摊销在2025年上半年基本都反映出来了，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每年的折旧摊销大概在4亿元左右。下半年如果新纸机投产，按照目前的进度，会增加一个季度的折旧摊销费用。</w:t>
            </w:r>
          </w:p>
          <w:p w14:paraId="274C790F">
            <w:pPr>
              <w:numPr>
                <w:ilvl w:val="0"/>
                <w:numId w:val="0"/>
              </w:numPr>
              <w:spacing w:line="360" w:lineRule="auto"/>
              <w:ind w:leftChars="228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公司对数码转印趋势的预估？</w:t>
            </w:r>
          </w:p>
          <w:p w14:paraId="61481AB0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2025年第二季度处于低位，三季度开始销售价格有所提升，持续观察中。</w:t>
            </w:r>
          </w:p>
          <w:p w14:paraId="7A4A54FA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4、装饰原纸下半年要投产，产品本身上定位大概在什么价格段？如何看这个细分领域投产之后的盈利趋势？</w:t>
            </w:r>
          </w:p>
          <w:p w14:paraId="7DD2C225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装饰原纸这台纸机采用柔性生产方式，公司会根据市场情况及时调整。目前已在生产人员到客户储备等各方面都做了充分准备。</w:t>
            </w:r>
          </w:p>
          <w:p w14:paraId="3FDD8A1C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5、出口业务后续大概有什么样的规划？包括主要的纸种结构大概是什么情况？</w:t>
            </w:r>
          </w:p>
          <w:p w14:paraId="758D104F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公司后续出口产品主要为格拉辛纸以及其他特种纸产品。公司历年外销市场维持在相对稳定的状态，随着公司产销量的不断提升，我们将加大力度继续开拓海外市场。</w:t>
            </w:r>
          </w:p>
          <w:p w14:paraId="273C6FB4">
            <w:pPr>
              <w:spacing w:line="360" w:lineRule="auto"/>
              <w:ind w:left="479" w:leftChars="228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6、化学浆建设进展？</w:t>
            </w:r>
          </w:p>
          <w:p w14:paraId="0B5E80C6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60万吨化学浆项目目前还处于土建施工中，估计明年年底或者后年早期能够投产。</w:t>
            </w:r>
          </w:p>
          <w:p w14:paraId="25DBF861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、目前数码转印纸的库存水平怎么样？上下游的库存情况对价格后续走势有什么影响？</w:t>
            </w:r>
          </w:p>
          <w:p w14:paraId="264D43A1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目前我们公司自身的数码转印纸库存处于一个相对合理的水平。从行业整体来看，上下游的库存情况也比较平稳。这种库存状态对价格后续走势来说是比较有利的。当然，价格走势最终还是要看整体的供需情况。</w:t>
            </w:r>
          </w:p>
          <w:p w14:paraId="6B1D312B">
            <w:pPr>
              <w:spacing w:line="360" w:lineRule="auto"/>
              <w:ind w:firstLine="482" w:firstLineChars="20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、关于湖北基地工业包装纸的原材料供应情况，目前废纸的采购渠道是否稳定？成本控制方面有什么进一步的计划吗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？</w:t>
            </w:r>
          </w:p>
          <w:p w14:paraId="09CD3977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湖北基地工业包装纸的原材料废纸采购渠道目前是比较稳定的。我们在布局湖北基地时，就充分考虑了原材料的供应问题，与周边的废纸回收企业、贸易商建立了长期稳定的合作关系，能够保证原材料的持续供应。在成本控制方面，我们接下来主要有这几个计划：一是进一步优化采购渠道，扩大采购范围，通过批量采购等方式争取更有利的采购价格；二是加强内部管理，提高废纸的利用率，减少浪费；三是通过技术改进，提高生产过程中对不同品质废纸的适配性，从而降低整体原材料成本。</w:t>
            </w:r>
            <w:bookmarkStart w:id="6" w:name="_GoBack"/>
            <w:bookmarkEnd w:id="6"/>
          </w:p>
        </w:tc>
      </w:tr>
      <w:tr w14:paraId="39A6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7" w:type="dxa"/>
            <w:shd w:val="clear" w:color="auto" w:fill="auto"/>
            <w:vAlign w:val="center"/>
          </w:tcPr>
          <w:p w14:paraId="16F6DF8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是否涉及应当披露的重大信息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4E64DE96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否</w:t>
            </w:r>
          </w:p>
        </w:tc>
      </w:tr>
      <w:tr w14:paraId="5C89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37" w:type="dxa"/>
            <w:shd w:val="clear" w:color="auto" w:fill="auto"/>
            <w:vAlign w:val="center"/>
          </w:tcPr>
          <w:p w14:paraId="5B78F052"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853" w:type="dxa"/>
            <w:shd w:val="clear" w:color="auto" w:fill="auto"/>
          </w:tcPr>
          <w:p w14:paraId="7A7997AD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14:paraId="16BC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37" w:type="dxa"/>
            <w:shd w:val="clear" w:color="auto" w:fill="auto"/>
            <w:vAlign w:val="center"/>
          </w:tcPr>
          <w:p w14:paraId="4A22811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2A2785BC">
            <w:pPr>
              <w:spacing w:line="360" w:lineRule="auto"/>
              <w:rPr>
                <w:rFonts w:hint="default"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66DE8985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YTg1ZDVlOGYxMWYwODgwOThiM2I1ZjAzY2I2MDUifQ=="/>
  </w:docVars>
  <w:rsids>
    <w:rsidRoot w:val="150361F0"/>
    <w:rsid w:val="0003613B"/>
    <w:rsid w:val="000A43DC"/>
    <w:rsid w:val="000B0AD4"/>
    <w:rsid w:val="000C25C9"/>
    <w:rsid w:val="00110400"/>
    <w:rsid w:val="00183087"/>
    <w:rsid w:val="00185742"/>
    <w:rsid w:val="00213050"/>
    <w:rsid w:val="00260D0F"/>
    <w:rsid w:val="002C0B24"/>
    <w:rsid w:val="002D0A15"/>
    <w:rsid w:val="00343A85"/>
    <w:rsid w:val="00366327"/>
    <w:rsid w:val="00495430"/>
    <w:rsid w:val="004A426B"/>
    <w:rsid w:val="005762C8"/>
    <w:rsid w:val="0057790F"/>
    <w:rsid w:val="005C455C"/>
    <w:rsid w:val="006322BA"/>
    <w:rsid w:val="006371A2"/>
    <w:rsid w:val="00643C3C"/>
    <w:rsid w:val="00707D37"/>
    <w:rsid w:val="00753E26"/>
    <w:rsid w:val="008B3426"/>
    <w:rsid w:val="008C4B9C"/>
    <w:rsid w:val="008E7E12"/>
    <w:rsid w:val="009558FF"/>
    <w:rsid w:val="00A37A1B"/>
    <w:rsid w:val="00A66730"/>
    <w:rsid w:val="00A82B85"/>
    <w:rsid w:val="00AB10AE"/>
    <w:rsid w:val="00AC5444"/>
    <w:rsid w:val="00B1647F"/>
    <w:rsid w:val="00B67A26"/>
    <w:rsid w:val="00B90C13"/>
    <w:rsid w:val="00BE4D74"/>
    <w:rsid w:val="00C80F0F"/>
    <w:rsid w:val="00CF4D2B"/>
    <w:rsid w:val="00CF7383"/>
    <w:rsid w:val="00D13E3A"/>
    <w:rsid w:val="00D44B96"/>
    <w:rsid w:val="00D50B29"/>
    <w:rsid w:val="00D61413"/>
    <w:rsid w:val="00D70735"/>
    <w:rsid w:val="00DA0D93"/>
    <w:rsid w:val="00DA5C88"/>
    <w:rsid w:val="00DF219E"/>
    <w:rsid w:val="00F01EE3"/>
    <w:rsid w:val="01212C77"/>
    <w:rsid w:val="01B25B71"/>
    <w:rsid w:val="01DE1F65"/>
    <w:rsid w:val="01F23E8A"/>
    <w:rsid w:val="02DB5D1B"/>
    <w:rsid w:val="04367A06"/>
    <w:rsid w:val="044C0C16"/>
    <w:rsid w:val="047535AB"/>
    <w:rsid w:val="04CC611F"/>
    <w:rsid w:val="05D25154"/>
    <w:rsid w:val="05D37841"/>
    <w:rsid w:val="05DA5924"/>
    <w:rsid w:val="0725012E"/>
    <w:rsid w:val="07325CA6"/>
    <w:rsid w:val="077A21D5"/>
    <w:rsid w:val="078D6C24"/>
    <w:rsid w:val="07FC5041"/>
    <w:rsid w:val="082559B6"/>
    <w:rsid w:val="087A444D"/>
    <w:rsid w:val="08AA3470"/>
    <w:rsid w:val="0B42400D"/>
    <w:rsid w:val="0BAC0749"/>
    <w:rsid w:val="0C315C49"/>
    <w:rsid w:val="0C760F26"/>
    <w:rsid w:val="0C773197"/>
    <w:rsid w:val="0D2A5F35"/>
    <w:rsid w:val="0D6936E2"/>
    <w:rsid w:val="0D7232E4"/>
    <w:rsid w:val="0E245887"/>
    <w:rsid w:val="0E9F40E0"/>
    <w:rsid w:val="0F104F93"/>
    <w:rsid w:val="0FF20D73"/>
    <w:rsid w:val="102F4259"/>
    <w:rsid w:val="10A264CD"/>
    <w:rsid w:val="11AE217B"/>
    <w:rsid w:val="11E06912"/>
    <w:rsid w:val="12BD2791"/>
    <w:rsid w:val="138003AD"/>
    <w:rsid w:val="14042055"/>
    <w:rsid w:val="140A7529"/>
    <w:rsid w:val="150361F0"/>
    <w:rsid w:val="15927101"/>
    <w:rsid w:val="15CE217C"/>
    <w:rsid w:val="18161EDA"/>
    <w:rsid w:val="18A35F07"/>
    <w:rsid w:val="1950251E"/>
    <w:rsid w:val="1A277E63"/>
    <w:rsid w:val="1A707E03"/>
    <w:rsid w:val="1A7C56C6"/>
    <w:rsid w:val="1A861E6D"/>
    <w:rsid w:val="1AE34A85"/>
    <w:rsid w:val="1C01575D"/>
    <w:rsid w:val="1C76444E"/>
    <w:rsid w:val="1CC04CD2"/>
    <w:rsid w:val="1CC6445D"/>
    <w:rsid w:val="1F637DD0"/>
    <w:rsid w:val="1F7D031E"/>
    <w:rsid w:val="1F84355F"/>
    <w:rsid w:val="207277FE"/>
    <w:rsid w:val="212B099D"/>
    <w:rsid w:val="21570FA4"/>
    <w:rsid w:val="22075398"/>
    <w:rsid w:val="229B1148"/>
    <w:rsid w:val="22A85C94"/>
    <w:rsid w:val="22C31FE2"/>
    <w:rsid w:val="22ED6565"/>
    <w:rsid w:val="240E51A8"/>
    <w:rsid w:val="241779ED"/>
    <w:rsid w:val="248F4E23"/>
    <w:rsid w:val="24AA57B9"/>
    <w:rsid w:val="255D16B3"/>
    <w:rsid w:val="25DD66A4"/>
    <w:rsid w:val="25ED10BC"/>
    <w:rsid w:val="270F7B55"/>
    <w:rsid w:val="27111B1F"/>
    <w:rsid w:val="27783267"/>
    <w:rsid w:val="277851F0"/>
    <w:rsid w:val="282B654A"/>
    <w:rsid w:val="287B3F23"/>
    <w:rsid w:val="28E77036"/>
    <w:rsid w:val="292C362F"/>
    <w:rsid w:val="29D258A0"/>
    <w:rsid w:val="29DD3EA8"/>
    <w:rsid w:val="2A2C6AA5"/>
    <w:rsid w:val="2A77613D"/>
    <w:rsid w:val="2BCE4A2D"/>
    <w:rsid w:val="2C8145D8"/>
    <w:rsid w:val="2D1D7363"/>
    <w:rsid w:val="2D556C3A"/>
    <w:rsid w:val="2D6E26F7"/>
    <w:rsid w:val="2D861E2F"/>
    <w:rsid w:val="2D9A608B"/>
    <w:rsid w:val="2E175F08"/>
    <w:rsid w:val="2E3D5E70"/>
    <w:rsid w:val="2E4612F2"/>
    <w:rsid w:val="2EE84A10"/>
    <w:rsid w:val="2FA00A37"/>
    <w:rsid w:val="3082359E"/>
    <w:rsid w:val="30850E88"/>
    <w:rsid w:val="30FF1613"/>
    <w:rsid w:val="31455897"/>
    <w:rsid w:val="317C3F2E"/>
    <w:rsid w:val="31BD083F"/>
    <w:rsid w:val="331845C3"/>
    <w:rsid w:val="342B56BF"/>
    <w:rsid w:val="345D53D3"/>
    <w:rsid w:val="34EF48E0"/>
    <w:rsid w:val="35AB6B9C"/>
    <w:rsid w:val="35B55930"/>
    <w:rsid w:val="37F967E1"/>
    <w:rsid w:val="385F5093"/>
    <w:rsid w:val="388E2039"/>
    <w:rsid w:val="39BC4A50"/>
    <w:rsid w:val="3A147C15"/>
    <w:rsid w:val="3A187284"/>
    <w:rsid w:val="3A666D2F"/>
    <w:rsid w:val="3A8910C2"/>
    <w:rsid w:val="3A9E3272"/>
    <w:rsid w:val="3AEA64B7"/>
    <w:rsid w:val="3C1A50DA"/>
    <w:rsid w:val="3D0803B2"/>
    <w:rsid w:val="3D530769"/>
    <w:rsid w:val="3E5F3778"/>
    <w:rsid w:val="3E8D7F75"/>
    <w:rsid w:val="3EA0511F"/>
    <w:rsid w:val="3EE761A3"/>
    <w:rsid w:val="3F0A6FBE"/>
    <w:rsid w:val="40064E55"/>
    <w:rsid w:val="41265C15"/>
    <w:rsid w:val="41EE3441"/>
    <w:rsid w:val="427322D0"/>
    <w:rsid w:val="42B07FE6"/>
    <w:rsid w:val="42CE32F1"/>
    <w:rsid w:val="434753D7"/>
    <w:rsid w:val="436761B3"/>
    <w:rsid w:val="44231564"/>
    <w:rsid w:val="44431F40"/>
    <w:rsid w:val="445D7FCE"/>
    <w:rsid w:val="44865588"/>
    <w:rsid w:val="449C25B8"/>
    <w:rsid w:val="44DF1C07"/>
    <w:rsid w:val="45264590"/>
    <w:rsid w:val="455200F2"/>
    <w:rsid w:val="46673421"/>
    <w:rsid w:val="472E0107"/>
    <w:rsid w:val="477C543C"/>
    <w:rsid w:val="49C07776"/>
    <w:rsid w:val="49E113CD"/>
    <w:rsid w:val="4A55606D"/>
    <w:rsid w:val="4AA1157D"/>
    <w:rsid w:val="4B430F0F"/>
    <w:rsid w:val="4C0C2AA1"/>
    <w:rsid w:val="4C906CB8"/>
    <w:rsid w:val="4D41105E"/>
    <w:rsid w:val="4D5648B5"/>
    <w:rsid w:val="4D7A382B"/>
    <w:rsid w:val="4D963D2D"/>
    <w:rsid w:val="4DC24585"/>
    <w:rsid w:val="4DDB4AB8"/>
    <w:rsid w:val="4ECF3096"/>
    <w:rsid w:val="4F005941"/>
    <w:rsid w:val="4F0376F3"/>
    <w:rsid w:val="4F980780"/>
    <w:rsid w:val="501F65C7"/>
    <w:rsid w:val="50BE28DC"/>
    <w:rsid w:val="511701B4"/>
    <w:rsid w:val="5167040A"/>
    <w:rsid w:val="527D73D4"/>
    <w:rsid w:val="52CA6197"/>
    <w:rsid w:val="52EE76B5"/>
    <w:rsid w:val="52F43107"/>
    <w:rsid w:val="532506B0"/>
    <w:rsid w:val="5398408D"/>
    <w:rsid w:val="53A6284F"/>
    <w:rsid w:val="544C43FA"/>
    <w:rsid w:val="570D1BAB"/>
    <w:rsid w:val="58696CB7"/>
    <w:rsid w:val="586D05F0"/>
    <w:rsid w:val="58894DE8"/>
    <w:rsid w:val="58EF782B"/>
    <w:rsid w:val="597109B8"/>
    <w:rsid w:val="599740B7"/>
    <w:rsid w:val="59BD6CED"/>
    <w:rsid w:val="59F00825"/>
    <w:rsid w:val="5A53263F"/>
    <w:rsid w:val="5B017C2B"/>
    <w:rsid w:val="5B6F4A8B"/>
    <w:rsid w:val="5BB76C98"/>
    <w:rsid w:val="5C2A5105"/>
    <w:rsid w:val="5CCE3A33"/>
    <w:rsid w:val="5D005823"/>
    <w:rsid w:val="5D250D7F"/>
    <w:rsid w:val="5E9C04DB"/>
    <w:rsid w:val="5FA52039"/>
    <w:rsid w:val="60143F17"/>
    <w:rsid w:val="6041262A"/>
    <w:rsid w:val="60496758"/>
    <w:rsid w:val="60790555"/>
    <w:rsid w:val="60E87B8F"/>
    <w:rsid w:val="61B33F69"/>
    <w:rsid w:val="61C52FE1"/>
    <w:rsid w:val="621D0B8C"/>
    <w:rsid w:val="636E73D6"/>
    <w:rsid w:val="639C02F0"/>
    <w:rsid w:val="64167EF8"/>
    <w:rsid w:val="64557CAD"/>
    <w:rsid w:val="64B67523"/>
    <w:rsid w:val="65906C95"/>
    <w:rsid w:val="665C724C"/>
    <w:rsid w:val="66A938A3"/>
    <w:rsid w:val="66B54A67"/>
    <w:rsid w:val="66FC1E2B"/>
    <w:rsid w:val="6733093D"/>
    <w:rsid w:val="67CD648C"/>
    <w:rsid w:val="67E97973"/>
    <w:rsid w:val="68782D29"/>
    <w:rsid w:val="68D02565"/>
    <w:rsid w:val="69C27A6F"/>
    <w:rsid w:val="69E66D34"/>
    <w:rsid w:val="69F56293"/>
    <w:rsid w:val="69F76CCD"/>
    <w:rsid w:val="6B7C7F2B"/>
    <w:rsid w:val="6B9032EF"/>
    <w:rsid w:val="6BE75CC7"/>
    <w:rsid w:val="6D1948A3"/>
    <w:rsid w:val="6D5D432A"/>
    <w:rsid w:val="6D6C64A7"/>
    <w:rsid w:val="6DC8240A"/>
    <w:rsid w:val="6E33150F"/>
    <w:rsid w:val="6E804461"/>
    <w:rsid w:val="6EB61792"/>
    <w:rsid w:val="71593474"/>
    <w:rsid w:val="71A63D40"/>
    <w:rsid w:val="71CB78EE"/>
    <w:rsid w:val="738156B4"/>
    <w:rsid w:val="741048BC"/>
    <w:rsid w:val="745172F8"/>
    <w:rsid w:val="754C4082"/>
    <w:rsid w:val="75892693"/>
    <w:rsid w:val="762C7A10"/>
    <w:rsid w:val="76B00B90"/>
    <w:rsid w:val="77441A7A"/>
    <w:rsid w:val="7771703D"/>
    <w:rsid w:val="783C3374"/>
    <w:rsid w:val="785F7EE6"/>
    <w:rsid w:val="78B518CD"/>
    <w:rsid w:val="79411948"/>
    <w:rsid w:val="795F1843"/>
    <w:rsid w:val="7A0B785D"/>
    <w:rsid w:val="7A737C5C"/>
    <w:rsid w:val="7A824159"/>
    <w:rsid w:val="7AD3268C"/>
    <w:rsid w:val="7B322C9F"/>
    <w:rsid w:val="7B9316AC"/>
    <w:rsid w:val="7C4F0289"/>
    <w:rsid w:val="7C5910B5"/>
    <w:rsid w:val="7CE26B90"/>
    <w:rsid w:val="7CFE75C5"/>
    <w:rsid w:val="7D4857A1"/>
    <w:rsid w:val="7E497C72"/>
    <w:rsid w:val="7E67109B"/>
    <w:rsid w:val="7E9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Title"/>
    <w:basedOn w:val="1"/>
    <w:next w:val="3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9">
    <w:name w:val="annotation subject"/>
    <w:basedOn w:val="2"/>
    <w:next w:val="2"/>
    <w:link w:val="17"/>
    <w:autoRedefine/>
    <w:qFormat/>
    <w:uiPriority w:val="0"/>
    <w:rPr>
      <w:b/>
      <w:bCs/>
    </w:rPr>
  </w:style>
  <w:style w:type="character" w:styleId="12">
    <w:name w:val="annotation reference"/>
    <w:basedOn w:val="11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1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9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批注框文本 字符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First Paragraph"/>
    <w:basedOn w:val="3"/>
    <w:next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2031</Words>
  <Characters>2147</Characters>
  <Lines>12</Lines>
  <Paragraphs>3</Paragraphs>
  <TotalTime>2</TotalTime>
  <ScaleCrop>false</ScaleCrop>
  <LinksUpToDate>false</LinksUpToDate>
  <CharactersWithSpaces>2268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2023-11-10T08:49:00Z</dcterms:created>
  <dc:creator>笑</dc:creator>
  <cp:lastModifiedBy>笑</cp:lastModifiedBy>
  <dcterms:modified xsi:type="dcterms:W3CDTF">2025-08-21T06:27:11Z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541558013203480E98560DA9F3D8B8FF_13</vt:lpwstr>
  </property>
  <property fmtid="{D5CDD505-2E9C-101B-9397-08002B2CF9AE}" pid="4" name="KSOTemplateDocerSaveRecord">
    <vt:lpwstr>eyJoZGlkIjoiYjVhMGMxMmI5YzM0NzY2NjZiNzhjOGFiZWM3OGU5MmIiLCJ1c2VySWQiOiIyNTIyNzc3NjYifQ==</vt:lpwstr>
  </property>
</Properties>
</file>