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A0586">
      <w:pPr>
        <w:rPr>
          <w:rFonts w:ascii="宋体" w:hAnsi="宋体" w:eastAsia="宋体"/>
          <w:sz w:val="28"/>
          <w:szCs w:val="28"/>
        </w:rPr>
      </w:pPr>
      <w:r>
        <w:rPr>
          <w:rFonts w:hint="eastAsia" w:ascii="宋体" w:hAnsi="宋体" w:eastAsia="宋体"/>
          <w:sz w:val="28"/>
          <w:szCs w:val="28"/>
        </w:rPr>
        <w:t>证券代码：688334</w:t>
      </w:r>
      <w:r>
        <w:rPr>
          <w:rFonts w:ascii="宋体" w:hAnsi="宋体" w:eastAsia="宋体"/>
          <w:sz w:val="28"/>
          <w:szCs w:val="28"/>
        </w:rPr>
        <w:t xml:space="preserve">   </w:t>
      </w: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证券简称：西高院</w:t>
      </w:r>
    </w:p>
    <w:p w14:paraId="0496276A">
      <w:pPr>
        <w:jc w:val="center"/>
        <w:rPr>
          <w:rFonts w:ascii="黑体" w:hAnsi="黑体" w:eastAsia="黑体"/>
          <w:b/>
          <w:bCs/>
          <w:sz w:val="36"/>
          <w:szCs w:val="36"/>
        </w:rPr>
      </w:pPr>
      <w:r>
        <w:rPr>
          <w:rFonts w:hint="eastAsia" w:ascii="黑体" w:hAnsi="黑体" w:eastAsia="黑体"/>
          <w:b/>
          <w:bCs/>
          <w:sz w:val="36"/>
          <w:szCs w:val="36"/>
        </w:rPr>
        <w:t>西安高压电器研究院股份有限公司</w:t>
      </w:r>
    </w:p>
    <w:p w14:paraId="23833E0D">
      <w:pPr>
        <w:jc w:val="center"/>
        <w:rPr>
          <w:rFonts w:ascii="黑体" w:hAnsi="黑体" w:eastAsia="黑体"/>
          <w:b/>
          <w:bCs/>
          <w:sz w:val="36"/>
          <w:szCs w:val="36"/>
        </w:rPr>
      </w:pPr>
      <w:r>
        <w:rPr>
          <w:rFonts w:hint="eastAsia" w:ascii="黑体" w:hAnsi="黑体" w:eastAsia="黑体"/>
          <w:b/>
          <w:bCs/>
          <w:sz w:val="36"/>
          <w:szCs w:val="36"/>
        </w:rPr>
        <w:t>投资者关系活动记录表</w:t>
      </w:r>
    </w:p>
    <w:p w14:paraId="4A6E0161">
      <w:pPr>
        <w:ind w:firstLine="560" w:firstLineChars="200"/>
        <w:jc w:val="right"/>
        <w:rPr>
          <w:rFonts w:hint="default" w:ascii="宋体" w:hAnsi="宋体" w:eastAsia="宋体"/>
          <w:sz w:val="28"/>
          <w:szCs w:val="28"/>
          <w:lang w:val="en-US" w:eastAsia="zh-CN"/>
        </w:rPr>
      </w:pPr>
      <w:r>
        <w:rPr>
          <w:rFonts w:hint="eastAsia" w:ascii="宋体" w:hAnsi="宋体" w:eastAsia="宋体"/>
          <w:sz w:val="28"/>
          <w:szCs w:val="28"/>
        </w:rPr>
        <w:t>编号：2</w:t>
      </w:r>
      <w:r>
        <w:rPr>
          <w:rFonts w:ascii="宋体" w:hAnsi="宋体" w:eastAsia="宋体"/>
          <w:sz w:val="28"/>
          <w:szCs w:val="28"/>
        </w:rPr>
        <w:t>02</w:t>
      </w:r>
      <w:r>
        <w:rPr>
          <w:rFonts w:hint="eastAsia" w:ascii="宋体" w:hAnsi="宋体" w:eastAsia="宋体"/>
          <w:sz w:val="28"/>
          <w:szCs w:val="28"/>
          <w:lang w:val="en-US" w:eastAsia="zh-CN"/>
        </w:rPr>
        <w:t>5</w:t>
      </w:r>
      <w:r>
        <w:rPr>
          <w:rFonts w:ascii="宋体" w:hAnsi="宋体" w:eastAsia="宋体"/>
          <w:sz w:val="28"/>
          <w:szCs w:val="28"/>
        </w:rPr>
        <w:t>-0</w:t>
      </w:r>
      <w:r>
        <w:rPr>
          <w:rFonts w:hint="eastAsia" w:ascii="宋体" w:hAnsi="宋体" w:eastAsia="宋体"/>
          <w:sz w:val="28"/>
          <w:szCs w:val="28"/>
          <w:lang w:val="en-US" w:eastAsia="zh-CN"/>
        </w:rPr>
        <w:t>06</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740"/>
      </w:tblGrid>
      <w:tr w14:paraId="3E90A353">
        <w:trPr>
          <w:trHeight w:val="1701" w:hRule="atLeast"/>
        </w:trPr>
        <w:tc>
          <w:tcPr>
            <w:tcW w:w="1980" w:type="dxa"/>
            <w:vAlign w:val="center"/>
          </w:tcPr>
          <w:p w14:paraId="5B3A12E0">
            <w:pPr>
              <w:jc w:val="center"/>
              <w:rPr>
                <w:rFonts w:ascii="宋体" w:hAnsi="宋体" w:eastAsia="宋体"/>
                <w:b/>
                <w:bCs/>
                <w:sz w:val="24"/>
                <w:szCs w:val="24"/>
              </w:rPr>
            </w:pPr>
            <w:r>
              <w:rPr>
                <w:rFonts w:hint="eastAsia" w:ascii="宋体" w:hAnsi="宋体" w:eastAsia="宋体"/>
                <w:b/>
                <w:bCs/>
                <w:sz w:val="24"/>
                <w:szCs w:val="24"/>
              </w:rPr>
              <w:t>投资者关系</w:t>
            </w:r>
          </w:p>
          <w:p w14:paraId="15885639">
            <w:pPr>
              <w:jc w:val="center"/>
              <w:rPr>
                <w:rFonts w:ascii="宋体" w:hAnsi="宋体" w:eastAsia="宋体"/>
                <w:b/>
                <w:bCs/>
                <w:sz w:val="24"/>
                <w:szCs w:val="24"/>
              </w:rPr>
            </w:pPr>
            <w:r>
              <w:rPr>
                <w:rFonts w:hint="eastAsia" w:ascii="宋体" w:hAnsi="宋体" w:eastAsia="宋体"/>
                <w:b/>
                <w:bCs/>
                <w:sz w:val="24"/>
                <w:szCs w:val="24"/>
              </w:rPr>
              <w:t>活动类别</w:t>
            </w:r>
          </w:p>
        </w:tc>
        <w:tc>
          <w:tcPr>
            <w:tcW w:w="6740" w:type="dxa"/>
            <w:vAlign w:val="center"/>
          </w:tcPr>
          <w:p w14:paraId="08D2F849">
            <w:pPr>
              <w:rPr>
                <w:rFonts w:ascii="宋体" w:hAnsi="宋体" w:eastAsia="宋体"/>
                <w:sz w:val="24"/>
                <w:szCs w:val="24"/>
              </w:rPr>
            </w:pPr>
            <w:r>
              <w:rPr>
                <w:rFonts w:hint="eastAsia" w:ascii="宋体" w:hAnsi="宋体" w:eastAsia="宋体"/>
                <w:sz w:val="24"/>
                <w:szCs w:val="24"/>
              </w:rPr>
              <w:t>□特定对象调研</w:t>
            </w:r>
            <w:r>
              <w:rPr>
                <w:rFonts w:ascii="宋体" w:hAnsi="宋体" w:eastAsia="宋体"/>
                <w:sz w:val="24"/>
                <w:szCs w:val="24"/>
              </w:rPr>
              <w:t xml:space="preserve">                □分析师会议</w:t>
            </w:r>
          </w:p>
          <w:p w14:paraId="35D5DEC2">
            <w:pPr>
              <w:rPr>
                <w:rFonts w:ascii="宋体" w:hAnsi="宋体" w:eastAsia="宋体"/>
                <w:sz w:val="24"/>
                <w:szCs w:val="24"/>
              </w:rPr>
            </w:pPr>
            <w:r>
              <w:rPr>
                <w:rFonts w:hint="eastAsia" w:ascii="宋体" w:hAnsi="宋体" w:eastAsia="宋体"/>
                <w:sz w:val="24"/>
                <w:szCs w:val="24"/>
              </w:rPr>
              <w:t>□媒体采访</w:t>
            </w:r>
            <w:r>
              <w:rPr>
                <w:rFonts w:ascii="宋体" w:hAnsi="宋体" w:eastAsia="宋体"/>
                <w:sz w:val="24"/>
                <w:szCs w:val="24"/>
              </w:rPr>
              <w:t xml:space="preserve">                    </w:t>
            </w:r>
            <w:r>
              <w:rPr>
                <w:rFonts w:hint="eastAsia" w:ascii="宋体" w:hAnsi="宋体" w:eastAsia="宋体"/>
                <w:sz w:val="24"/>
                <w:szCs w:val="24"/>
              </w:rPr>
              <w:t>√</w:t>
            </w:r>
            <w:r>
              <w:rPr>
                <w:rFonts w:ascii="宋体" w:hAnsi="宋体" w:eastAsia="宋体"/>
                <w:sz w:val="24"/>
                <w:szCs w:val="24"/>
              </w:rPr>
              <w:t>业绩说明会</w:t>
            </w:r>
          </w:p>
          <w:p w14:paraId="6EC47EA5">
            <w:pPr>
              <w:rPr>
                <w:rFonts w:hint="eastAsia" w:ascii="宋体" w:hAnsi="宋体" w:eastAsia="宋体"/>
                <w:sz w:val="24"/>
                <w:szCs w:val="24"/>
                <w:lang w:val="en-US" w:eastAsia="zh-CN"/>
              </w:rPr>
            </w:pPr>
            <w:r>
              <w:rPr>
                <w:rFonts w:hint="eastAsia" w:ascii="宋体" w:hAnsi="宋体" w:eastAsia="宋体"/>
                <w:sz w:val="24"/>
                <w:szCs w:val="24"/>
              </w:rPr>
              <w:t>□新闻发布会</w:t>
            </w:r>
            <w:r>
              <w:rPr>
                <w:rFonts w:ascii="宋体" w:hAnsi="宋体" w:eastAsia="宋体"/>
                <w:sz w:val="24"/>
                <w:szCs w:val="24"/>
              </w:rPr>
              <w:t xml:space="preserve">                  □路演活动</w:t>
            </w:r>
          </w:p>
          <w:p w14:paraId="305A5D0D">
            <w:pPr>
              <w:rPr>
                <w:rFonts w:ascii="宋体" w:hAnsi="宋体" w:eastAsia="宋体"/>
                <w:sz w:val="24"/>
                <w:szCs w:val="24"/>
              </w:rPr>
            </w:pPr>
            <w:r>
              <w:rPr>
                <w:rFonts w:hint="eastAsia" w:ascii="宋体" w:hAnsi="宋体" w:eastAsia="宋体"/>
                <w:sz w:val="24"/>
                <w:szCs w:val="24"/>
              </w:rPr>
              <w:t>□现场参观</w:t>
            </w:r>
            <w:r>
              <w:rPr>
                <w:rFonts w:ascii="宋体" w:hAnsi="宋体" w:eastAsia="宋体"/>
                <w:sz w:val="24"/>
                <w:szCs w:val="24"/>
              </w:rPr>
              <w:t xml:space="preserve">                    □电话会议</w:t>
            </w:r>
          </w:p>
          <w:p w14:paraId="67CD6D8F">
            <w:pPr>
              <w:rPr>
                <w:rFonts w:ascii="宋体" w:hAnsi="宋体" w:eastAsia="宋体"/>
                <w:sz w:val="24"/>
                <w:szCs w:val="24"/>
              </w:rPr>
            </w:pPr>
            <w:r>
              <w:rPr>
                <w:rFonts w:hint="eastAsia" w:ascii="宋体" w:hAnsi="宋体" w:eastAsia="宋体"/>
                <w:sz w:val="24"/>
                <w:szCs w:val="24"/>
              </w:rPr>
              <w:t>□其他</w:t>
            </w:r>
          </w:p>
        </w:tc>
      </w:tr>
      <w:tr w14:paraId="07168EC8">
        <w:trPr>
          <w:trHeight w:val="510" w:hRule="atLeast"/>
        </w:trPr>
        <w:tc>
          <w:tcPr>
            <w:tcW w:w="1980" w:type="dxa"/>
            <w:vAlign w:val="center"/>
          </w:tcPr>
          <w:p w14:paraId="03E46AE3">
            <w:pPr>
              <w:jc w:val="center"/>
              <w:rPr>
                <w:rFonts w:ascii="宋体" w:hAnsi="宋体" w:eastAsia="宋体"/>
                <w:b/>
                <w:bCs/>
                <w:sz w:val="24"/>
                <w:szCs w:val="24"/>
              </w:rPr>
            </w:pPr>
            <w:r>
              <w:rPr>
                <w:rFonts w:hint="eastAsia" w:ascii="宋体" w:hAnsi="宋体" w:eastAsia="宋体"/>
                <w:b/>
                <w:bCs/>
                <w:sz w:val="24"/>
                <w:szCs w:val="24"/>
              </w:rPr>
              <w:t>参与单位名称</w:t>
            </w:r>
          </w:p>
        </w:tc>
        <w:tc>
          <w:tcPr>
            <w:tcW w:w="6740" w:type="dxa"/>
            <w:vAlign w:val="center"/>
          </w:tcPr>
          <w:p w14:paraId="5FCD7351">
            <w:pPr>
              <w:rPr>
                <w:rFonts w:ascii="宋体" w:hAnsi="宋体" w:eastAsia="宋体"/>
                <w:sz w:val="24"/>
                <w:szCs w:val="24"/>
              </w:rPr>
            </w:pPr>
            <w:r>
              <w:rPr>
                <w:rFonts w:hint="eastAsia" w:ascii="宋体" w:hAnsi="宋体" w:eastAsia="宋体"/>
                <w:sz w:val="24"/>
                <w:szCs w:val="24"/>
              </w:rPr>
              <w:t>全体通过上证路演中心网络互动平台参与公司</w:t>
            </w:r>
            <w:r>
              <w:rPr>
                <w:rFonts w:ascii="宋体" w:hAnsi="宋体" w:eastAsia="宋体"/>
                <w:sz w:val="24"/>
                <w:szCs w:val="24"/>
              </w:rPr>
              <w:t>202</w:t>
            </w:r>
            <w:r>
              <w:rPr>
                <w:rFonts w:hint="eastAsia" w:ascii="宋体" w:hAnsi="宋体" w:eastAsia="宋体"/>
                <w:sz w:val="24"/>
                <w:szCs w:val="24"/>
                <w:lang w:val="en-US" w:eastAsia="zh-CN"/>
              </w:rPr>
              <w:t>5</w:t>
            </w:r>
            <w:r>
              <w:rPr>
                <w:rFonts w:ascii="宋体" w:hAnsi="宋体" w:eastAsia="宋体"/>
                <w:sz w:val="24"/>
                <w:szCs w:val="24"/>
              </w:rPr>
              <w:t>年</w:t>
            </w:r>
            <w:r>
              <w:rPr>
                <w:rFonts w:hint="eastAsia" w:ascii="宋体" w:hAnsi="宋体" w:eastAsia="宋体"/>
                <w:sz w:val="24"/>
                <w:szCs w:val="24"/>
                <w:lang w:val="en-US" w:eastAsia="zh-CN"/>
              </w:rPr>
              <w:t>半年</w:t>
            </w:r>
            <w:r>
              <w:rPr>
                <w:rFonts w:ascii="宋体" w:hAnsi="宋体" w:eastAsia="宋体"/>
                <w:sz w:val="24"/>
                <w:szCs w:val="24"/>
              </w:rPr>
              <w:t>度业绩说明会的投资者</w:t>
            </w:r>
          </w:p>
        </w:tc>
      </w:tr>
      <w:tr w14:paraId="1B1D4CD9">
        <w:trPr>
          <w:trHeight w:val="510" w:hRule="atLeast"/>
        </w:trPr>
        <w:tc>
          <w:tcPr>
            <w:tcW w:w="1980" w:type="dxa"/>
            <w:vAlign w:val="center"/>
          </w:tcPr>
          <w:p w14:paraId="327E69E2">
            <w:pPr>
              <w:jc w:val="center"/>
              <w:rPr>
                <w:rFonts w:ascii="宋体" w:hAnsi="宋体" w:eastAsia="宋体"/>
                <w:b/>
                <w:bCs/>
                <w:sz w:val="24"/>
                <w:szCs w:val="24"/>
              </w:rPr>
            </w:pPr>
            <w:r>
              <w:rPr>
                <w:rFonts w:hint="eastAsia" w:ascii="宋体" w:hAnsi="宋体" w:eastAsia="宋体"/>
                <w:b/>
                <w:bCs/>
                <w:sz w:val="24"/>
                <w:szCs w:val="24"/>
              </w:rPr>
              <w:t>会议时间</w:t>
            </w:r>
          </w:p>
        </w:tc>
        <w:tc>
          <w:tcPr>
            <w:tcW w:w="6740" w:type="dxa"/>
            <w:vAlign w:val="center"/>
          </w:tcPr>
          <w:p w14:paraId="1DB7CF5F">
            <w:pPr>
              <w:rPr>
                <w:rFonts w:ascii="宋体" w:hAnsi="宋体" w:eastAsia="宋体"/>
                <w:sz w:val="24"/>
                <w:szCs w:val="24"/>
              </w:rPr>
            </w:pPr>
            <w:r>
              <w:rPr>
                <w:rFonts w:ascii="宋体" w:hAnsi="宋体" w:eastAsia="宋体"/>
                <w:sz w:val="24"/>
                <w:szCs w:val="24"/>
              </w:rPr>
              <w:t>202</w:t>
            </w:r>
            <w:r>
              <w:rPr>
                <w:rFonts w:hint="eastAsia" w:ascii="宋体" w:hAnsi="宋体" w:eastAsia="宋体"/>
                <w:sz w:val="24"/>
                <w:szCs w:val="24"/>
                <w:lang w:val="en-US" w:eastAsia="zh-CN"/>
              </w:rPr>
              <w:t>5</w:t>
            </w:r>
            <w:r>
              <w:rPr>
                <w:rFonts w:ascii="宋体" w:hAnsi="宋体" w:eastAsia="宋体"/>
                <w:sz w:val="24"/>
                <w:szCs w:val="24"/>
              </w:rPr>
              <w:t>年</w:t>
            </w:r>
            <w:r>
              <w:rPr>
                <w:rFonts w:hint="eastAsia" w:ascii="宋体" w:hAnsi="宋体" w:eastAsia="宋体"/>
                <w:sz w:val="24"/>
                <w:szCs w:val="24"/>
                <w:lang w:val="en-US" w:eastAsia="zh-CN"/>
              </w:rPr>
              <w:t>8</w:t>
            </w:r>
            <w:r>
              <w:rPr>
                <w:rFonts w:ascii="宋体" w:hAnsi="宋体" w:eastAsia="宋体"/>
                <w:sz w:val="24"/>
                <w:szCs w:val="24"/>
              </w:rPr>
              <w:t>月</w:t>
            </w:r>
            <w:r>
              <w:rPr>
                <w:rFonts w:hint="eastAsia" w:ascii="宋体" w:hAnsi="宋体" w:eastAsia="宋体"/>
                <w:sz w:val="24"/>
                <w:szCs w:val="24"/>
                <w:lang w:val="en-US" w:eastAsia="zh-CN"/>
              </w:rPr>
              <w:t>25</w:t>
            </w:r>
            <w:r>
              <w:rPr>
                <w:rFonts w:ascii="宋体" w:hAnsi="宋体" w:eastAsia="宋体"/>
                <w:sz w:val="24"/>
                <w:szCs w:val="24"/>
              </w:rPr>
              <w:t>日</w:t>
            </w:r>
            <w:r>
              <w:rPr>
                <w:rFonts w:hint="eastAsia" w:ascii="宋体" w:hAnsi="宋体" w:eastAsia="宋体"/>
                <w:sz w:val="24"/>
                <w:szCs w:val="24"/>
              </w:rPr>
              <w:t xml:space="preserve"> </w:t>
            </w:r>
            <w:r>
              <w:rPr>
                <w:rFonts w:hint="eastAsia" w:ascii="宋体" w:hAnsi="宋体" w:eastAsia="宋体"/>
                <w:sz w:val="24"/>
                <w:szCs w:val="24"/>
                <w:lang w:val="en-US" w:eastAsia="zh-CN"/>
              </w:rPr>
              <w:t>9</w:t>
            </w:r>
            <w:r>
              <w:rPr>
                <w:rFonts w:ascii="宋体" w:hAnsi="宋体" w:eastAsia="宋体"/>
                <w:sz w:val="24"/>
                <w:szCs w:val="24"/>
              </w:rPr>
              <w:t>:00-1</w:t>
            </w:r>
            <w:r>
              <w:rPr>
                <w:rFonts w:hint="eastAsia" w:ascii="宋体" w:hAnsi="宋体" w:eastAsia="宋体"/>
                <w:sz w:val="24"/>
                <w:szCs w:val="24"/>
                <w:lang w:val="en-US" w:eastAsia="zh-CN"/>
              </w:rPr>
              <w:t>0</w:t>
            </w:r>
            <w:r>
              <w:rPr>
                <w:rFonts w:ascii="宋体" w:hAnsi="宋体" w:eastAsia="宋体"/>
                <w:sz w:val="24"/>
                <w:szCs w:val="24"/>
              </w:rPr>
              <w:t>:</w:t>
            </w:r>
            <w:r>
              <w:rPr>
                <w:rFonts w:hint="eastAsia" w:ascii="宋体" w:hAnsi="宋体" w:eastAsia="宋体"/>
                <w:sz w:val="24"/>
                <w:szCs w:val="24"/>
                <w:lang w:val="en-US" w:eastAsia="zh-CN"/>
              </w:rPr>
              <w:t>0</w:t>
            </w:r>
            <w:r>
              <w:rPr>
                <w:rFonts w:ascii="宋体" w:hAnsi="宋体" w:eastAsia="宋体"/>
                <w:sz w:val="24"/>
                <w:szCs w:val="24"/>
              </w:rPr>
              <w:t>0</w:t>
            </w:r>
          </w:p>
        </w:tc>
      </w:tr>
      <w:tr w14:paraId="449DF64F">
        <w:trPr>
          <w:trHeight w:val="510" w:hRule="atLeast"/>
        </w:trPr>
        <w:tc>
          <w:tcPr>
            <w:tcW w:w="1980" w:type="dxa"/>
            <w:vAlign w:val="center"/>
          </w:tcPr>
          <w:p w14:paraId="34028ED7">
            <w:pPr>
              <w:jc w:val="center"/>
              <w:rPr>
                <w:rFonts w:ascii="宋体" w:hAnsi="宋体" w:eastAsia="宋体"/>
                <w:b/>
                <w:bCs/>
                <w:sz w:val="24"/>
                <w:szCs w:val="24"/>
              </w:rPr>
            </w:pPr>
            <w:r>
              <w:rPr>
                <w:rFonts w:hint="eastAsia" w:ascii="宋体" w:hAnsi="宋体" w:eastAsia="宋体"/>
                <w:b/>
                <w:bCs/>
                <w:sz w:val="24"/>
                <w:szCs w:val="24"/>
              </w:rPr>
              <w:t>会议地点</w:t>
            </w:r>
          </w:p>
        </w:tc>
        <w:tc>
          <w:tcPr>
            <w:tcW w:w="6740" w:type="dxa"/>
            <w:vAlign w:val="center"/>
          </w:tcPr>
          <w:p w14:paraId="08AF5A60">
            <w:pPr>
              <w:rPr>
                <w:rFonts w:ascii="宋体" w:hAnsi="宋体" w:eastAsia="宋体"/>
                <w:sz w:val="24"/>
                <w:szCs w:val="24"/>
              </w:rPr>
            </w:pPr>
            <w:r>
              <w:rPr>
                <w:rFonts w:hint="eastAsia" w:ascii="宋体" w:hAnsi="宋体" w:eastAsia="宋体"/>
                <w:sz w:val="24"/>
                <w:szCs w:val="24"/>
              </w:rPr>
              <w:t>上证路演中心（网址：</w:t>
            </w:r>
            <w:r>
              <w:rPr>
                <w:rFonts w:ascii="宋体" w:hAnsi="宋体" w:eastAsia="宋体"/>
                <w:sz w:val="24"/>
                <w:szCs w:val="24"/>
              </w:rPr>
              <w:t>http://roadshow.sseinfo.com/）</w:t>
            </w:r>
          </w:p>
        </w:tc>
      </w:tr>
      <w:tr w14:paraId="6F324702">
        <w:trPr>
          <w:trHeight w:val="90" w:hRule="atLeast"/>
        </w:trPr>
        <w:tc>
          <w:tcPr>
            <w:tcW w:w="1980" w:type="dxa"/>
            <w:vAlign w:val="center"/>
          </w:tcPr>
          <w:p w14:paraId="0FA60F89">
            <w:pPr>
              <w:jc w:val="center"/>
              <w:rPr>
                <w:rFonts w:ascii="宋体" w:hAnsi="宋体" w:eastAsia="宋体"/>
                <w:b/>
                <w:bCs/>
                <w:sz w:val="24"/>
                <w:szCs w:val="24"/>
              </w:rPr>
            </w:pPr>
            <w:r>
              <w:rPr>
                <w:rFonts w:hint="eastAsia" w:ascii="宋体" w:hAnsi="宋体" w:eastAsia="宋体"/>
                <w:b/>
                <w:bCs/>
                <w:sz w:val="24"/>
                <w:szCs w:val="24"/>
              </w:rPr>
              <w:t>公司接待人员</w:t>
            </w:r>
          </w:p>
        </w:tc>
        <w:tc>
          <w:tcPr>
            <w:tcW w:w="6740" w:type="dxa"/>
            <w:vAlign w:val="center"/>
          </w:tcPr>
          <w:p w14:paraId="2B5FC932">
            <w:pPr>
              <w:rPr>
                <w:rFonts w:ascii="宋体" w:hAnsi="宋体" w:eastAsia="宋体"/>
                <w:sz w:val="24"/>
                <w:szCs w:val="24"/>
              </w:rPr>
            </w:pPr>
            <w:r>
              <w:rPr>
                <w:rFonts w:hint="eastAsia" w:ascii="宋体" w:hAnsi="宋体" w:eastAsia="宋体"/>
                <w:sz w:val="24"/>
                <w:szCs w:val="24"/>
              </w:rPr>
              <w:t xml:space="preserve">党委书记、董事长 </w:t>
            </w:r>
            <w:r>
              <w:rPr>
                <w:rFonts w:hint="eastAsia" w:ascii="宋体" w:hAnsi="宋体" w:eastAsia="宋体"/>
                <w:sz w:val="24"/>
                <w:szCs w:val="24"/>
                <w:lang w:val="en-US" w:eastAsia="zh-CN"/>
              </w:rPr>
              <w:t>张晋波</w:t>
            </w:r>
            <w:r>
              <w:rPr>
                <w:rFonts w:hint="eastAsia" w:ascii="宋体" w:hAnsi="宋体" w:eastAsia="宋体"/>
                <w:sz w:val="24"/>
                <w:szCs w:val="24"/>
              </w:rPr>
              <w:t>先生</w:t>
            </w:r>
          </w:p>
          <w:p w14:paraId="43D7DC80">
            <w:pPr>
              <w:rPr>
                <w:rFonts w:ascii="宋体" w:hAnsi="宋体" w:eastAsia="宋体"/>
                <w:sz w:val="24"/>
                <w:szCs w:val="24"/>
              </w:rPr>
            </w:pPr>
            <w:r>
              <w:rPr>
                <w:rFonts w:hint="eastAsia" w:ascii="宋体" w:hAnsi="宋体" w:eastAsia="宋体"/>
                <w:sz w:val="24"/>
                <w:szCs w:val="24"/>
              </w:rPr>
              <w:t>董事会秘书、总会计师、总法律顾问 王辉先生</w:t>
            </w:r>
          </w:p>
          <w:p w14:paraId="677CC333">
            <w:pPr>
              <w:rPr>
                <w:rFonts w:ascii="宋体" w:hAnsi="宋体" w:eastAsia="宋体"/>
                <w:sz w:val="24"/>
                <w:szCs w:val="24"/>
              </w:rPr>
            </w:pPr>
            <w:r>
              <w:rPr>
                <w:rFonts w:hint="eastAsia" w:ascii="宋体" w:hAnsi="宋体" w:eastAsia="宋体"/>
                <w:sz w:val="24"/>
                <w:szCs w:val="24"/>
              </w:rPr>
              <w:t>独立董事 李玲女士</w:t>
            </w:r>
          </w:p>
        </w:tc>
      </w:tr>
      <w:tr w14:paraId="763B3957">
        <w:trPr>
          <w:trHeight w:val="548" w:hRule="atLeast"/>
        </w:trPr>
        <w:tc>
          <w:tcPr>
            <w:tcW w:w="1980" w:type="dxa"/>
            <w:vAlign w:val="center"/>
          </w:tcPr>
          <w:p w14:paraId="404C7B7B">
            <w:pPr>
              <w:jc w:val="center"/>
              <w:rPr>
                <w:rFonts w:ascii="宋体" w:hAnsi="宋体" w:eastAsia="宋体"/>
                <w:b/>
                <w:bCs/>
                <w:sz w:val="24"/>
                <w:szCs w:val="24"/>
              </w:rPr>
            </w:pPr>
            <w:r>
              <w:rPr>
                <w:rFonts w:hint="eastAsia" w:ascii="宋体" w:hAnsi="宋体" w:eastAsia="宋体"/>
                <w:b/>
                <w:bCs/>
                <w:sz w:val="24"/>
                <w:szCs w:val="24"/>
              </w:rPr>
              <w:t>投资者关系活动主要内容介绍</w:t>
            </w:r>
          </w:p>
        </w:tc>
        <w:tc>
          <w:tcPr>
            <w:tcW w:w="6740" w:type="dxa"/>
            <w:vAlign w:val="center"/>
          </w:tcPr>
          <w:p w14:paraId="524CB1BB">
            <w:pPr>
              <w:ind w:firstLine="480" w:firstLineChars="200"/>
              <w:rPr>
                <w:rFonts w:ascii="宋体" w:hAnsi="宋体" w:eastAsia="宋体"/>
                <w:sz w:val="24"/>
                <w:szCs w:val="24"/>
              </w:rPr>
            </w:pPr>
            <w:r>
              <w:rPr>
                <w:rFonts w:hint="eastAsia" w:ascii="宋体" w:hAnsi="宋体" w:eastAsia="宋体"/>
                <w:sz w:val="24"/>
                <w:szCs w:val="24"/>
              </w:rPr>
              <w:t>公司通过上海证券交易所上证路演中心平台（http://roadshow.sseinfo.com）以</w:t>
            </w:r>
            <w:r>
              <w:rPr>
                <w:rFonts w:hint="eastAsia" w:ascii="宋体" w:hAnsi="宋体" w:eastAsia="宋体"/>
                <w:sz w:val="24"/>
                <w:szCs w:val="24"/>
                <w:lang w:val="en-US" w:eastAsia="zh-CN"/>
              </w:rPr>
              <w:t>文字</w:t>
            </w:r>
            <w:r>
              <w:rPr>
                <w:rFonts w:hint="eastAsia" w:ascii="宋体" w:hAnsi="宋体" w:eastAsia="宋体"/>
                <w:sz w:val="24"/>
                <w:szCs w:val="24"/>
              </w:rPr>
              <w:t>和网络互动方式召开202</w:t>
            </w:r>
            <w:r>
              <w:rPr>
                <w:rFonts w:hint="eastAsia" w:ascii="宋体" w:hAnsi="宋体" w:eastAsia="宋体"/>
                <w:sz w:val="24"/>
                <w:szCs w:val="24"/>
                <w:lang w:val="en-US" w:eastAsia="zh-CN"/>
              </w:rPr>
              <w:t>5</w:t>
            </w:r>
            <w:r>
              <w:rPr>
                <w:rFonts w:hint="eastAsia" w:ascii="宋体" w:hAnsi="宋体" w:eastAsia="宋体"/>
                <w:sz w:val="24"/>
                <w:szCs w:val="24"/>
              </w:rPr>
              <w:t>年</w:t>
            </w:r>
            <w:r>
              <w:rPr>
                <w:rFonts w:hint="eastAsia" w:ascii="宋体" w:hAnsi="宋体" w:eastAsia="宋体"/>
                <w:sz w:val="24"/>
                <w:szCs w:val="24"/>
                <w:lang w:val="en-US" w:eastAsia="zh-CN"/>
              </w:rPr>
              <w:t>半年</w:t>
            </w:r>
            <w:r>
              <w:rPr>
                <w:rFonts w:hint="eastAsia" w:ascii="宋体" w:hAnsi="宋体" w:eastAsia="宋体"/>
                <w:sz w:val="24"/>
                <w:szCs w:val="24"/>
              </w:rPr>
              <w:t>度业绩说明会。</w:t>
            </w:r>
            <w:bookmarkStart w:id="0" w:name="_GoBack"/>
            <w:bookmarkEnd w:id="0"/>
          </w:p>
          <w:p w14:paraId="7E7E8ECA">
            <w:pPr>
              <w:ind w:firstLine="480" w:firstLineChars="200"/>
              <w:rPr>
                <w:rFonts w:ascii="宋体" w:hAnsi="宋体" w:eastAsia="宋体"/>
                <w:sz w:val="24"/>
                <w:szCs w:val="24"/>
              </w:rPr>
            </w:pPr>
            <w:r>
              <w:rPr>
                <w:rFonts w:hint="eastAsia" w:ascii="宋体" w:hAnsi="宋体" w:eastAsia="宋体"/>
                <w:b/>
                <w:bCs/>
                <w:sz w:val="24"/>
                <w:szCs w:val="24"/>
              </w:rPr>
              <w:t>第一部分</w:t>
            </w:r>
            <w:r>
              <w:rPr>
                <w:rFonts w:hint="eastAsia" w:ascii="宋体" w:hAnsi="宋体" w:eastAsia="宋体"/>
                <w:sz w:val="24"/>
                <w:szCs w:val="24"/>
              </w:rPr>
              <w:t>：公司202</w:t>
            </w:r>
            <w:r>
              <w:rPr>
                <w:rFonts w:hint="eastAsia" w:ascii="宋体" w:hAnsi="宋体" w:eastAsia="宋体"/>
                <w:sz w:val="24"/>
                <w:szCs w:val="24"/>
                <w:lang w:val="en-US" w:eastAsia="zh-CN"/>
              </w:rPr>
              <w:t>5</w:t>
            </w:r>
            <w:r>
              <w:rPr>
                <w:rFonts w:hint="eastAsia" w:ascii="宋体" w:hAnsi="宋体" w:eastAsia="宋体"/>
                <w:sz w:val="24"/>
                <w:szCs w:val="24"/>
              </w:rPr>
              <w:t>年</w:t>
            </w:r>
            <w:r>
              <w:rPr>
                <w:rFonts w:hint="eastAsia" w:ascii="宋体" w:hAnsi="宋体" w:eastAsia="宋体"/>
                <w:sz w:val="24"/>
                <w:szCs w:val="24"/>
                <w:lang w:val="en-US" w:eastAsia="zh-CN"/>
              </w:rPr>
              <w:t>半年</w:t>
            </w:r>
            <w:r>
              <w:rPr>
                <w:rFonts w:hint="eastAsia" w:ascii="宋体" w:hAnsi="宋体" w:eastAsia="宋体"/>
                <w:sz w:val="24"/>
                <w:szCs w:val="24"/>
              </w:rPr>
              <w:t>度经营情况说明，介绍公司概况、核心技术、产能布局等；</w:t>
            </w:r>
          </w:p>
          <w:p w14:paraId="593D50DA">
            <w:pPr>
              <w:ind w:firstLine="480" w:firstLineChars="200"/>
              <w:rPr>
                <w:rFonts w:ascii="宋体" w:hAnsi="宋体" w:eastAsia="宋体"/>
                <w:sz w:val="24"/>
                <w:szCs w:val="24"/>
              </w:rPr>
            </w:pPr>
            <w:r>
              <w:rPr>
                <w:rFonts w:hint="eastAsia" w:ascii="宋体" w:hAnsi="宋体" w:eastAsia="宋体"/>
                <w:b/>
                <w:bCs/>
                <w:sz w:val="24"/>
                <w:szCs w:val="24"/>
              </w:rPr>
              <w:t>第二部分</w:t>
            </w:r>
            <w:r>
              <w:rPr>
                <w:rFonts w:hint="eastAsia" w:ascii="宋体" w:hAnsi="宋体" w:eastAsia="宋体"/>
                <w:sz w:val="24"/>
                <w:szCs w:val="24"/>
              </w:rPr>
              <w:t>：问答环节</w:t>
            </w:r>
          </w:p>
          <w:p w14:paraId="083D241A">
            <w:pPr>
              <w:ind w:firstLine="480" w:firstLineChars="200"/>
              <w:rPr>
                <w:rFonts w:hint="eastAsia" w:ascii="宋体" w:hAnsi="宋体" w:eastAsia="宋体"/>
                <w:sz w:val="24"/>
                <w:szCs w:val="24"/>
              </w:rPr>
            </w:pPr>
            <w:r>
              <w:rPr>
                <w:rFonts w:hint="eastAsia" w:ascii="宋体" w:hAnsi="宋体" w:eastAsia="宋体"/>
                <w:sz w:val="24"/>
                <w:szCs w:val="24"/>
              </w:rPr>
              <w:t>问题1：请问公司大概什么时候实施中期分红？</w:t>
            </w:r>
          </w:p>
          <w:p w14:paraId="0974E9F1">
            <w:pPr>
              <w:ind w:firstLine="480" w:firstLineChars="200"/>
              <w:rPr>
                <w:rFonts w:hint="eastAsia" w:ascii="宋体" w:hAnsi="宋体" w:eastAsia="宋体"/>
                <w:sz w:val="24"/>
                <w:szCs w:val="24"/>
              </w:rPr>
            </w:pPr>
            <w:r>
              <w:rPr>
                <w:rFonts w:hint="eastAsia" w:ascii="宋体" w:hAnsi="宋体" w:eastAsia="宋体"/>
                <w:sz w:val="24"/>
                <w:szCs w:val="24"/>
              </w:rPr>
              <w:t>答：尊敬的投资者，您好。2025年上半年，公司拟以实施权益分派股权登记日登记的总股本为基数，向全体股东每 10 股派发现金红利2.31 元（含税），合计拟派发现金红利总额为 7,312.99万元（含税），占公司归属于上市公司股东的净利润的 55.11%。根据公司 2024 年年度股东大会的授权，本次利润分配方案经董事会审议通过后即可实施，无需提交股东大会审议，具体日期将在权益分派实施公告中明确。感谢关注。</w:t>
            </w:r>
          </w:p>
          <w:p w14:paraId="7691A16C">
            <w:pPr>
              <w:ind w:firstLine="480" w:firstLineChars="200"/>
              <w:rPr>
                <w:rFonts w:hint="eastAsia" w:ascii="宋体" w:hAnsi="宋体" w:eastAsia="宋体"/>
                <w:sz w:val="24"/>
                <w:szCs w:val="24"/>
              </w:rPr>
            </w:pPr>
            <w:r>
              <w:rPr>
                <w:rFonts w:hint="eastAsia" w:ascii="宋体" w:hAnsi="宋体" w:eastAsia="宋体"/>
                <w:sz w:val="24"/>
                <w:szCs w:val="24"/>
              </w:rPr>
              <w:t>问题2：有研究报告分析，25年是特高压核准和建设的大年。请问领导怎么看待25年特高压检测市场的发展，根据您判断是否还会保持比较高的景气度？</w:t>
            </w:r>
          </w:p>
          <w:p w14:paraId="4139A972">
            <w:pPr>
              <w:ind w:firstLine="480" w:firstLineChars="200"/>
              <w:rPr>
                <w:rFonts w:ascii="宋体" w:hAnsi="宋体" w:eastAsia="宋体"/>
                <w:sz w:val="24"/>
                <w:szCs w:val="24"/>
              </w:rPr>
            </w:pPr>
            <w:r>
              <w:rPr>
                <w:rFonts w:hint="eastAsia" w:ascii="宋体" w:hAnsi="宋体" w:eastAsia="宋体"/>
                <w:sz w:val="24"/>
                <w:szCs w:val="24"/>
              </w:rPr>
              <w:t>答：尊敬的投资者，您好。随着新型电力系统建设的深入实施，公司对行业未来市场需求保持积极乐观态度。公司将持续关注行业需求变化和发展趋势，积极把握市场机遇，加大技术研发和市场开拓力度，推动公司内在价值不断提升。感谢关注。</w:t>
            </w:r>
          </w:p>
          <w:p w14:paraId="2024C2EB">
            <w:pPr>
              <w:ind w:firstLine="480" w:firstLineChars="200"/>
              <w:rPr>
                <w:rFonts w:hint="eastAsia" w:ascii="宋体" w:hAnsi="宋体" w:eastAsia="宋体"/>
                <w:sz w:val="24"/>
                <w:szCs w:val="24"/>
              </w:rPr>
            </w:pPr>
            <w:r>
              <w:rPr>
                <w:rFonts w:hint="eastAsia" w:ascii="宋体" w:hAnsi="宋体" w:eastAsia="宋体"/>
                <w:sz w:val="24"/>
                <w:szCs w:val="24"/>
              </w:rPr>
              <w:t>问题3：今年6月蒙西至京津冀、藏东南至粤港澳大湾区两条特高压线路获得核准，公司是否有参与其中？</w:t>
            </w:r>
          </w:p>
          <w:p w14:paraId="5499F0FE">
            <w:pPr>
              <w:ind w:firstLine="480" w:firstLineChars="200"/>
              <w:rPr>
                <w:rFonts w:hint="eastAsia" w:ascii="宋体" w:hAnsi="宋体" w:eastAsia="宋体"/>
                <w:sz w:val="24"/>
                <w:szCs w:val="24"/>
              </w:rPr>
            </w:pPr>
            <w:r>
              <w:rPr>
                <w:rFonts w:hint="eastAsia" w:ascii="宋体" w:hAnsi="宋体" w:eastAsia="宋体"/>
                <w:sz w:val="24"/>
                <w:szCs w:val="24"/>
              </w:rPr>
              <w:t>答：尊敬的投资者，您好。截至目前，蒙西至京津冀、藏东南至粤港澳大湾区项目尚未发布设备招标公告，公司将持续关注相关项目进展并积极争取市场机会，请以公司在法定信息披露渠道披露的信息为准。感谢关注。</w:t>
            </w:r>
          </w:p>
          <w:p w14:paraId="09931563">
            <w:pPr>
              <w:ind w:firstLine="480" w:firstLineChars="200"/>
              <w:rPr>
                <w:rFonts w:hint="eastAsia" w:ascii="宋体" w:hAnsi="宋体" w:eastAsia="宋体"/>
                <w:sz w:val="24"/>
                <w:szCs w:val="24"/>
              </w:rPr>
            </w:pPr>
            <w:r>
              <w:rPr>
                <w:rFonts w:hint="eastAsia" w:ascii="宋体" w:hAnsi="宋体" w:eastAsia="宋体"/>
                <w:sz w:val="24"/>
                <w:szCs w:val="24"/>
              </w:rPr>
              <w:t>问题4：今年海风核准和建设都明显提速，公司有没有业务开展或技术储备？</w:t>
            </w:r>
          </w:p>
          <w:p w14:paraId="326C3F3B">
            <w:pPr>
              <w:ind w:firstLine="480" w:firstLineChars="200"/>
              <w:rPr>
                <w:rFonts w:hint="eastAsia" w:ascii="宋体" w:hAnsi="宋体" w:eastAsia="宋体"/>
                <w:sz w:val="24"/>
                <w:szCs w:val="24"/>
              </w:rPr>
            </w:pPr>
            <w:r>
              <w:rPr>
                <w:rFonts w:hint="eastAsia" w:ascii="宋体" w:hAnsi="宋体" w:eastAsia="宋体"/>
                <w:sz w:val="24"/>
                <w:szCs w:val="24"/>
              </w:rPr>
              <w:t>答：尊敬的投资者，您好。公司具有海上风电设备等领域的检测技术。公司合营企业青岛海洋电气设备检测有限公司主要开展海洋电气设备及电力电子新能源领域相关业务，在相应领域持续进行业务拓展与布局。此外，公司正前瞻性布局海上变压器检测业务，针对海洋环境的特殊挑战，重点突破防潮、抗风等关键技术，打造覆盖全场景的检测能力体系。感谢关注。</w:t>
            </w:r>
          </w:p>
          <w:p w14:paraId="60A9DAF3">
            <w:pPr>
              <w:ind w:firstLine="480" w:firstLineChars="200"/>
              <w:rPr>
                <w:rFonts w:hint="eastAsia" w:ascii="宋体" w:hAnsi="宋体" w:eastAsia="宋体"/>
                <w:sz w:val="24"/>
                <w:szCs w:val="24"/>
              </w:rPr>
            </w:pPr>
            <w:r>
              <w:rPr>
                <w:rFonts w:hint="eastAsia" w:ascii="宋体" w:hAnsi="宋体" w:eastAsia="宋体"/>
                <w:sz w:val="24"/>
                <w:szCs w:val="24"/>
              </w:rPr>
              <w:t>问题5：合同负债增长预示订单饱满，请问目前公司在手订单总额是多少？哪些业务板块是订单增长的主要来源？</w:t>
            </w:r>
          </w:p>
          <w:p w14:paraId="62D8B490">
            <w:pPr>
              <w:ind w:firstLine="480" w:firstLineChars="200"/>
              <w:rPr>
                <w:rFonts w:hint="eastAsia" w:ascii="宋体" w:hAnsi="宋体" w:eastAsia="宋体"/>
                <w:sz w:val="24"/>
                <w:szCs w:val="24"/>
              </w:rPr>
            </w:pPr>
            <w:r>
              <w:rPr>
                <w:rFonts w:hint="eastAsia" w:ascii="宋体" w:hAnsi="宋体" w:eastAsia="宋体"/>
                <w:sz w:val="24"/>
                <w:szCs w:val="24"/>
              </w:rPr>
              <w:t>答：尊敬的投资者，您好。随着业务规模持续扩张，公司订单量呈现稳定增长态势。2025年上半年，公司成功签订1100kVGIS用隔离开关、550kV/71kAGIS 用断路器、252kV GIS 及 145kV 罐式断路器等系列重要订单，新开拓变压器抽检业务、箱变抽检、高压GIS抽检业务等，订单增长动能广泛。感谢关注。</w:t>
            </w:r>
          </w:p>
          <w:p w14:paraId="362AD8B0">
            <w:pPr>
              <w:ind w:firstLine="480" w:firstLineChars="200"/>
              <w:rPr>
                <w:rFonts w:hint="eastAsia" w:ascii="宋体" w:hAnsi="宋体" w:eastAsia="宋体"/>
                <w:sz w:val="24"/>
                <w:szCs w:val="24"/>
              </w:rPr>
            </w:pPr>
            <w:r>
              <w:rPr>
                <w:rFonts w:hint="eastAsia" w:ascii="宋体" w:hAnsi="宋体" w:eastAsia="宋体"/>
                <w:sz w:val="24"/>
                <w:szCs w:val="24"/>
              </w:rPr>
              <w:t>问题6：请问领导设立厦门子公司的进展，目前是否已经开始开展业务？</w:t>
            </w:r>
          </w:p>
          <w:p w14:paraId="4E4F6065">
            <w:pPr>
              <w:ind w:firstLine="480" w:firstLineChars="200"/>
              <w:rPr>
                <w:rFonts w:hint="eastAsia" w:ascii="宋体" w:hAnsi="宋体" w:eastAsia="宋体"/>
                <w:sz w:val="24"/>
                <w:szCs w:val="24"/>
              </w:rPr>
            </w:pPr>
            <w:r>
              <w:rPr>
                <w:rFonts w:hint="eastAsia" w:ascii="宋体" w:hAnsi="宋体" w:eastAsia="宋体"/>
                <w:sz w:val="24"/>
                <w:szCs w:val="24"/>
              </w:rPr>
              <w:t>答：尊敬的投资者，您好。截至目前，公司厦门子公司已完成注册并开始运行，将利用厦门产业聚集优势，及对科研、检测服务的高需求，以及合作伙伴带来的资源、政策等优势，先期开展新能源领域电池电性能、环境、安全性试验，输配电设备领域电容器投切、一二次融合等特殊性试验，用电侧直流开关试验，以及输配电设备相关研发业务，补足西高院在东南沿海地区布局的空白。感谢您的关注。</w:t>
            </w:r>
          </w:p>
          <w:p w14:paraId="283FF39B">
            <w:pPr>
              <w:ind w:firstLine="480" w:firstLineChars="200"/>
              <w:rPr>
                <w:rFonts w:hint="eastAsia" w:ascii="宋体" w:hAnsi="宋体" w:eastAsia="宋体"/>
                <w:sz w:val="24"/>
                <w:szCs w:val="24"/>
              </w:rPr>
            </w:pPr>
            <w:r>
              <w:rPr>
                <w:rFonts w:hint="eastAsia" w:ascii="宋体" w:hAnsi="宋体" w:eastAsia="宋体"/>
                <w:sz w:val="24"/>
                <w:szCs w:val="24"/>
              </w:rPr>
              <w:t>问题7：公司是否参与了雅江水电站建设？以及，是否有类似水电站项目的参与建设经验？</w:t>
            </w:r>
          </w:p>
          <w:p w14:paraId="6FFC6C7F">
            <w:pPr>
              <w:ind w:firstLine="480" w:firstLineChars="200"/>
              <w:rPr>
                <w:rFonts w:hint="eastAsia" w:ascii="宋体" w:hAnsi="宋体" w:eastAsia="宋体"/>
                <w:sz w:val="24"/>
                <w:szCs w:val="24"/>
              </w:rPr>
            </w:pPr>
            <w:r>
              <w:rPr>
                <w:rFonts w:hint="eastAsia" w:ascii="宋体" w:hAnsi="宋体" w:eastAsia="宋体"/>
                <w:sz w:val="24"/>
                <w:szCs w:val="24"/>
              </w:rPr>
              <w:t>答：尊敬的投资者，您好。雅鲁藏布江下游水电工程尚处于初期建设阶段，公司严格按照监管规则履行信息披露义务，如达到披露标准将通过法定信息披露渠道披露相关信息。西高院作为国内输变电装备检测领域头部企业，具备大型水电机组用发电机断路器检测能力，曾服务于三峡水电站、白鹤滩水电站等工程。此外，公司还具备特高压设备、风光储等新能源设备及并网等方面的检测能力。公司将持续关注并积极争取相关市场机会，感谢您的关注。</w:t>
            </w:r>
          </w:p>
          <w:p w14:paraId="6A2F97D5">
            <w:pPr>
              <w:ind w:firstLine="480" w:firstLineChars="200"/>
              <w:rPr>
                <w:rFonts w:hint="eastAsia" w:ascii="宋体" w:hAnsi="宋体" w:eastAsia="宋体"/>
                <w:sz w:val="24"/>
                <w:szCs w:val="24"/>
              </w:rPr>
            </w:pPr>
            <w:r>
              <w:rPr>
                <w:rFonts w:hint="eastAsia" w:ascii="宋体" w:hAnsi="宋体" w:eastAsia="宋体"/>
                <w:sz w:val="24"/>
                <w:szCs w:val="24"/>
              </w:rPr>
              <w:t>问题8：河高所业绩表现如何，有没有完成收购时的业绩承诺？</w:t>
            </w:r>
          </w:p>
          <w:p w14:paraId="6788460A">
            <w:pPr>
              <w:ind w:firstLine="480" w:firstLineChars="200"/>
              <w:rPr>
                <w:rFonts w:hint="eastAsia" w:ascii="宋体" w:hAnsi="宋体" w:eastAsia="宋体"/>
                <w:sz w:val="24"/>
                <w:szCs w:val="24"/>
              </w:rPr>
            </w:pPr>
            <w:r>
              <w:rPr>
                <w:rFonts w:hint="eastAsia" w:ascii="宋体" w:hAnsi="宋体" w:eastAsia="宋体"/>
                <w:sz w:val="24"/>
                <w:szCs w:val="24"/>
              </w:rPr>
              <w:t>答：尊敬的投资者，您好。2025年上半年公司控股子公司河南省高压电器研究所有限公司实现营业收入7,450.56万元，净利润3,280.06万元。2024年河高所已超额完成交易对手方承诺净利润业绩目标。感谢关注。</w:t>
            </w:r>
          </w:p>
          <w:p w14:paraId="52FCE892">
            <w:pPr>
              <w:ind w:firstLine="480" w:firstLineChars="200"/>
              <w:rPr>
                <w:rFonts w:hint="eastAsia" w:ascii="宋体" w:hAnsi="宋体" w:eastAsia="宋体"/>
                <w:sz w:val="24"/>
                <w:szCs w:val="24"/>
              </w:rPr>
            </w:pPr>
            <w:r>
              <w:rPr>
                <w:rFonts w:hint="eastAsia" w:ascii="宋体" w:hAnsi="宋体" w:eastAsia="宋体"/>
                <w:sz w:val="24"/>
                <w:szCs w:val="24"/>
              </w:rPr>
              <w:t>问题9：扣非净利润增速37.59%，为什么大幅高于净利润增速？</w:t>
            </w:r>
          </w:p>
          <w:p w14:paraId="54BCBF6D">
            <w:pPr>
              <w:ind w:firstLine="480" w:firstLineChars="200"/>
              <w:rPr>
                <w:rFonts w:hint="eastAsia" w:ascii="宋体" w:hAnsi="宋体" w:eastAsia="宋体"/>
                <w:sz w:val="24"/>
                <w:szCs w:val="24"/>
              </w:rPr>
            </w:pPr>
            <w:r>
              <w:rPr>
                <w:rFonts w:hint="eastAsia" w:ascii="宋体" w:hAnsi="宋体" w:eastAsia="宋体"/>
                <w:sz w:val="24"/>
                <w:szCs w:val="24"/>
              </w:rPr>
              <w:t>答：尊敬的投资者，您好。公司本期扣非净利润增速高于净利润增速，主要源于去年同期河高所合并前的净损益根据企业会计准则被计入非经常性损益所致。感谢关注。</w:t>
            </w:r>
          </w:p>
          <w:p w14:paraId="2C25C5E5">
            <w:pPr>
              <w:ind w:firstLine="480" w:firstLineChars="200"/>
              <w:rPr>
                <w:rFonts w:hint="eastAsia" w:ascii="宋体" w:hAnsi="宋体" w:eastAsia="宋体"/>
                <w:sz w:val="24"/>
                <w:szCs w:val="24"/>
              </w:rPr>
            </w:pPr>
            <w:r>
              <w:rPr>
                <w:rFonts w:hint="eastAsia" w:ascii="宋体" w:hAnsi="宋体" w:eastAsia="宋体"/>
                <w:sz w:val="24"/>
                <w:szCs w:val="24"/>
              </w:rPr>
              <w:t>问题10：目前新能源检测业务的订单规模、产能利用率及毛利率水平如何？</w:t>
            </w:r>
          </w:p>
          <w:p w14:paraId="349CF51E">
            <w:pPr>
              <w:ind w:firstLine="480" w:firstLineChars="200"/>
              <w:rPr>
                <w:rFonts w:hint="eastAsia" w:ascii="宋体" w:hAnsi="宋体" w:eastAsia="宋体"/>
                <w:sz w:val="24"/>
                <w:szCs w:val="24"/>
              </w:rPr>
            </w:pPr>
            <w:r>
              <w:rPr>
                <w:rFonts w:hint="eastAsia" w:ascii="宋体" w:hAnsi="宋体" w:eastAsia="宋体"/>
                <w:sz w:val="24"/>
                <w:szCs w:val="24"/>
              </w:rPr>
              <w:t>答：尊敬的投资者，您好。公司持续深耕新能源领域，2025年上半年，公司与特变电工、富士康、远景能源等合作完成大量PCS试验项目，并与中能建西北电力试验研究院、陕西电科院、TUV莱茵、阳光电源等国内新能源知名企业事业单位达成战略合作，新能源业务呈现良好的发展态势。</w:t>
            </w:r>
          </w:p>
          <w:p w14:paraId="717BCC74">
            <w:pPr>
              <w:ind w:firstLine="480" w:firstLineChars="200"/>
              <w:rPr>
                <w:rFonts w:hint="eastAsia" w:ascii="宋体" w:hAnsi="宋体" w:eastAsia="宋体"/>
                <w:sz w:val="24"/>
                <w:szCs w:val="24"/>
              </w:rPr>
            </w:pPr>
            <w:r>
              <w:rPr>
                <w:rFonts w:hint="eastAsia" w:ascii="宋体" w:hAnsi="宋体" w:eastAsia="宋体"/>
                <w:sz w:val="24"/>
                <w:szCs w:val="24"/>
              </w:rPr>
              <w:t>问题11：贵公司2024年获得了沙特电力公司（SEC）和迪拜水电局（DEWA）的认可资质，检测报告已获全球30多个国家和地区直接认可。2025年上半年海外业务的具体收入贡献如何？</w:t>
            </w:r>
          </w:p>
          <w:p w14:paraId="7E741B5F">
            <w:pPr>
              <w:ind w:firstLine="480" w:firstLineChars="200"/>
              <w:rPr>
                <w:rFonts w:hint="eastAsia" w:ascii="宋体" w:hAnsi="宋体" w:eastAsia="宋体"/>
                <w:sz w:val="24"/>
                <w:szCs w:val="24"/>
              </w:rPr>
            </w:pPr>
            <w:r>
              <w:rPr>
                <w:rFonts w:hint="eastAsia" w:ascii="宋体" w:hAnsi="宋体" w:eastAsia="宋体"/>
                <w:sz w:val="24"/>
                <w:szCs w:val="24"/>
              </w:rPr>
              <w:t>答：尊敬的投资者，您好。2025年上半年，公司海外业务进展顺利，各单元协同推进。西高院与韩国KERI实验室签署合作备忘录，并参加土耳其、日内瓦等国际展会，提升品牌国际影响力；沈变院持续推进与KEMA实验室合作意向签订；河高所国际业务增长明显，成功开拓俄罗斯等新客户。感谢关注。</w:t>
            </w:r>
          </w:p>
          <w:p w14:paraId="26ED3D55">
            <w:pPr>
              <w:ind w:firstLine="480" w:firstLineChars="200"/>
              <w:rPr>
                <w:rFonts w:hint="eastAsia" w:ascii="宋体" w:hAnsi="宋体" w:eastAsia="宋体"/>
                <w:sz w:val="24"/>
                <w:szCs w:val="24"/>
              </w:rPr>
            </w:pPr>
            <w:r>
              <w:rPr>
                <w:rFonts w:hint="eastAsia" w:ascii="宋体" w:hAnsi="宋体" w:eastAsia="宋体"/>
                <w:sz w:val="24"/>
                <w:szCs w:val="24"/>
              </w:rPr>
              <w:t>问题12：贵公司2025年半年度拟现金分红7,312.99万元，分红比例达55.11%。未来是否计划维持这一高分红比例？</w:t>
            </w:r>
          </w:p>
          <w:p w14:paraId="021FBB70">
            <w:pPr>
              <w:ind w:firstLine="480" w:firstLineChars="200"/>
              <w:rPr>
                <w:rFonts w:hint="eastAsia" w:ascii="宋体" w:hAnsi="宋体" w:eastAsia="宋体"/>
                <w:sz w:val="24"/>
                <w:szCs w:val="24"/>
              </w:rPr>
            </w:pPr>
            <w:r>
              <w:rPr>
                <w:rFonts w:hint="eastAsia" w:ascii="宋体" w:hAnsi="宋体" w:eastAsia="宋体"/>
                <w:sz w:val="24"/>
                <w:szCs w:val="24"/>
              </w:rPr>
              <w:t>答：尊敬的投资者，您好。公司始终将股东回报置于战略高度，2025年半年度拟实施现金分红7,312.99万元（含税），对应分红比例达55.11%，延续了近年来稳中有升的分红政策。作为国有控股上市公司，西高院严格遵循国资委关于提升分红稳定性的监管要求。同时，公司将切实保障分红可持续性：一是确保分红水平与公司盈利增长保持协同；二是在稳定分红比例的同时持续提升股东实际回报；三是实施审慎的现金流管理策略，为长期稳定分红提供坚实财务保障。公司历来注重平衡长远发展与股东即期回报的关系，未来将继续保持分红政策的连续性和稳定性，为股东创造持续价值。感谢您的关注。</w:t>
            </w:r>
          </w:p>
        </w:tc>
      </w:tr>
      <w:tr w14:paraId="6B302F2F">
        <w:trPr>
          <w:trHeight w:val="510" w:hRule="atLeast"/>
        </w:trPr>
        <w:tc>
          <w:tcPr>
            <w:tcW w:w="1980" w:type="dxa"/>
            <w:vAlign w:val="center"/>
          </w:tcPr>
          <w:p w14:paraId="678B0404">
            <w:pPr>
              <w:jc w:val="center"/>
              <w:rPr>
                <w:rFonts w:ascii="宋体" w:hAnsi="宋体" w:eastAsia="宋体"/>
                <w:b/>
                <w:bCs/>
                <w:sz w:val="24"/>
                <w:szCs w:val="24"/>
              </w:rPr>
            </w:pPr>
            <w:r>
              <w:rPr>
                <w:rFonts w:hint="eastAsia" w:ascii="宋体" w:hAnsi="宋体" w:eastAsia="宋体"/>
                <w:b/>
                <w:bCs/>
                <w:sz w:val="24"/>
                <w:szCs w:val="24"/>
              </w:rPr>
              <w:t>附件清单</w:t>
            </w:r>
          </w:p>
          <w:p w14:paraId="040AA759">
            <w:pPr>
              <w:jc w:val="center"/>
              <w:rPr>
                <w:rFonts w:ascii="宋体" w:hAnsi="宋体" w:eastAsia="宋体"/>
                <w:b/>
                <w:bCs/>
                <w:sz w:val="24"/>
                <w:szCs w:val="24"/>
              </w:rPr>
            </w:pPr>
            <w:r>
              <w:rPr>
                <w:rFonts w:hint="eastAsia" w:ascii="宋体" w:hAnsi="宋体" w:eastAsia="宋体"/>
                <w:b/>
                <w:bCs/>
                <w:sz w:val="24"/>
                <w:szCs w:val="24"/>
              </w:rPr>
              <w:t>（如有）</w:t>
            </w:r>
          </w:p>
        </w:tc>
        <w:tc>
          <w:tcPr>
            <w:tcW w:w="6740" w:type="dxa"/>
            <w:vAlign w:val="center"/>
          </w:tcPr>
          <w:p w14:paraId="631144BB">
            <w:pPr>
              <w:rPr>
                <w:rFonts w:ascii="宋体" w:hAnsi="宋体" w:eastAsia="宋体"/>
                <w:sz w:val="24"/>
                <w:szCs w:val="24"/>
              </w:rPr>
            </w:pPr>
            <w:r>
              <w:rPr>
                <w:rFonts w:hint="eastAsia" w:ascii="宋体" w:hAnsi="宋体" w:eastAsia="宋体"/>
                <w:sz w:val="24"/>
                <w:szCs w:val="24"/>
              </w:rPr>
              <w:t>无</w:t>
            </w:r>
          </w:p>
        </w:tc>
      </w:tr>
      <w:tr w14:paraId="339A363A">
        <w:trPr>
          <w:trHeight w:val="510" w:hRule="atLeast"/>
        </w:trPr>
        <w:tc>
          <w:tcPr>
            <w:tcW w:w="1980" w:type="dxa"/>
            <w:vAlign w:val="center"/>
          </w:tcPr>
          <w:p w14:paraId="6508A29D">
            <w:pPr>
              <w:jc w:val="center"/>
              <w:rPr>
                <w:rFonts w:ascii="宋体" w:hAnsi="宋体" w:eastAsia="宋体"/>
                <w:b/>
                <w:bCs/>
                <w:sz w:val="24"/>
                <w:szCs w:val="24"/>
              </w:rPr>
            </w:pPr>
            <w:r>
              <w:rPr>
                <w:rFonts w:hint="eastAsia" w:ascii="宋体" w:hAnsi="宋体" w:eastAsia="宋体"/>
                <w:b/>
                <w:bCs/>
                <w:sz w:val="24"/>
                <w:szCs w:val="24"/>
              </w:rPr>
              <w:t>日期</w:t>
            </w:r>
          </w:p>
        </w:tc>
        <w:tc>
          <w:tcPr>
            <w:tcW w:w="6740" w:type="dxa"/>
            <w:vAlign w:val="center"/>
          </w:tcPr>
          <w:p w14:paraId="1BCEA60E">
            <w:pPr>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02</w:t>
            </w:r>
            <w:r>
              <w:rPr>
                <w:rFonts w:hint="eastAsia" w:ascii="宋体" w:hAnsi="宋体" w:eastAsia="宋体"/>
                <w:sz w:val="24"/>
                <w:szCs w:val="24"/>
                <w:lang w:val="en-US" w:eastAsia="zh-CN"/>
              </w:rPr>
              <w:t>5</w:t>
            </w:r>
            <w:r>
              <w:rPr>
                <w:rFonts w:hint="eastAsia" w:ascii="宋体" w:hAnsi="宋体" w:eastAsia="宋体"/>
                <w:sz w:val="24"/>
                <w:szCs w:val="24"/>
              </w:rPr>
              <w:t>年</w:t>
            </w:r>
            <w:r>
              <w:rPr>
                <w:rFonts w:hint="eastAsia" w:ascii="宋体" w:hAnsi="宋体" w:eastAsia="宋体"/>
                <w:sz w:val="24"/>
                <w:szCs w:val="24"/>
                <w:lang w:val="en-US" w:eastAsia="zh-CN"/>
              </w:rPr>
              <w:t>8</w:t>
            </w:r>
            <w:r>
              <w:rPr>
                <w:rFonts w:hint="eastAsia" w:ascii="宋体" w:hAnsi="宋体" w:eastAsia="宋体"/>
                <w:sz w:val="24"/>
                <w:szCs w:val="24"/>
              </w:rPr>
              <w:t>月</w:t>
            </w:r>
            <w:r>
              <w:rPr>
                <w:rFonts w:hint="eastAsia" w:ascii="宋体" w:hAnsi="宋体" w:eastAsia="宋体"/>
                <w:sz w:val="24"/>
                <w:szCs w:val="24"/>
                <w:lang w:val="en-US" w:eastAsia="zh-CN"/>
              </w:rPr>
              <w:t>25</w:t>
            </w:r>
            <w:r>
              <w:rPr>
                <w:rFonts w:hint="eastAsia" w:ascii="宋体" w:hAnsi="宋体" w:eastAsia="宋体"/>
                <w:sz w:val="24"/>
                <w:szCs w:val="24"/>
              </w:rPr>
              <w:t>日</w:t>
            </w:r>
          </w:p>
        </w:tc>
      </w:tr>
      <w:tr w14:paraId="17A4FAE7">
        <w:trPr>
          <w:trHeight w:val="1134" w:hRule="atLeast"/>
        </w:trPr>
        <w:tc>
          <w:tcPr>
            <w:tcW w:w="1980" w:type="dxa"/>
            <w:vAlign w:val="center"/>
          </w:tcPr>
          <w:p w14:paraId="12979644">
            <w:pPr>
              <w:jc w:val="center"/>
              <w:rPr>
                <w:rFonts w:ascii="宋体" w:hAnsi="宋体" w:eastAsia="宋体"/>
                <w:b/>
                <w:bCs/>
                <w:sz w:val="24"/>
                <w:szCs w:val="24"/>
              </w:rPr>
            </w:pPr>
            <w:r>
              <w:rPr>
                <w:rFonts w:hint="eastAsia" w:ascii="宋体" w:hAnsi="宋体" w:eastAsia="宋体"/>
                <w:b/>
                <w:bCs/>
                <w:sz w:val="24"/>
                <w:szCs w:val="24"/>
              </w:rPr>
              <w:t>备注</w:t>
            </w:r>
          </w:p>
        </w:tc>
        <w:tc>
          <w:tcPr>
            <w:tcW w:w="6740" w:type="dxa"/>
            <w:vAlign w:val="center"/>
          </w:tcPr>
          <w:p w14:paraId="104902F4">
            <w:pPr>
              <w:ind w:firstLine="480" w:firstLineChars="200"/>
              <w:rPr>
                <w:rFonts w:ascii="宋体" w:hAnsi="宋体" w:eastAsia="宋体"/>
                <w:sz w:val="24"/>
                <w:szCs w:val="24"/>
              </w:rPr>
            </w:pPr>
            <w:r>
              <w:rPr>
                <w:rFonts w:hint="eastAsia" w:ascii="宋体" w:hAnsi="宋体" w:eastAsia="宋体"/>
                <w:sz w:val="24"/>
                <w:szCs w:val="24"/>
              </w:rPr>
              <w:t>公司与投资者进行了充分的交流与沟通，并严格按照公司《信息披露管理制度》等规定，保证信息披露的真实、准确、完善、及时、公平，没有出现未公开重大信息披露等情况。</w:t>
            </w:r>
          </w:p>
        </w:tc>
      </w:tr>
    </w:tbl>
    <w:p w14:paraId="10E4DFC7">
      <w:pPr>
        <w:rPr>
          <w:rFonts w:ascii="宋体" w:hAnsi="宋体" w:eastAsia="宋体"/>
          <w:sz w:val="28"/>
          <w:szCs w:val="28"/>
        </w:rPr>
      </w:pPr>
    </w:p>
    <w:sectPr>
      <w:pgSz w:w="11906" w:h="16838"/>
      <w:pgMar w:top="2098" w:right="1588"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Kingsoft Sign">
    <w:panose1 w:val="05050102010706020507"/>
    <w:charset w:val="00"/>
    <w:family w:val="auto"/>
    <w:pitch w:val="default"/>
    <w:sig w:usb0="00000000" w:usb1="10000000" w:usb2="00000000" w:usb3="00000000" w:csb0="00000001"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0YWQzYWU0NDhkOWMzMTdkZDIyMWY3Mjk0ZWY2YjEifQ=="/>
  </w:docVars>
  <w:rsids>
    <w:rsidRoot w:val="00C270E3"/>
    <w:rsid w:val="000046C0"/>
    <w:rsid w:val="00040A4D"/>
    <w:rsid w:val="00040D33"/>
    <w:rsid w:val="0005356D"/>
    <w:rsid w:val="00056BF8"/>
    <w:rsid w:val="00114EC2"/>
    <w:rsid w:val="00166EFE"/>
    <w:rsid w:val="00177D31"/>
    <w:rsid w:val="001865C3"/>
    <w:rsid w:val="001D1473"/>
    <w:rsid w:val="00221C5F"/>
    <w:rsid w:val="002461AF"/>
    <w:rsid w:val="00283962"/>
    <w:rsid w:val="00285A86"/>
    <w:rsid w:val="002C6800"/>
    <w:rsid w:val="002D433F"/>
    <w:rsid w:val="003A4E0F"/>
    <w:rsid w:val="003A6336"/>
    <w:rsid w:val="003E2E81"/>
    <w:rsid w:val="0040719C"/>
    <w:rsid w:val="00416E60"/>
    <w:rsid w:val="004538E3"/>
    <w:rsid w:val="00472383"/>
    <w:rsid w:val="0048160F"/>
    <w:rsid w:val="004A5EAD"/>
    <w:rsid w:val="004E36FE"/>
    <w:rsid w:val="004F7731"/>
    <w:rsid w:val="0058556F"/>
    <w:rsid w:val="0059368B"/>
    <w:rsid w:val="005B3284"/>
    <w:rsid w:val="005B615A"/>
    <w:rsid w:val="005D62BE"/>
    <w:rsid w:val="00610C66"/>
    <w:rsid w:val="00610EB4"/>
    <w:rsid w:val="00643CD4"/>
    <w:rsid w:val="0065798B"/>
    <w:rsid w:val="0066380B"/>
    <w:rsid w:val="0067114C"/>
    <w:rsid w:val="00692FBB"/>
    <w:rsid w:val="006C7D12"/>
    <w:rsid w:val="006E6D82"/>
    <w:rsid w:val="00716F64"/>
    <w:rsid w:val="00732656"/>
    <w:rsid w:val="0073427C"/>
    <w:rsid w:val="00753105"/>
    <w:rsid w:val="007652EE"/>
    <w:rsid w:val="007A3408"/>
    <w:rsid w:val="007A74E8"/>
    <w:rsid w:val="007B0537"/>
    <w:rsid w:val="007B0FBC"/>
    <w:rsid w:val="007B236F"/>
    <w:rsid w:val="007C110E"/>
    <w:rsid w:val="007E730F"/>
    <w:rsid w:val="00800E21"/>
    <w:rsid w:val="008320C7"/>
    <w:rsid w:val="00835B13"/>
    <w:rsid w:val="008400C0"/>
    <w:rsid w:val="0088426E"/>
    <w:rsid w:val="008C6317"/>
    <w:rsid w:val="008D4151"/>
    <w:rsid w:val="008F2465"/>
    <w:rsid w:val="008F763B"/>
    <w:rsid w:val="009304C5"/>
    <w:rsid w:val="00932ED3"/>
    <w:rsid w:val="00940B96"/>
    <w:rsid w:val="0096674D"/>
    <w:rsid w:val="009E7502"/>
    <w:rsid w:val="00A6158B"/>
    <w:rsid w:val="00B06BDA"/>
    <w:rsid w:val="00B209CF"/>
    <w:rsid w:val="00B2783C"/>
    <w:rsid w:val="00BB60ED"/>
    <w:rsid w:val="00BC1298"/>
    <w:rsid w:val="00BC1380"/>
    <w:rsid w:val="00BE5149"/>
    <w:rsid w:val="00C270E3"/>
    <w:rsid w:val="00C31A71"/>
    <w:rsid w:val="00C37BBA"/>
    <w:rsid w:val="00C45A18"/>
    <w:rsid w:val="00C90ECD"/>
    <w:rsid w:val="00CC41C9"/>
    <w:rsid w:val="00CE3C96"/>
    <w:rsid w:val="00D30BFA"/>
    <w:rsid w:val="00D401B1"/>
    <w:rsid w:val="00D62015"/>
    <w:rsid w:val="00DC7531"/>
    <w:rsid w:val="00E02AC9"/>
    <w:rsid w:val="00E647F3"/>
    <w:rsid w:val="00E71C2B"/>
    <w:rsid w:val="00E83AEA"/>
    <w:rsid w:val="00E91488"/>
    <w:rsid w:val="00EC39B4"/>
    <w:rsid w:val="00F023D3"/>
    <w:rsid w:val="00F110D5"/>
    <w:rsid w:val="00F231C3"/>
    <w:rsid w:val="00F66890"/>
    <w:rsid w:val="00F819AB"/>
    <w:rsid w:val="00F875A3"/>
    <w:rsid w:val="00FC186B"/>
    <w:rsid w:val="00FC5F92"/>
    <w:rsid w:val="00FD65CA"/>
    <w:rsid w:val="00FE542C"/>
    <w:rsid w:val="09074EEF"/>
    <w:rsid w:val="098F1A9F"/>
    <w:rsid w:val="0DA47D15"/>
    <w:rsid w:val="0E71409B"/>
    <w:rsid w:val="16765AAA"/>
    <w:rsid w:val="17725910"/>
    <w:rsid w:val="1FBF7512"/>
    <w:rsid w:val="24156E1F"/>
    <w:rsid w:val="374B4FC3"/>
    <w:rsid w:val="3EFF9D25"/>
    <w:rsid w:val="4264182A"/>
    <w:rsid w:val="429A1953"/>
    <w:rsid w:val="441A1CBF"/>
    <w:rsid w:val="44C85ABB"/>
    <w:rsid w:val="55DE8D5E"/>
    <w:rsid w:val="57081358"/>
    <w:rsid w:val="5D4F5738"/>
    <w:rsid w:val="65F8742B"/>
    <w:rsid w:val="756D4F59"/>
    <w:rsid w:val="7BFF13D8"/>
    <w:rsid w:val="7FE73418"/>
    <w:rsid w:val="7FFAAA3B"/>
    <w:rsid w:val="7FFF1BB6"/>
    <w:rsid w:val="DD9E8908"/>
    <w:rsid w:val="EB6B1842"/>
    <w:rsid w:val="F79E04D2"/>
    <w:rsid w:val="FF8F4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uiPriority w:val="99"/>
    <w:pPr>
      <w:jc w:val="left"/>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6">
    <w:name w:val="annotation subject"/>
    <w:basedOn w:val="2"/>
    <w:next w:val="2"/>
    <w:link w:val="16"/>
    <w:semiHidden/>
    <w:unhideWhenUsed/>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uiPriority w:val="99"/>
    <w:rPr>
      <w:sz w:val="21"/>
      <w:szCs w:val="21"/>
    </w:rPr>
  </w:style>
  <w:style w:type="character" w:customStyle="1" w:styleId="11">
    <w:name w:val="页眉 字符"/>
    <w:basedOn w:val="9"/>
    <w:link w:val="4"/>
    <w:qFormat/>
    <w:uiPriority w:val="99"/>
    <w:rPr>
      <w:sz w:val="18"/>
      <w:szCs w:val="18"/>
    </w:rPr>
  </w:style>
  <w:style w:type="character" w:customStyle="1" w:styleId="12">
    <w:name w:val="页脚 字符"/>
    <w:basedOn w:val="9"/>
    <w:link w:val="3"/>
    <w:qFormat/>
    <w:uiPriority w:val="99"/>
    <w:rPr>
      <w:sz w:val="18"/>
      <w:szCs w:val="18"/>
    </w:rPr>
  </w:style>
  <w:style w:type="table" w:customStyle="1" w:styleId="13">
    <w:name w:val="网格型13"/>
    <w:basedOn w:val="7"/>
    <w:qFormat/>
    <w:uiPriority w:val="39"/>
    <w:pPr>
      <w:widowControl w:val="0"/>
      <w:adjustRightInd w:val="0"/>
      <w:snapToGrid w:val="0"/>
      <w:contextualSpacing/>
      <w:jc w:val="center"/>
    </w:pPr>
    <w:rPr>
      <w:rFonts w:eastAsia="仿宋"/>
    </w:rPr>
    <w:tblPr>
      <w:jc w:val="center"/>
      <w:tblBorders>
        <w:top w:val="double" w:color="auto" w:sz="2" w:space="0"/>
        <w:bottom w:val="double" w:color="auto" w:sz="2" w:space="0"/>
        <w:insideH w:val="single" w:color="auto" w:sz="2" w:space="0"/>
        <w:insideV w:val="single" w:color="auto" w:sz="2" w:space="0"/>
      </w:tblBorders>
    </w:tblPr>
    <w:trPr>
      <w:jc w:val="center"/>
    </w:trPr>
    <w:tcPr>
      <w:vAlign w:val="center"/>
    </w:tcPr>
  </w:style>
  <w:style w:type="paragraph" w:customStyle="1" w:styleId="14">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5">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16">
    <w:name w:val="批注主题 字符"/>
    <w:basedOn w:val="15"/>
    <w:link w:val="6"/>
    <w:semiHidden/>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522</Words>
  <Characters>628</Characters>
  <Lines>20</Lines>
  <Paragraphs>5</Paragraphs>
  <TotalTime>9</TotalTime>
  <ScaleCrop>false</ScaleCrop>
  <LinksUpToDate>false</LinksUpToDate>
  <CharactersWithSpaces>736</CharactersWithSpaces>
  <Application>WPS Office_12.1.22218.22218_F1E327BC-269C-435d-A152-05C5408002CA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2023-09-17T02:39:00Z</dcterms:created>
  <dc:creator>Li Fan</dc:creator>
  <cp:lastModifiedBy>涵burger</cp:lastModifiedBy>
  <dcterms:modified xsi:type="dcterms:W3CDTF">2025-08-25T13:51:27Z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2052-12.1.22218.22218</vt:lpwstr>
  </property>
  <property fmtid="{D5CDD505-2E9C-101B-9397-08002B2CF9AE}" pid="3" name="ICV">
    <vt:lpwstr>6C832A9350F948DFB1A10817338E0505_13</vt:lpwstr>
  </property>
</Properties>
</file>