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1E51" w14:textId="77777777" w:rsidR="008D67C9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15D1DDA6" w14:textId="77777777" w:rsidR="008D67C9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2F30E313" w14:textId="77777777" w:rsidR="008D67C9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8D67C9" w14:paraId="52D4AE60" w14:textId="77777777">
        <w:trPr>
          <w:trHeight w:val="2813"/>
        </w:trPr>
        <w:tc>
          <w:tcPr>
            <w:tcW w:w="1668" w:type="dxa"/>
            <w:vAlign w:val="center"/>
          </w:tcPr>
          <w:p w14:paraId="01842B78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4" w:type="dxa"/>
          </w:tcPr>
          <w:p w14:paraId="46844CB9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C801C8A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业绩说明会/电话解读会</w:t>
            </w:r>
          </w:p>
          <w:p w14:paraId="39D3BC70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路演活动/策略会</w:t>
            </w:r>
          </w:p>
          <w:p w14:paraId="0AF0FA85" w14:textId="77777777" w:rsidR="008D67C9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/>
                <w:bCs/>
                <w:iCs/>
                <w:sz w:val="24"/>
                <w:szCs w:val="24"/>
              </w:rPr>
              <w:tab/>
            </w:r>
          </w:p>
          <w:p w14:paraId="59C76E05" w14:textId="77777777" w:rsidR="008D67C9" w:rsidRDefault="0000000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8D67C9" w14:paraId="6C431C24" w14:textId="77777777">
        <w:trPr>
          <w:trHeight w:val="2257"/>
        </w:trPr>
        <w:tc>
          <w:tcPr>
            <w:tcW w:w="1668" w:type="dxa"/>
            <w:vAlign w:val="center"/>
          </w:tcPr>
          <w:p w14:paraId="44327CAE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854" w:type="dxa"/>
            <w:vAlign w:val="center"/>
          </w:tcPr>
          <w:p w14:paraId="143FBD05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安泽众赢、程越康越、顺势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达资管、星允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投资、博时基金、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信基金、东方证券自营、东兴基金、富舜投资、国寿资管、国信证券、海港人寿、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汇升投资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航长投资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、和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基投资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、鸿运私募、华宝信托、华润元大基金、华泰证券证券投资部、华夏未来、金鹰基金、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鲸域资产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、亿盛开元、米仓资本、民生加银、全天候投资、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泉果基金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、冰河资产、呈瑞投资、东方红资管、杭贵投资、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玖歌投资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睿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亿投资、天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猊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投资、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毅木资产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、紫阁投资、申万宏源、国晖投资、尚诚资产、同创佳业、易特安投资、泽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鑫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毅德、泰康基金、天治基金、五矿证券、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源乘投资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、兴业银行、泽安私募、长城基金、长江资管、中国建设银行总行、兴业证券、中金公司。</w:t>
            </w:r>
          </w:p>
        </w:tc>
      </w:tr>
      <w:tr w:rsidR="008D67C9" w14:paraId="30CFC0A9" w14:textId="77777777">
        <w:trPr>
          <w:trHeight w:val="843"/>
        </w:trPr>
        <w:tc>
          <w:tcPr>
            <w:tcW w:w="1668" w:type="dxa"/>
            <w:vAlign w:val="center"/>
          </w:tcPr>
          <w:p w14:paraId="659B7B2D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18D14EFB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2025年8月23日 </w:t>
            </w:r>
          </w:p>
        </w:tc>
      </w:tr>
      <w:tr w:rsidR="008D67C9" w14:paraId="038D4AB7" w14:textId="77777777">
        <w:tc>
          <w:tcPr>
            <w:tcW w:w="1668" w:type="dxa"/>
            <w:vAlign w:val="center"/>
          </w:tcPr>
          <w:p w14:paraId="2D1EE631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</w:tcPr>
          <w:p w14:paraId="462B3B43" w14:textId="77777777" w:rsidR="008D67C9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董事会秘书、副总会计师兼计划财务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部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部长   朱清海 </w:t>
            </w:r>
          </w:p>
        </w:tc>
      </w:tr>
      <w:tr w:rsidR="008D67C9" w14:paraId="535E08B9" w14:textId="77777777">
        <w:trPr>
          <w:trHeight w:val="13840"/>
        </w:trPr>
        <w:tc>
          <w:tcPr>
            <w:tcW w:w="1668" w:type="dxa"/>
            <w:vAlign w:val="center"/>
          </w:tcPr>
          <w:p w14:paraId="5E780BFF" w14:textId="77777777" w:rsidR="008D67C9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投资者关系</w:t>
            </w:r>
          </w:p>
          <w:p w14:paraId="3E711459" w14:textId="77777777" w:rsidR="008D67C9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854" w:type="dxa"/>
          </w:tcPr>
          <w:p w14:paraId="13266497" w14:textId="77777777" w:rsidR="008D67C9" w:rsidRDefault="00000000">
            <w:pPr>
              <w:spacing w:line="360" w:lineRule="auto"/>
              <w:ind w:firstLineChars="175" w:firstLine="422"/>
              <w:rPr>
                <w:rFonts w:ascii="宋体" w:hAnsi="宋体" w:hint="eastAsia"/>
                <w:b/>
                <w:strike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问题1：公司“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十五五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规划”进展？</w:t>
            </w:r>
          </w:p>
          <w:p w14:paraId="42EDA88E" w14:textId="7D82F27F" w:rsidR="008D67C9" w:rsidRDefault="00000000">
            <w:pPr>
              <w:spacing w:line="360" w:lineRule="auto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答：公司持续巩固主业基本盘；深化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领域战略布局；持续推进蜂窝、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复材结构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件等多型号产品的研发与产业化进程；在南通地区稳步推进工装模具业务发展。目前，“十五五”规划尚在制定过程中，正与上级管理单位保持密切沟通，持续推动规划的迭代和完善。</w:t>
            </w:r>
          </w:p>
          <w:p w14:paraId="3268362A" w14:textId="77777777" w:rsidR="008D67C9" w:rsidRDefault="008D67C9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62F2B648" w14:textId="239DF4D0" w:rsidR="008D67C9" w:rsidRDefault="00000000">
            <w:pPr>
              <w:spacing w:line="360" w:lineRule="auto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问题2：公司未来的业务结构是否将发生变化？</w:t>
            </w:r>
          </w:p>
          <w:p w14:paraId="1447DDDF" w14:textId="4B1BAD15" w:rsidR="008D67C9" w:rsidRDefault="00000000">
            <w:pPr>
              <w:spacing w:line="360" w:lineRule="auto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答：去年公司在产业链上参股长盛公司，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目前双方业务协同工作均有序推进。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同时，公司积极布局发动机叶片业务</w:t>
            </w:r>
            <w:r w:rsidR="00A22C4F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去年与</w:t>
            </w:r>
            <w:r w:rsidR="00280332">
              <w:rPr>
                <w:rFonts w:ascii="宋体" w:hAnsi="宋体" w:hint="eastAsia"/>
                <w:bCs/>
                <w:sz w:val="24"/>
                <w:szCs w:val="24"/>
              </w:rPr>
              <w:t>中国航发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商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发成立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合资公司，公司持股比例为51%。公司持续深化与核心客户的协同合作，相关投资规划正稳步落实，未来有望随着商发订单的逐步释放实现业务拓展与增长。</w:t>
            </w:r>
          </w:p>
          <w:p w14:paraId="24177534" w14:textId="77777777" w:rsidR="008D67C9" w:rsidRDefault="008D67C9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2F8006B" w14:textId="77777777" w:rsidR="008D67C9" w:rsidRDefault="00000000">
            <w:pPr>
              <w:spacing w:line="360" w:lineRule="auto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问题3：公司“民用航空复合材料构件能力提升建设项目”的建设规划有哪些？</w:t>
            </w:r>
          </w:p>
          <w:p w14:paraId="613A6BB9" w14:textId="3AAA1D80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项目总体投资额为9.17亿，主要用于大飞机、AG600等项目。公司始终以客户需求为导向，高度关注主机交付保障能力，在产能建设方面紧盯主机需求，通过统筹资源来确保客户需求。</w:t>
            </w:r>
          </w:p>
          <w:p w14:paraId="3A3C3C8A" w14:textId="43723CB1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公司现阶段主要是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判未来的需求进行前瞻布局，具体的实施方案还在编制过程中。</w:t>
            </w:r>
          </w:p>
          <w:p w14:paraId="252D0B5A" w14:textId="097BD723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尽管未来市场空间较为广阔，但项目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落地仍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需要</w:t>
            </w:r>
            <w:r w:rsidR="00A22C4F"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未来年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产值水平还要取决于</w:t>
            </w:r>
            <w:r w:rsidR="00D7458B">
              <w:rPr>
                <w:rFonts w:ascii="宋体" w:hAnsi="宋体" w:hint="eastAsia"/>
                <w:bCs/>
                <w:sz w:val="24"/>
                <w:szCs w:val="24"/>
              </w:rPr>
              <w:t>客户需求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以及大飞机整个产业链协同发展态势。</w:t>
            </w:r>
          </w:p>
          <w:p w14:paraId="687410FB" w14:textId="77777777" w:rsidR="008D67C9" w:rsidRDefault="008D67C9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C19437A" w14:textId="14F385EE" w:rsidR="008D67C9" w:rsidRDefault="00000000">
            <w:pPr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问题4：目前，深圳子公司在低空领域的推进进展如何？</w:t>
            </w:r>
          </w:p>
          <w:p w14:paraId="350C5F16" w14:textId="454B867D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答：深圳公司已经和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领域</w:t>
            </w:r>
            <w:r w:rsidR="00657402">
              <w:rPr>
                <w:rFonts w:ascii="宋体" w:hAnsi="宋体" w:hint="eastAsia"/>
                <w:bCs/>
                <w:sz w:val="24"/>
                <w:szCs w:val="24"/>
              </w:rPr>
              <w:t>部分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头部企业达成前期合作计划，并依托公司在材料领域的优势，在南通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依托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专业化生产线，精准对接市场化需求。目前，已经有一些客户在适航层面完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成相关认证，部分</w:t>
            </w:r>
            <w:r w:rsidR="00D7458B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  <w:r w:rsidR="00D7458B">
              <w:rPr>
                <w:rFonts w:ascii="宋体" w:hAnsi="宋体" w:hint="eastAsia"/>
                <w:bCs/>
                <w:sz w:val="24"/>
                <w:szCs w:val="24"/>
              </w:rPr>
              <w:t>启动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商业运营。公司</w:t>
            </w:r>
            <w:r w:rsidR="00D7458B">
              <w:rPr>
                <w:rFonts w:ascii="宋体" w:hAnsi="宋体" w:hint="eastAsia"/>
                <w:bCs/>
                <w:sz w:val="24"/>
                <w:szCs w:val="24"/>
              </w:rPr>
              <w:t>未来将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进一步利用低成本制备工艺，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加速推动技术成果向市场化应用转化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77CC2ACA" w14:textId="2704B81A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此外，深圳公司管理层积极与深圳行业头部公司开展深度交流，持续拓展合作空间。在区域定位方面</w:t>
            </w:r>
            <w:r w:rsidR="00A22C4F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深圳厂区主要面向珠三角区域</w:t>
            </w:r>
            <w:r w:rsidR="00A22C4F"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南通厂区主要面向长三角区域，逐步形成协同发展的区域战略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发展格局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6E926E68" w14:textId="77777777" w:rsidR="008D67C9" w:rsidRDefault="008D67C9">
            <w:pPr>
              <w:spacing w:line="360" w:lineRule="auto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2A29115" w14:textId="77777777" w:rsidR="008D67C9" w:rsidRDefault="00000000">
            <w:pPr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问题5：公司毛利率提升的原因是什么？新孵化业务未来毛利率的合理水平如何？</w:t>
            </w:r>
          </w:p>
          <w:p w14:paraId="31A48B80" w14:textId="6620D222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答：公司整体毛利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贡献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主要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来源于复材公司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，与同期相比略有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改善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，但仍处于合理区间范围内，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体现了公司持续稳定的核心盈利能力。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作为产业链中游企业，公司与上游供应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商始终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保持积极良好的合作关系，毛利率在目前水平上保持一定范围的波动都属于正常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本期毛利率改善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受到产品结构变化的影响，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主要是交付的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高毛利与低毛利产品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同比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所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变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化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="00FE25F2">
              <w:rPr>
                <w:rFonts w:ascii="宋体" w:hAnsi="宋体" w:hint="eastAsia"/>
                <w:bCs/>
                <w:sz w:val="24"/>
                <w:szCs w:val="24"/>
              </w:rPr>
              <w:t>对于</w:t>
            </w:r>
            <w:r w:rsidR="00FE25F2" w:rsidRPr="00F2668F">
              <w:rPr>
                <w:rFonts w:ascii="宋体" w:hAnsi="宋体" w:hint="eastAsia"/>
                <w:bCs/>
                <w:sz w:val="24"/>
                <w:szCs w:val="24"/>
              </w:rPr>
              <w:t>新孵化业务，公司未来将持续响应客户需求，保持合理的毛利率水平，助力产业链协同健康发展。</w:t>
            </w:r>
          </w:p>
          <w:p w14:paraId="1088822D" w14:textId="77777777" w:rsidR="008D67C9" w:rsidRDefault="008D67C9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7E022ADC" w14:textId="77777777" w:rsidR="008D67C9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问题6：上半年回款情况较往年更好的原因？后续展望？</w:t>
            </w:r>
          </w:p>
          <w:p w14:paraId="77C8EF83" w14:textId="05FE25FD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答：公司去年收到的票据于今年上半年到期，导致今年上半年回款金额同比增加。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公司持续关注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应收款与应付款的整体状况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及时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对公司整体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运营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质量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进行综合</w:t>
            </w:r>
            <w:proofErr w:type="gramStart"/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研</w:t>
            </w:r>
            <w:proofErr w:type="gramEnd"/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判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。目前，公司的相关应收应付指标与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产业</w:t>
            </w:r>
            <w:proofErr w:type="gramStart"/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一致，</w:t>
            </w:r>
            <w:r w:rsidR="00CF1386">
              <w:rPr>
                <w:rFonts w:ascii="宋体" w:hAnsi="宋体" w:hint="eastAsia"/>
                <w:bCs/>
                <w:sz w:val="24"/>
                <w:szCs w:val="24"/>
              </w:rPr>
              <w:t>过程中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维持在较高水平。当前公司回款节奏较之前有所放缓，预计下半年尤其是年末将会有明显改善。</w:t>
            </w:r>
          </w:p>
          <w:p w14:paraId="751E086D" w14:textId="77777777" w:rsidR="008D67C9" w:rsidRDefault="008D67C9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2996248" w14:textId="77777777" w:rsidR="008D67C9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问题7：未来大飞机领域结构件的份额和格局如何？ </w:t>
            </w:r>
          </w:p>
          <w:p w14:paraId="5652727D" w14:textId="7004E501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答：公司积极在大飞机领域布局，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随着大飞机领域国产化趋势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的提升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，复合材料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应用占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比预计将显著提升。目前，公司承担的相关任务也在按照既定计划有序推进。发动机叶片业务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与主要合作伙伴建立了深度战略协同关系。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未来，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随着未来产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业链整体规模的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释放和发展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Pr="003A7262">
              <w:rPr>
                <w:rFonts w:ascii="宋体" w:hAnsi="宋体" w:hint="eastAsia"/>
                <w:bCs/>
                <w:sz w:val="24"/>
                <w:szCs w:val="24"/>
              </w:rPr>
              <w:t>业务有望实现增长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015C615E" w14:textId="77777777" w:rsidR="008D67C9" w:rsidRDefault="008D67C9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C2BB249" w14:textId="77777777" w:rsidR="008D67C9" w:rsidRDefault="00000000">
            <w:pPr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问题8：研发费用同比增加5</w:t>
            </w:r>
            <w:r>
              <w:rPr>
                <w:rFonts w:ascii="宋体" w:hAnsi="宋体"/>
                <w:b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%的原因是什么？</w:t>
            </w:r>
          </w:p>
          <w:p w14:paraId="6629242F" w14:textId="5600AC29" w:rsidR="008D67C9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答：公司往年研发费用多集中在下半年，上半年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研发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按计划顺利开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展，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部分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研发费用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及时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确认。其中，子公司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优材</w:t>
            </w:r>
            <w:r>
              <w:rPr>
                <w:rFonts w:ascii="宋体" w:hAnsi="宋体"/>
                <w:bCs/>
                <w:sz w:val="24"/>
                <w:szCs w:val="24"/>
              </w:rPr>
              <w:t>百慕</w:t>
            </w:r>
            <w:proofErr w:type="gramEnd"/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本期</w:t>
            </w:r>
            <w:r>
              <w:rPr>
                <w:rFonts w:ascii="宋体" w:hAnsi="宋体"/>
                <w:bCs/>
                <w:sz w:val="24"/>
                <w:szCs w:val="24"/>
              </w:rPr>
              <w:t>研发费用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同比增加</w:t>
            </w:r>
            <w:r>
              <w:rPr>
                <w:rFonts w:ascii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尤其</w:t>
            </w:r>
            <w:r>
              <w:rPr>
                <w:rFonts w:ascii="宋体" w:hAnsi="宋体"/>
                <w:bCs/>
                <w:sz w:val="24"/>
                <w:szCs w:val="24"/>
              </w:rPr>
              <w:t>在炭盘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高铁等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技术</w:t>
            </w:r>
            <w:r>
              <w:rPr>
                <w:rFonts w:ascii="宋体" w:hAnsi="宋体"/>
                <w:bCs/>
                <w:sz w:val="24"/>
                <w:szCs w:val="24"/>
              </w:rPr>
              <w:t>方面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持续进行</w:t>
            </w:r>
            <w:r>
              <w:rPr>
                <w:rFonts w:ascii="宋体" w:hAnsi="宋体"/>
                <w:bCs/>
                <w:sz w:val="24"/>
                <w:szCs w:val="24"/>
              </w:rPr>
              <w:t>积累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优材</w:t>
            </w:r>
            <w:r>
              <w:rPr>
                <w:rFonts w:ascii="宋体" w:hAnsi="宋体"/>
                <w:bCs/>
                <w:sz w:val="24"/>
                <w:szCs w:val="24"/>
              </w:rPr>
              <w:t>百慕</w:t>
            </w:r>
            <w:proofErr w:type="gramEnd"/>
            <w:r>
              <w:rPr>
                <w:rFonts w:ascii="宋体" w:hAnsi="宋体"/>
                <w:bCs/>
                <w:sz w:val="24"/>
                <w:szCs w:val="24"/>
              </w:rPr>
              <w:t>上半年</w:t>
            </w:r>
            <w:proofErr w:type="gramStart"/>
            <w:r>
              <w:rPr>
                <w:rFonts w:ascii="宋体" w:hAnsi="宋体"/>
                <w:bCs/>
                <w:sz w:val="24"/>
                <w:szCs w:val="24"/>
              </w:rPr>
              <w:t>在炭盘和</w:t>
            </w:r>
            <w:proofErr w:type="gramEnd"/>
            <w:r>
              <w:rPr>
                <w:rFonts w:ascii="宋体" w:hAnsi="宋体"/>
                <w:bCs/>
                <w:sz w:val="24"/>
                <w:szCs w:val="24"/>
              </w:rPr>
              <w:t>钢</w:t>
            </w:r>
            <w:proofErr w:type="gramStart"/>
            <w:r>
              <w:rPr>
                <w:rFonts w:ascii="宋体" w:hAnsi="宋体"/>
                <w:bCs/>
                <w:sz w:val="24"/>
                <w:szCs w:val="24"/>
              </w:rPr>
              <w:t>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领域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展现出</w:t>
            </w:r>
            <w:r w:rsidR="00EC4655">
              <w:rPr>
                <w:rFonts w:ascii="宋体" w:hAnsi="宋体" w:hint="eastAsia"/>
                <w:bCs/>
                <w:sz w:val="24"/>
                <w:szCs w:val="24"/>
              </w:rPr>
              <w:t>一定</w:t>
            </w:r>
            <w:r>
              <w:rPr>
                <w:rFonts w:ascii="宋体" w:hAnsi="宋体"/>
                <w:bCs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竞争</w:t>
            </w:r>
            <w:r>
              <w:rPr>
                <w:rFonts w:ascii="宋体" w:hAnsi="宋体"/>
                <w:bCs/>
                <w:sz w:val="24"/>
                <w:szCs w:val="24"/>
              </w:rPr>
              <w:t>优势。</w:t>
            </w:r>
          </w:p>
        </w:tc>
      </w:tr>
    </w:tbl>
    <w:p w14:paraId="6123BE38" w14:textId="77777777" w:rsidR="008D67C9" w:rsidRDefault="008D67C9"/>
    <w:sectPr w:rsidR="008D67C9">
      <w:footerReference w:type="default" r:id="rId6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8A2A" w14:textId="77777777" w:rsidR="00F87BE8" w:rsidRDefault="00F87BE8">
      <w:r>
        <w:separator/>
      </w:r>
    </w:p>
  </w:endnote>
  <w:endnote w:type="continuationSeparator" w:id="0">
    <w:p w14:paraId="0FDBDF91" w14:textId="77777777" w:rsidR="00F87BE8" w:rsidRDefault="00F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DEA" w14:textId="77777777" w:rsidR="008D67C9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528EBCD8" w14:textId="77777777" w:rsidR="008D67C9" w:rsidRDefault="008D67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A596" w14:textId="77777777" w:rsidR="00F87BE8" w:rsidRDefault="00F87BE8">
      <w:r>
        <w:separator/>
      </w:r>
    </w:p>
  </w:footnote>
  <w:footnote w:type="continuationSeparator" w:id="0">
    <w:p w14:paraId="60EC17CA" w14:textId="77777777" w:rsidR="00F87BE8" w:rsidRDefault="00F8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FhZWExNzE0NzU0NDI1ZTgwNWQwNTljMGVlOWQyYjMifQ=="/>
  </w:docVars>
  <w:rsids>
    <w:rsidRoot w:val="562A4585"/>
    <w:rsid w:val="00006D05"/>
    <w:rsid w:val="0000746C"/>
    <w:rsid w:val="00011EDE"/>
    <w:rsid w:val="00026012"/>
    <w:rsid w:val="00026C49"/>
    <w:rsid w:val="000568C4"/>
    <w:rsid w:val="000764E5"/>
    <w:rsid w:val="000862E3"/>
    <w:rsid w:val="000B7EAB"/>
    <w:rsid w:val="000C20D6"/>
    <w:rsid w:val="000C5B2B"/>
    <w:rsid w:val="000E0DC8"/>
    <w:rsid w:val="000E7AD7"/>
    <w:rsid w:val="000F3B0E"/>
    <w:rsid w:val="0012185B"/>
    <w:rsid w:val="001272F1"/>
    <w:rsid w:val="00142302"/>
    <w:rsid w:val="00143B8C"/>
    <w:rsid w:val="001513BD"/>
    <w:rsid w:val="001548B7"/>
    <w:rsid w:val="0018449F"/>
    <w:rsid w:val="00196A20"/>
    <w:rsid w:val="001C1CFE"/>
    <w:rsid w:val="001F0F83"/>
    <w:rsid w:val="00203CF1"/>
    <w:rsid w:val="00215A26"/>
    <w:rsid w:val="0023187C"/>
    <w:rsid w:val="002351CD"/>
    <w:rsid w:val="002465BF"/>
    <w:rsid w:val="00254639"/>
    <w:rsid w:val="00256128"/>
    <w:rsid w:val="002622B6"/>
    <w:rsid w:val="00276D35"/>
    <w:rsid w:val="00280332"/>
    <w:rsid w:val="002846EC"/>
    <w:rsid w:val="00292FB9"/>
    <w:rsid w:val="002A65BF"/>
    <w:rsid w:val="002C00FC"/>
    <w:rsid w:val="002D43F6"/>
    <w:rsid w:val="002E34B2"/>
    <w:rsid w:val="002F1CEC"/>
    <w:rsid w:val="002F29F0"/>
    <w:rsid w:val="002F69FE"/>
    <w:rsid w:val="0030207E"/>
    <w:rsid w:val="00316091"/>
    <w:rsid w:val="00321F59"/>
    <w:rsid w:val="00324E16"/>
    <w:rsid w:val="003260A9"/>
    <w:rsid w:val="00367578"/>
    <w:rsid w:val="00373ABE"/>
    <w:rsid w:val="003830B5"/>
    <w:rsid w:val="00383559"/>
    <w:rsid w:val="003A7262"/>
    <w:rsid w:val="003E004A"/>
    <w:rsid w:val="003F781D"/>
    <w:rsid w:val="004032BD"/>
    <w:rsid w:val="00407D8B"/>
    <w:rsid w:val="00416E1B"/>
    <w:rsid w:val="00433B4C"/>
    <w:rsid w:val="00437473"/>
    <w:rsid w:val="00457C37"/>
    <w:rsid w:val="004724E4"/>
    <w:rsid w:val="00473009"/>
    <w:rsid w:val="00482580"/>
    <w:rsid w:val="00482A9B"/>
    <w:rsid w:val="00493AB2"/>
    <w:rsid w:val="004A0854"/>
    <w:rsid w:val="004B71FB"/>
    <w:rsid w:val="004E3F63"/>
    <w:rsid w:val="004F1698"/>
    <w:rsid w:val="004F781F"/>
    <w:rsid w:val="005008C9"/>
    <w:rsid w:val="00507008"/>
    <w:rsid w:val="00507F89"/>
    <w:rsid w:val="00516C1B"/>
    <w:rsid w:val="005513B2"/>
    <w:rsid w:val="00557C17"/>
    <w:rsid w:val="00567C4C"/>
    <w:rsid w:val="00572270"/>
    <w:rsid w:val="005B1B2B"/>
    <w:rsid w:val="005D3D74"/>
    <w:rsid w:val="005F1F6D"/>
    <w:rsid w:val="00602A26"/>
    <w:rsid w:val="00605E35"/>
    <w:rsid w:val="0061119D"/>
    <w:rsid w:val="00642AFC"/>
    <w:rsid w:val="0065687C"/>
    <w:rsid w:val="00657402"/>
    <w:rsid w:val="00657C18"/>
    <w:rsid w:val="00661835"/>
    <w:rsid w:val="006917B8"/>
    <w:rsid w:val="006A7BC0"/>
    <w:rsid w:val="006E29B0"/>
    <w:rsid w:val="00707ABB"/>
    <w:rsid w:val="007218D5"/>
    <w:rsid w:val="00734F6F"/>
    <w:rsid w:val="0074599D"/>
    <w:rsid w:val="0075446C"/>
    <w:rsid w:val="00756EDC"/>
    <w:rsid w:val="00776C08"/>
    <w:rsid w:val="00776F31"/>
    <w:rsid w:val="0078599E"/>
    <w:rsid w:val="007B2A22"/>
    <w:rsid w:val="007C002F"/>
    <w:rsid w:val="007F3AC0"/>
    <w:rsid w:val="007F72FF"/>
    <w:rsid w:val="00814F4C"/>
    <w:rsid w:val="00854A33"/>
    <w:rsid w:val="00863549"/>
    <w:rsid w:val="008D67C9"/>
    <w:rsid w:val="008F416E"/>
    <w:rsid w:val="00914E4D"/>
    <w:rsid w:val="00935110"/>
    <w:rsid w:val="00951ACE"/>
    <w:rsid w:val="00952444"/>
    <w:rsid w:val="00960381"/>
    <w:rsid w:val="009D1D38"/>
    <w:rsid w:val="009D4F21"/>
    <w:rsid w:val="009E7582"/>
    <w:rsid w:val="00A139BC"/>
    <w:rsid w:val="00A21EC9"/>
    <w:rsid w:val="00A22C4F"/>
    <w:rsid w:val="00A368B0"/>
    <w:rsid w:val="00A731AA"/>
    <w:rsid w:val="00A9006E"/>
    <w:rsid w:val="00AA1E35"/>
    <w:rsid w:val="00AD3AD8"/>
    <w:rsid w:val="00AF237E"/>
    <w:rsid w:val="00AF2C57"/>
    <w:rsid w:val="00AF7F35"/>
    <w:rsid w:val="00B27870"/>
    <w:rsid w:val="00B373C0"/>
    <w:rsid w:val="00B451CE"/>
    <w:rsid w:val="00B92198"/>
    <w:rsid w:val="00B95D26"/>
    <w:rsid w:val="00BC3116"/>
    <w:rsid w:val="00BD3BD8"/>
    <w:rsid w:val="00BD706E"/>
    <w:rsid w:val="00BE0796"/>
    <w:rsid w:val="00BF0994"/>
    <w:rsid w:val="00BF6B87"/>
    <w:rsid w:val="00C03B22"/>
    <w:rsid w:val="00C868A7"/>
    <w:rsid w:val="00CB4294"/>
    <w:rsid w:val="00CE425B"/>
    <w:rsid w:val="00CE51A9"/>
    <w:rsid w:val="00CF1386"/>
    <w:rsid w:val="00CF4E3A"/>
    <w:rsid w:val="00D22B94"/>
    <w:rsid w:val="00D35732"/>
    <w:rsid w:val="00D47262"/>
    <w:rsid w:val="00D550DA"/>
    <w:rsid w:val="00D733E6"/>
    <w:rsid w:val="00D7458B"/>
    <w:rsid w:val="00D95A11"/>
    <w:rsid w:val="00DC7978"/>
    <w:rsid w:val="00DD12D8"/>
    <w:rsid w:val="00DF252F"/>
    <w:rsid w:val="00E178E7"/>
    <w:rsid w:val="00E21D1C"/>
    <w:rsid w:val="00E36695"/>
    <w:rsid w:val="00E41485"/>
    <w:rsid w:val="00E56C93"/>
    <w:rsid w:val="00E5724E"/>
    <w:rsid w:val="00E64A15"/>
    <w:rsid w:val="00E72AB0"/>
    <w:rsid w:val="00E81064"/>
    <w:rsid w:val="00E93C3D"/>
    <w:rsid w:val="00EC1DD7"/>
    <w:rsid w:val="00EC4655"/>
    <w:rsid w:val="00ED53D5"/>
    <w:rsid w:val="00F03052"/>
    <w:rsid w:val="00F20B11"/>
    <w:rsid w:val="00F22CC9"/>
    <w:rsid w:val="00F2668F"/>
    <w:rsid w:val="00F33967"/>
    <w:rsid w:val="00F44885"/>
    <w:rsid w:val="00F75B9F"/>
    <w:rsid w:val="00F87BE8"/>
    <w:rsid w:val="00F908D1"/>
    <w:rsid w:val="00F96CED"/>
    <w:rsid w:val="00FA0EBA"/>
    <w:rsid w:val="00FA4ACF"/>
    <w:rsid w:val="00FA7A6F"/>
    <w:rsid w:val="00FE25F2"/>
    <w:rsid w:val="01261AED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DA5C9E"/>
    <w:rsid w:val="04E737A8"/>
    <w:rsid w:val="05010348"/>
    <w:rsid w:val="05102D9E"/>
    <w:rsid w:val="05135CE1"/>
    <w:rsid w:val="05161C5D"/>
    <w:rsid w:val="052C4D57"/>
    <w:rsid w:val="05887D9C"/>
    <w:rsid w:val="05B41C3D"/>
    <w:rsid w:val="05CB1F60"/>
    <w:rsid w:val="05E75AB1"/>
    <w:rsid w:val="06114B75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956EBC"/>
    <w:rsid w:val="07A65641"/>
    <w:rsid w:val="07DC1F8C"/>
    <w:rsid w:val="07E93CB9"/>
    <w:rsid w:val="08132431"/>
    <w:rsid w:val="086C3AC0"/>
    <w:rsid w:val="08727BC8"/>
    <w:rsid w:val="087D741A"/>
    <w:rsid w:val="08920196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51AEA"/>
    <w:rsid w:val="0B171A38"/>
    <w:rsid w:val="0B1C23D3"/>
    <w:rsid w:val="0B344A6F"/>
    <w:rsid w:val="0B886861"/>
    <w:rsid w:val="0B8E011A"/>
    <w:rsid w:val="0B9E73AA"/>
    <w:rsid w:val="0B9F618F"/>
    <w:rsid w:val="0BEF0474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A015B8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DF27E2"/>
    <w:rsid w:val="0EF1762A"/>
    <w:rsid w:val="0EF9279A"/>
    <w:rsid w:val="0F0E13FF"/>
    <w:rsid w:val="0F1F4E1A"/>
    <w:rsid w:val="0F294911"/>
    <w:rsid w:val="0F794A83"/>
    <w:rsid w:val="0F911243"/>
    <w:rsid w:val="0F976EFC"/>
    <w:rsid w:val="0F996C8B"/>
    <w:rsid w:val="0FA04E1D"/>
    <w:rsid w:val="0FA515EF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7663B"/>
    <w:rsid w:val="110D439C"/>
    <w:rsid w:val="11A07EA2"/>
    <w:rsid w:val="11ED44B5"/>
    <w:rsid w:val="11EF7390"/>
    <w:rsid w:val="123B5CF1"/>
    <w:rsid w:val="124265E2"/>
    <w:rsid w:val="12545A1B"/>
    <w:rsid w:val="127113B5"/>
    <w:rsid w:val="12866784"/>
    <w:rsid w:val="128B7E8C"/>
    <w:rsid w:val="128F5CDD"/>
    <w:rsid w:val="12F96E3D"/>
    <w:rsid w:val="130E25C5"/>
    <w:rsid w:val="13344B01"/>
    <w:rsid w:val="134563D8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5E830AD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6FC296F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477EB"/>
    <w:rsid w:val="1A364AB9"/>
    <w:rsid w:val="1A3B42AF"/>
    <w:rsid w:val="1A460DB8"/>
    <w:rsid w:val="1A835664"/>
    <w:rsid w:val="1AAB5534"/>
    <w:rsid w:val="1AEF0093"/>
    <w:rsid w:val="1B0A77F6"/>
    <w:rsid w:val="1B1A52D7"/>
    <w:rsid w:val="1B550DF2"/>
    <w:rsid w:val="1B561C08"/>
    <w:rsid w:val="1B8C5116"/>
    <w:rsid w:val="1B967095"/>
    <w:rsid w:val="1BB26255"/>
    <w:rsid w:val="1BE80C2B"/>
    <w:rsid w:val="1C051B8B"/>
    <w:rsid w:val="1C553D21"/>
    <w:rsid w:val="1CCA5CCA"/>
    <w:rsid w:val="1CE20E5F"/>
    <w:rsid w:val="1CE80734"/>
    <w:rsid w:val="1D134F1F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4D6930"/>
    <w:rsid w:val="1F5F40F6"/>
    <w:rsid w:val="1F932AC7"/>
    <w:rsid w:val="1FB13A1A"/>
    <w:rsid w:val="1FB334B6"/>
    <w:rsid w:val="1FB82343"/>
    <w:rsid w:val="1FE03B86"/>
    <w:rsid w:val="1FF0076E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E3F1B"/>
    <w:rsid w:val="225F00B2"/>
    <w:rsid w:val="22834802"/>
    <w:rsid w:val="2297335B"/>
    <w:rsid w:val="22DA3D0E"/>
    <w:rsid w:val="23040846"/>
    <w:rsid w:val="23596EA1"/>
    <w:rsid w:val="235D7A43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C6B69"/>
    <w:rsid w:val="249F02CB"/>
    <w:rsid w:val="24A02E44"/>
    <w:rsid w:val="24B615CD"/>
    <w:rsid w:val="24D66BE8"/>
    <w:rsid w:val="25197951"/>
    <w:rsid w:val="251D4482"/>
    <w:rsid w:val="25214E05"/>
    <w:rsid w:val="25267701"/>
    <w:rsid w:val="25445A5B"/>
    <w:rsid w:val="259B3875"/>
    <w:rsid w:val="25A12FFB"/>
    <w:rsid w:val="25F0369F"/>
    <w:rsid w:val="2602565B"/>
    <w:rsid w:val="261A6EE9"/>
    <w:rsid w:val="26234B30"/>
    <w:rsid w:val="264950D2"/>
    <w:rsid w:val="268044BB"/>
    <w:rsid w:val="26852587"/>
    <w:rsid w:val="269862DE"/>
    <w:rsid w:val="269A6EEB"/>
    <w:rsid w:val="26A5388F"/>
    <w:rsid w:val="26DE5377"/>
    <w:rsid w:val="27180753"/>
    <w:rsid w:val="27532820"/>
    <w:rsid w:val="277C0CB9"/>
    <w:rsid w:val="278C1798"/>
    <w:rsid w:val="27C35DCC"/>
    <w:rsid w:val="27C4786C"/>
    <w:rsid w:val="27D12A29"/>
    <w:rsid w:val="28416754"/>
    <w:rsid w:val="289A25AC"/>
    <w:rsid w:val="28FC32F6"/>
    <w:rsid w:val="29003C9D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C12CE"/>
    <w:rsid w:val="2A3E7F9A"/>
    <w:rsid w:val="2A6C032F"/>
    <w:rsid w:val="2A781E05"/>
    <w:rsid w:val="2A8A26C6"/>
    <w:rsid w:val="2AAB59E4"/>
    <w:rsid w:val="2AAD3FD5"/>
    <w:rsid w:val="2AEA5955"/>
    <w:rsid w:val="2AF5268D"/>
    <w:rsid w:val="2AFD642C"/>
    <w:rsid w:val="2B2305B4"/>
    <w:rsid w:val="2B2F5ED8"/>
    <w:rsid w:val="2B38594C"/>
    <w:rsid w:val="2B41122F"/>
    <w:rsid w:val="2B4C28D1"/>
    <w:rsid w:val="2BB06FEA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1D4308"/>
    <w:rsid w:val="2C2A4481"/>
    <w:rsid w:val="2C421F8F"/>
    <w:rsid w:val="2C5C26E3"/>
    <w:rsid w:val="2C7C6FFE"/>
    <w:rsid w:val="2C913CE7"/>
    <w:rsid w:val="2CAA28F0"/>
    <w:rsid w:val="2CAE4485"/>
    <w:rsid w:val="2CE4102A"/>
    <w:rsid w:val="2CF96D5E"/>
    <w:rsid w:val="2D063A5D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EEB131D"/>
    <w:rsid w:val="2F021D63"/>
    <w:rsid w:val="2F061AAA"/>
    <w:rsid w:val="2F1F1A24"/>
    <w:rsid w:val="2F471C59"/>
    <w:rsid w:val="2F6403BA"/>
    <w:rsid w:val="2F837252"/>
    <w:rsid w:val="2F914DA2"/>
    <w:rsid w:val="2F971079"/>
    <w:rsid w:val="2F9B4C2B"/>
    <w:rsid w:val="2FA222E0"/>
    <w:rsid w:val="2FA6359D"/>
    <w:rsid w:val="2FAD335E"/>
    <w:rsid w:val="2FBD0703"/>
    <w:rsid w:val="2FCF0D89"/>
    <w:rsid w:val="2FCF2ACC"/>
    <w:rsid w:val="300F791C"/>
    <w:rsid w:val="3013141C"/>
    <w:rsid w:val="30583233"/>
    <w:rsid w:val="305E7528"/>
    <w:rsid w:val="306751E5"/>
    <w:rsid w:val="30C71364"/>
    <w:rsid w:val="30C801CA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C35F31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24BE3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42B39"/>
    <w:rsid w:val="39B6388E"/>
    <w:rsid w:val="39BF087C"/>
    <w:rsid w:val="39D324FB"/>
    <w:rsid w:val="39E06040"/>
    <w:rsid w:val="3A1A7215"/>
    <w:rsid w:val="3A1F656F"/>
    <w:rsid w:val="3A3B236C"/>
    <w:rsid w:val="3A5811D3"/>
    <w:rsid w:val="3A8D09D5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705DB1"/>
    <w:rsid w:val="3B850FCB"/>
    <w:rsid w:val="3B8B5DEA"/>
    <w:rsid w:val="3BA1503C"/>
    <w:rsid w:val="3BC94894"/>
    <w:rsid w:val="3BDC7B50"/>
    <w:rsid w:val="3C247355"/>
    <w:rsid w:val="3C651FB2"/>
    <w:rsid w:val="3C693AF4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4A45DE"/>
    <w:rsid w:val="3D9B02DD"/>
    <w:rsid w:val="3DAF7D07"/>
    <w:rsid w:val="3DCE58D2"/>
    <w:rsid w:val="3DE87E10"/>
    <w:rsid w:val="3E037541"/>
    <w:rsid w:val="3E230E82"/>
    <w:rsid w:val="3E4C0D0E"/>
    <w:rsid w:val="3E7F19E9"/>
    <w:rsid w:val="3EB91475"/>
    <w:rsid w:val="3EBA6023"/>
    <w:rsid w:val="3EBF5914"/>
    <w:rsid w:val="3EC86F96"/>
    <w:rsid w:val="3EE12A85"/>
    <w:rsid w:val="3F4C0CE5"/>
    <w:rsid w:val="3F746944"/>
    <w:rsid w:val="3F97299B"/>
    <w:rsid w:val="3F97731F"/>
    <w:rsid w:val="3FBE182E"/>
    <w:rsid w:val="3FC359F6"/>
    <w:rsid w:val="400B6EB1"/>
    <w:rsid w:val="40817A77"/>
    <w:rsid w:val="409F711E"/>
    <w:rsid w:val="40B50589"/>
    <w:rsid w:val="40C35A8F"/>
    <w:rsid w:val="40C44BD2"/>
    <w:rsid w:val="40C50741"/>
    <w:rsid w:val="40E21A3A"/>
    <w:rsid w:val="40EE3E95"/>
    <w:rsid w:val="410C2157"/>
    <w:rsid w:val="41144DC4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3D66429"/>
    <w:rsid w:val="444461A4"/>
    <w:rsid w:val="44635CB1"/>
    <w:rsid w:val="446E0A9A"/>
    <w:rsid w:val="44B06518"/>
    <w:rsid w:val="44D7128B"/>
    <w:rsid w:val="44DE6B45"/>
    <w:rsid w:val="450C636B"/>
    <w:rsid w:val="45212FCE"/>
    <w:rsid w:val="452F019D"/>
    <w:rsid w:val="454467A4"/>
    <w:rsid w:val="456E04F1"/>
    <w:rsid w:val="457B14E8"/>
    <w:rsid w:val="45813732"/>
    <w:rsid w:val="45BE2FE2"/>
    <w:rsid w:val="45C03EED"/>
    <w:rsid w:val="45E75E3B"/>
    <w:rsid w:val="45F34039"/>
    <w:rsid w:val="461244EF"/>
    <w:rsid w:val="462E2838"/>
    <w:rsid w:val="463A378A"/>
    <w:rsid w:val="465F53E2"/>
    <w:rsid w:val="46741C23"/>
    <w:rsid w:val="46876666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0B4C"/>
    <w:rsid w:val="47AD6593"/>
    <w:rsid w:val="47B4158E"/>
    <w:rsid w:val="47C07A11"/>
    <w:rsid w:val="47ED30E5"/>
    <w:rsid w:val="482674BF"/>
    <w:rsid w:val="483266F4"/>
    <w:rsid w:val="48742271"/>
    <w:rsid w:val="487D62B3"/>
    <w:rsid w:val="488B1987"/>
    <w:rsid w:val="48992437"/>
    <w:rsid w:val="48DD5BFB"/>
    <w:rsid w:val="4905191C"/>
    <w:rsid w:val="49300AD1"/>
    <w:rsid w:val="494570F0"/>
    <w:rsid w:val="49482A48"/>
    <w:rsid w:val="499A226F"/>
    <w:rsid w:val="49A62B10"/>
    <w:rsid w:val="49DA4E1E"/>
    <w:rsid w:val="4A051308"/>
    <w:rsid w:val="4A262F16"/>
    <w:rsid w:val="4A2F72DA"/>
    <w:rsid w:val="4A3C165C"/>
    <w:rsid w:val="4A7A78BF"/>
    <w:rsid w:val="4A9344B9"/>
    <w:rsid w:val="4A995B30"/>
    <w:rsid w:val="4AA5364E"/>
    <w:rsid w:val="4AB43445"/>
    <w:rsid w:val="4AEF2299"/>
    <w:rsid w:val="4B2D0108"/>
    <w:rsid w:val="4B4B11F4"/>
    <w:rsid w:val="4B636387"/>
    <w:rsid w:val="4B664237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635C1"/>
    <w:rsid w:val="4C7C4214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C647C"/>
    <w:rsid w:val="4D2E0734"/>
    <w:rsid w:val="4DA31CDF"/>
    <w:rsid w:val="4DD4241A"/>
    <w:rsid w:val="4DD66491"/>
    <w:rsid w:val="4DE01B09"/>
    <w:rsid w:val="4DE70997"/>
    <w:rsid w:val="4E0B0AD4"/>
    <w:rsid w:val="4E213222"/>
    <w:rsid w:val="4E335AE3"/>
    <w:rsid w:val="4E4905C7"/>
    <w:rsid w:val="4E5720BE"/>
    <w:rsid w:val="4EB42DE0"/>
    <w:rsid w:val="4EBE489C"/>
    <w:rsid w:val="4EDE7D39"/>
    <w:rsid w:val="4F0C70EA"/>
    <w:rsid w:val="4F1516C5"/>
    <w:rsid w:val="4F22401A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56048F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952934"/>
    <w:rsid w:val="56E106DA"/>
    <w:rsid w:val="56FE76E3"/>
    <w:rsid w:val="570B6AD8"/>
    <w:rsid w:val="571F6224"/>
    <w:rsid w:val="57DD11F9"/>
    <w:rsid w:val="57F313D4"/>
    <w:rsid w:val="5843369A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9C3C01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B54595"/>
    <w:rsid w:val="5CE54BDC"/>
    <w:rsid w:val="5D337F84"/>
    <w:rsid w:val="5D485043"/>
    <w:rsid w:val="5D662AD2"/>
    <w:rsid w:val="5D6D0338"/>
    <w:rsid w:val="5DA75224"/>
    <w:rsid w:val="5DBC76A8"/>
    <w:rsid w:val="5DDB093A"/>
    <w:rsid w:val="5DE378AB"/>
    <w:rsid w:val="5DF66CB0"/>
    <w:rsid w:val="5E0C7EC9"/>
    <w:rsid w:val="5E1E5135"/>
    <w:rsid w:val="5E492235"/>
    <w:rsid w:val="5E84773E"/>
    <w:rsid w:val="5E995321"/>
    <w:rsid w:val="5ED444DC"/>
    <w:rsid w:val="5EE5772A"/>
    <w:rsid w:val="5F0E6B31"/>
    <w:rsid w:val="5F141303"/>
    <w:rsid w:val="5F1E4A05"/>
    <w:rsid w:val="5F2950EC"/>
    <w:rsid w:val="5F382788"/>
    <w:rsid w:val="5F6331FE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3325E6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13E18"/>
    <w:rsid w:val="64751EC6"/>
    <w:rsid w:val="64817B2B"/>
    <w:rsid w:val="64871F6B"/>
    <w:rsid w:val="649B32B0"/>
    <w:rsid w:val="649D2769"/>
    <w:rsid w:val="64BF4854"/>
    <w:rsid w:val="64CC7E60"/>
    <w:rsid w:val="64CE5893"/>
    <w:rsid w:val="64D21EAB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920EBE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3951BD"/>
    <w:rsid w:val="69505CA6"/>
    <w:rsid w:val="69631860"/>
    <w:rsid w:val="69751877"/>
    <w:rsid w:val="6988038E"/>
    <w:rsid w:val="699F03B8"/>
    <w:rsid w:val="69A25666"/>
    <w:rsid w:val="69D42578"/>
    <w:rsid w:val="69ED4ABD"/>
    <w:rsid w:val="6A3E5B5D"/>
    <w:rsid w:val="6A7D63BE"/>
    <w:rsid w:val="6AA7276D"/>
    <w:rsid w:val="6B2453C6"/>
    <w:rsid w:val="6B344C5D"/>
    <w:rsid w:val="6B355E9C"/>
    <w:rsid w:val="6B3B6738"/>
    <w:rsid w:val="6B473158"/>
    <w:rsid w:val="6B54270B"/>
    <w:rsid w:val="6B5751B2"/>
    <w:rsid w:val="6B6A3FA6"/>
    <w:rsid w:val="6B6B5D70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13B7D"/>
    <w:rsid w:val="6C9D6B9A"/>
    <w:rsid w:val="6CD90039"/>
    <w:rsid w:val="6D2C2E97"/>
    <w:rsid w:val="6D360B19"/>
    <w:rsid w:val="6D6B02C5"/>
    <w:rsid w:val="6D78600D"/>
    <w:rsid w:val="6DAC4C18"/>
    <w:rsid w:val="6DD37101"/>
    <w:rsid w:val="6E9432AA"/>
    <w:rsid w:val="6EB11CDD"/>
    <w:rsid w:val="6EBA2EEC"/>
    <w:rsid w:val="6ECF4A1A"/>
    <w:rsid w:val="6EEB442F"/>
    <w:rsid w:val="6F0F2A81"/>
    <w:rsid w:val="6F4671AB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3C7E33"/>
    <w:rsid w:val="72440104"/>
    <w:rsid w:val="72464B53"/>
    <w:rsid w:val="72526CE1"/>
    <w:rsid w:val="72626891"/>
    <w:rsid w:val="726C7E1B"/>
    <w:rsid w:val="727F3D45"/>
    <w:rsid w:val="729577BA"/>
    <w:rsid w:val="72B51237"/>
    <w:rsid w:val="72B55C8E"/>
    <w:rsid w:val="72C54EB1"/>
    <w:rsid w:val="72FF72BF"/>
    <w:rsid w:val="730E38E3"/>
    <w:rsid w:val="7315042B"/>
    <w:rsid w:val="731E71E6"/>
    <w:rsid w:val="73350C32"/>
    <w:rsid w:val="73414637"/>
    <w:rsid w:val="73445A7D"/>
    <w:rsid w:val="73466E5B"/>
    <w:rsid w:val="73727664"/>
    <w:rsid w:val="73861EA6"/>
    <w:rsid w:val="73E142EA"/>
    <w:rsid w:val="73E472F6"/>
    <w:rsid w:val="73E907B7"/>
    <w:rsid w:val="73F751C6"/>
    <w:rsid w:val="74187A6C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186042"/>
    <w:rsid w:val="763A68DD"/>
    <w:rsid w:val="76582963"/>
    <w:rsid w:val="76601B02"/>
    <w:rsid w:val="76670516"/>
    <w:rsid w:val="76C51D39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A2060"/>
    <w:rsid w:val="7B5B639A"/>
    <w:rsid w:val="7B6350B9"/>
    <w:rsid w:val="7B88121B"/>
    <w:rsid w:val="7BED7408"/>
    <w:rsid w:val="7C334DEF"/>
    <w:rsid w:val="7C3A033C"/>
    <w:rsid w:val="7C460BE2"/>
    <w:rsid w:val="7C6022FC"/>
    <w:rsid w:val="7C7511F3"/>
    <w:rsid w:val="7C7F401B"/>
    <w:rsid w:val="7CA21B4C"/>
    <w:rsid w:val="7CB73BC3"/>
    <w:rsid w:val="7CB7798A"/>
    <w:rsid w:val="7CBD4E97"/>
    <w:rsid w:val="7CBF0A05"/>
    <w:rsid w:val="7CE812B6"/>
    <w:rsid w:val="7D282B72"/>
    <w:rsid w:val="7D3A32BA"/>
    <w:rsid w:val="7D4F34E3"/>
    <w:rsid w:val="7D6B09F6"/>
    <w:rsid w:val="7D6B0FB3"/>
    <w:rsid w:val="7DE55252"/>
    <w:rsid w:val="7DE9657B"/>
    <w:rsid w:val="7DFD37EA"/>
    <w:rsid w:val="7E03697A"/>
    <w:rsid w:val="7E220C1F"/>
    <w:rsid w:val="7E5C790E"/>
    <w:rsid w:val="7E5E4600"/>
    <w:rsid w:val="7E702911"/>
    <w:rsid w:val="7EB949E9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16921"/>
  <w15:docId w15:val="{7F10BC91-1905-4C2D-92F0-91D336FC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customStyle="1" w:styleId="2">
    <w:name w:val="修订2"/>
    <w:hidden/>
    <w:uiPriority w:val="99"/>
    <w:unhideWhenUsed/>
    <w:rPr>
      <w:kern w:val="2"/>
      <w:sz w:val="21"/>
    </w:rPr>
  </w:style>
  <w:style w:type="paragraph" w:styleId="a6">
    <w:name w:val="Revision"/>
    <w:hidden/>
    <w:uiPriority w:val="99"/>
    <w:unhideWhenUsed/>
    <w:rsid w:val="003A72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Feng</cp:lastModifiedBy>
  <cp:revision>2</cp:revision>
  <dcterms:created xsi:type="dcterms:W3CDTF">2025-08-26T08:31:00Z</dcterms:created>
  <dcterms:modified xsi:type="dcterms:W3CDTF">2025-08-26T08:31:00Z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46CAAF71295B494A86B6147185B104EC_13</vt:lpwstr>
  </property>
  <property fmtid="{D5CDD505-2E9C-101B-9397-08002B2CF9AE}" pid="4" name="KSOTemplateDocerSaveRecord">
    <vt:lpwstr>eyJoZGlkIjoiNDE4ZTc0MGFkMDhkNzFkMDkzNjM2OWNlYjkwZjA4MTUiLCJ1c2VySWQiOiIzMTQyNDYzMDEifQ==</vt:lpwstr>
  </property>
</Properties>
</file>