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A17C8">
      <w:pPr>
        <w:keepNext/>
        <w:keepLines/>
        <w:spacing w:before="260" w:after="260"/>
        <w:jc w:val="left"/>
        <w:outlineLvl w:val="1"/>
        <w:rPr>
          <w:rFonts w:ascii="Times New Roman" w:hAnsi="Times New Roman" w:eastAsia="宋体" w:cs="Times New Roman"/>
          <w:b/>
          <w:bCs/>
          <w:iCs/>
          <w:sz w:val="24"/>
          <w:szCs w:val="24"/>
        </w:rPr>
      </w:pPr>
      <w:r>
        <w:rPr>
          <w:rFonts w:ascii="Times New Roman" w:hAnsi="Times New Roman" w:eastAsia="宋体" w:cs="Times New Roman"/>
          <w:b/>
          <w:bCs/>
          <w:iCs/>
          <w:sz w:val="24"/>
          <w:szCs w:val="24"/>
        </w:rPr>
        <w:t>证券代码：605007</w:t>
      </w:r>
      <w:r>
        <w:rPr>
          <w:rFonts w:hint="eastAsia" w:ascii="Times New Roman" w:hAnsi="Times New Roman" w:eastAsia="宋体" w:cs="Times New Roman"/>
          <w:b/>
          <w:bCs/>
          <w:iCs/>
          <w:sz w:val="24"/>
          <w:szCs w:val="24"/>
          <w:lang w:val="en-US" w:eastAsia="zh-CN"/>
        </w:rPr>
        <w:t xml:space="preserve">                                </w:t>
      </w:r>
      <w:r>
        <w:rPr>
          <w:rFonts w:ascii="Times New Roman" w:hAnsi="Times New Roman" w:eastAsia="宋体" w:cs="Times New Roman"/>
          <w:b/>
          <w:bCs/>
          <w:iCs/>
          <w:sz w:val="24"/>
          <w:szCs w:val="24"/>
        </w:rPr>
        <w:t>证券简称：五洲特纸</w:t>
      </w:r>
    </w:p>
    <w:p w14:paraId="528B9AAE">
      <w:pPr>
        <w:keepNext/>
        <w:keepLines/>
        <w:spacing w:before="260" w:after="260"/>
        <w:jc w:val="left"/>
        <w:outlineLvl w:val="1"/>
        <w:rPr>
          <w:rFonts w:ascii="Times New Roman" w:hAnsi="Times New Roman" w:eastAsia="宋体" w:cs="Times New Roman"/>
          <w:b/>
          <w:bCs/>
          <w:iCs/>
          <w:sz w:val="24"/>
          <w:szCs w:val="24"/>
        </w:rPr>
      </w:pPr>
      <w:r>
        <w:rPr>
          <w:rFonts w:ascii="Times New Roman" w:hAnsi="Times New Roman" w:eastAsia="宋体" w:cs="Times New Roman"/>
          <w:b/>
          <w:bCs/>
          <w:iCs/>
          <w:sz w:val="24"/>
          <w:szCs w:val="24"/>
        </w:rPr>
        <w:t>债券代码：111002</w:t>
      </w:r>
      <w:r>
        <w:rPr>
          <w:rFonts w:hint="eastAsia" w:ascii="Times New Roman" w:hAnsi="Times New Roman" w:eastAsia="宋体" w:cs="Times New Roman"/>
          <w:b/>
          <w:bCs/>
          <w:iCs/>
          <w:sz w:val="24"/>
          <w:szCs w:val="24"/>
          <w:lang w:val="en-US" w:eastAsia="zh-CN"/>
        </w:rPr>
        <w:t xml:space="preserve">                                </w:t>
      </w:r>
      <w:r>
        <w:rPr>
          <w:rFonts w:ascii="Times New Roman" w:hAnsi="Times New Roman" w:eastAsia="宋体" w:cs="Times New Roman"/>
          <w:b/>
          <w:bCs/>
          <w:iCs/>
          <w:sz w:val="24"/>
          <w:szCs w:val="24"/>
        </w:rPr>
        <w:t>债券简称：特纸转债</w:t>
      </w:r>
    </w:p>
    <w:p w14:paraId="7CDEA645">
      <w:pPr>
        <w:keepNext/>
        <w:keepLines/>
        <w:spacing w:before="156" w:beforeLines="50" w:after="156" w:afterLines="50"/>
        <w:jc w:val="center"/>
        <w:outlineLvl w:val="1"/>
        <w:rPr>
          <w:rFonts w:ascii="Times New Roman" w:hAnsi="Times New Roman" w:eastAsia="宋体" w:cs="Times New Roman"/>
          <w:b/>
          <w:bCs/>
          <w:sz w:val="36"/>
          <w:szCs w:val="36"/>
        </w:rPr>
      </w:pPr>
      <w:r>
        <w:rPr>
          <w:rFonts w:ascii="Times New Roman" w:hAnsi="Times New Roman" w:eastAsia="宋体" w:cs="Times New Roman"/>
          <w:b/>
          <w:bCs/>
          <w:sz w:val="36"/>
          <w:szCs w:val="36"/>
        </w:rPr>
        <w:t>五洲特种纸业集团股份有限公司</w:t>
      </w:r>
    </w:p>
    <w:p w14:paraId="5925F313">
      <w:pPr>
        <w:keepNext/>
        <w:keepLines/>
        <w:spacing w:before="156" w:beforeLines="50" w:after="156" w:afterLines="50"/>
        <w:jc w:val="center"/>
        <w:outlineLvl w:val="1"/>
        <w:rPr>
          <w:rFonts w:ascii="Times New Roman" w:hAnsi="Times New Roman" w:eastAsia="宋体" w:cs="Times New Roman"/>
          <w:b/>
          <w:bCs/>
          <w:sz w:val="36"/>
          <w:szCs w:val="36"/>
        </w:rPr>
      </w:pPr>
      <w:r>
        <w:rPr>
          <w:rFonts w:ascii="Times New Roman" w:hAnsi="Times New Roman" w:eastAsia="宋体" w:cs="Times New Roman"/>
          <w:b/>
          <w:bCs/>
          <w:sz w:val="36"/>
          <w:szCs w:val="36"/>
        </w:rPr>
        <w:t>投资者关系活动记录表</w:t>
      </w:r>
    </w:p>
    <w:p w14:paraId="16EF1A6E">
      <w:pPr>
        <w:keepNext/>
        <w:keepLines/>
        <w:spacing w:before="260" w:after="260" w:line="360" w:lineRule="auto"/>
        <w:jc w:val="left"/>
        <w:outlineLvl w:val="1"/>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编号：</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5082601</w:t>
      </w:r>
    </w:p>
    <w:tbl>
      <w:tblPr>
        <w:tblStyle w:val="10"/>
        <w:tblW w:w="88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6955"/>
      </w:tblGrid>
      <w:tr w14:paraId="41A9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937" w:type="dxa"/>
            <w:shd w:val="clear" w:color="auto" w:fill="auto"/>
            <w:vAlign w:val="center"/>
          </w:tcPr>
          <w:p w14:paraId="4E793B3B">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投资者关系活动类别</w:t>
            </w:r>
          </w:p>
        </w:tc>
        <w:tc>
          <w:tcPr>
            <w:tcW w:w="6955" w:type="dxa"/>
            <w:shd w:val="clear" w:color="auto" w:fill="auto"/>
          </w:tcPr>
          <w:p w14:paraId="0DDBFC20">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sym w:font="Wingdings 2" w:char="00A3"/>
            </w:r>
            <w:r>
              <w:rPr>
                <w:rFonts w:hint="default" w:ascii="Times New Roman" w:hAnsi="Times New Roman" w:eastAsia="宋体" w:cs="Times New Roman"/>
                <w:sz w:val="24"/>
                <w:szCs w:val="24"/>
              </w:rPr>
              <w:t>特定对象调研</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分析师会议</w:t>
            </w:r>
          </w:p>
          <w:p w14:paraId="52426C2C">
            <w:pPr>
              <w:spacing w:line="360" w:lineRule="auto"/>
              <w:rPr>
                <w:rFonts w:hint="default" w:ascii="Times New Roman" w:hAnsi="Times New Roman" w:eastAsia="宋体" w:cs="Times New Roman"/>
                <w:bCs/>
                <w:iCs/>
                <w:sz w:val="24"/>
                <w:szCs w:val="24"/>
              </w:rPr>
            </w:pPr>
            <w:r>
              <w:rPr>
                <w:rFonts w:hint="eastAsia" w:ascii="Times New Roman" w:hAnsi="Times New Roman" w:eastAsia="宋体" w:cs="Times New Roman"/>
                <w:bCs/>
                <w:iCs/>
                <w:sz w:val="24"/>
                <w:szCs w:val="24"/>
                <w:lang w:eastAsia="zh-CN"/>
              </w:rPr>
              <w:t>□</w:t>
            </w:r>
            <w:r>
              <w:rPr>
                <w:rFonts w:hint="default" w:ascii="Times New Roman" w:hAnsi="Times New Roman" w:eastAsia="宋体" w:cs="Times New Roman"/>
                <w:sz w:val="24"/>
                <w:szCs w:val="24"/>
              </w:rPr>
              <w:t>媒体采访</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bCs/>
                <w:iCs/>
                <w:sz w:val="24"/>
                <w:szCs w:val="24"/>
                <w:lang w:eastAsia="zh-CN"/>
              </w:rPr>
              <w:t>☑</w:t>
            </w:r>
            <w:r>
              <w:rPr>
                <w:rFonts w:hint="default" w:ascii="Times New Roman" w:hAnsi="Times New Roman" w:eastAsia="宋体" w:cs="Times New Roman"/>
                <w:sz w:val="24"/>
                <w:szCs w:val="24"/>
              </w:rPr>
              <w:t>业绩说明会</w:t>
            </w:r>
          </w:p>
          <w:p w14:paraId="1F3B68DC">
            <w:pPr>
              <w:spacing w:line="360" w:lineRule="auto"/>
              <w:rPr>
                <w:rFonts w:hint="default" w:ascii="Times New Roman" w:hAnsi="Times New Roman" w:eastAsia="宋体" w:cs="Times New Roman"/>
                <w:bCs/>
                <w:iCs/>
                <w:sz w:val="24"/>
                <w:szCs w:val="24"/>
              </w:rPr>
            </w:pPr>
            <w:r>
              <w:rPr>
                <w:rFonts w:hint="eastAsia" w:ascii="Times New Roman" w:hAnsi="Times New Roman" w:eastAsia="宋体" w:cs="Times New Roman"/>
                <w:bCs/>
                <w:iCs/>
                <w:sz w:val="24"/>
                <w:szCs w:val="24"/>
                <w:lang w:eastAsia="zh-CN"/>
              </w:rPr>
              <w:t>□</w:t>
            </w:r>
            <w:r>
              <w:rPr>
                <w:rFonts w:hint="default" w:ascii="Times New Roman" w:hAnsi="Times New Roman" w:eastAsia="宋体" w:cs="Times New Roman"/>
                <w:sz w:val="24"/>
                <w:szCs w:val="24"/>
              </w:rPr>
              <w:t>新闻发布会</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bCs/>
                <w:iCs/>
                <w:sz w:val="24"/>
                <w:szCs w:val="24"/>
                <w:lang w:eastAsia="zh-CN"/>
              </w:rPr>
              <w:t>□</w:t>
            </w:r>
            <w:r>
              <w:rPr>
                <w:rFonts w:hint="default" w:ascii="Times New Roman" w:hAnsi="Times New Roman" w:eastAsia="宋体" w:cs="Times New Roman"/>
                <w:sz w:val="24"/>
                <w:szCs w:val="24"/>
              </w:rPr>
              <w:t>路演活动</w:t>
            </w:r>
          </w:p>
          <w:p w14:paraId="538A0AE8">
            <w:pPr>
              <w:tabs>
                <w:tab w:val="left" w:pos="2690"/>
                <w:tab w:val="center" w:pos="3199"/>
              </w:tabs>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sym w:font="Wingdings 2" w:char="00A3"/>
            </w:r>
            <w:r>
              <w:rPr>
                <w:rFonts w:hint="default" w:ascii="Times New Roman" w:hAnsi="Times New Roman" w:eastAsia="宋体" w:cs="Times New Roman"/>
                <w:sz w:val="24"/>
                <w:szCs w:val="24"/>
              </w:rPr>
              <w:t>现场参观</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电话会议</w:t>
            </w:r>
          </w:p>
          <w:p w14:paraId="6660E48D">
            <w:pPr>
              <w:tabs>
                <w:tab w:val="center" w:pos="3199"/>
              </w:tabs>
              <w:spacing w:line="360" w:lineRule="auto"/>
              <w:rPr>
                <w:rFonts w:hint="default" w:ascii="Times New Roman" w:hAnsi="Times New Roman" w:eastAsia="宋体" w:cs="Times New Roman"/>
                <w:bCs/>
                <w:iCs/>
                <w:sz w:val="24"/>
                <w:szCs w:val="24"/>
              </w:rPr>
            </w:pPr>
            <w:r>
              <w:rPr>
                <w:rFonts w:hint="eastAsia" w:ascii="Times New Roman" w:hAnsi="Times New Roman" w:eastAsia="宋体" w:cs="Times New Roman"/>
                <w:bCs/>
                <w:iCs/>
                <w:sz w:val="24"/>
                <w:szCs w:val="24"/>
                <w:lang w:eastAsia="zh-CN"/>
              </w:rPr>
              <w:t>□</w:t>
            </w:r>
            <w:r>
              <w:rPr>
                <w:rFonts w:hint="default" w:ascii="Times New Roman" w:hAnsi="Times New Roman" w:eastAsia="宋体" w:cs="Times New Roman"/>
                <w:sz w:val="24"/>
                <w:szCs w:val="24"/>
              </w:rPr>
              <w:t>其他（</w:t>
            </w:r>
            <w:r>
              <w:rPr>
                <w:rFonts w:hint="default" w:ascii="Times New Roman" w:hAnsi="Times New Roman" w:eastAsia="宋体" w:cs="Times New Roman"/>
                <w:sz w:val="24"/>
                <w:szCs w:val="24"/>
                <w:u w:val="single"/>
              </w:rPr>
              <w:t>请文字说明其他活动内容）</w:t>
            </w:r>
          </w:p>
        </w:tc>
      </w:tr>
      <w:tr w14:paraId="55BE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1937" w:type="dxa"/>
            <w:shd w:val="clear" w:color="auto" w:fill="auto"/>
            <w:vAlign w:val="center"/>
          </w:tcPr>
          <w:p w14:paraId="0D54572D">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参与单位名称</w:t>
            </w:r>
          </w:p>
        </w:tc>
        <w:tc>
          <w:tcPr>
            <w:tcW w:w="6955" w:type="dxa"/>
            <w:shd w:val="clear" w:color="auto" w:fill="auto"/>
            <w:vAlign w:val="center"/>
          </w:tcPr>
          <w:p w14:paraId="5614E2CF">
            <w:pPr>
              <w:widowControl/>
              <w:spacing w:line="360" w:lineRule="auto"/>
              <w:jc w:val="left"/>
              <w:rPr>
                <w:rFonts w:hint="default" w:ascii="Times New Roman" w:hAnsi="Times New Roman" w:eastAsia="宋体" w:cs="Times New Roman"/>
                <w:bCs/>
                <w:iCs/>
                <w:sz w:val="24"/>
                <w:szCs w:val="24"/>
                <w:lang w:val="en-US" w:eastAsia="zh-CN"/>
              </w:rPr>
            </w:pPr>
            <w:r>
              <w:rPr>
                <w:rFonts w:hint="eastAsia" w:ascii="Times New Roman" w:hAnsi="Times New Roman" w:eastAsia="宋体" w:cs="Times New Roman"/>
                <w:bCs/>
                <w:iCs/>
                <w:sz w:val="24"/>
                <w:szCs w:val="24"/>
                <w:lang w:val="en-US" w:eastAsia="zh-CN"/>
              </w:rPr>
              <w:t>通过上海证券交易所上证路演中心（h</w:t>
            </w:r>
            <w:r>
              <w:rPr>
                <w:rFonts w:hint="default" w:ascii="Times New Roman" w:hAnsi="Times New Roman" w:eastAsia="宋体" w:cs="Times New Roman"/>
                <w:bCs/>
                <w:iCs/>
                <w:sz w:val="24"/>
                <w:szCs w:val="24"/>
                <w:lang w:val="en-US" w:eastAsia="zh-CN"/>
              </w:rPr>
              <w:t>ttps://roadshow.sseinfo.com/）</w:t>
            </w:r>
            <w:r>
              <w:rPr>
                <w:rFonts w:hint="eastAsia" w:ascii="Times New Roman" w:hAnsi="Times New Roman" w:eastAsia="宋体" w:cs="Times New Roman"/>
                <w:bCs/>
                <w:iCs/>
                <w:sz w:val="24"/>
                <w:szCs w:val="24"/>
                <w:lang w:val="en-US" w:eastAsia="zh-CN"/>
              </w:rPr>
              <w:t>在线参与公司2025年半年度业绩说明会的全体投资者</w:t>
            </w:r>
          </w:p>
        </w:tc>
      </w:tr>
      <w:tr w14:paraId="5146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37" w:type="dxa"/>
            <w:shd w:val="clear" w:color="auto" w:fill="auto"/>
            <w:vAlign w:val="center"/>
          </w:tcPr>
          <w:p w14:paraId="6B9CC251">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会议时间</w:t>
            </w:r>
          </w:p>
        </w:tc>
        <w:tc>
          <w:tcPr>
            <w:tcW w:w="6955" w:type="dxa"/>
            <w:shd w:val="clear" w:color="auto" w:fill="auto"/>
            <w:vAlign w:val="center"/>
          </w:tcPr>
          <w:p w14:paraId="3CA8C064">
            <w:pPr>
              <w:spacing w:line="360" w:lineRule="auto"/>
              <w:jc w:val="left"/>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rPr>
              <w:t>202</w:t>
            </w:r>
            <w:r>
              <w:rPr>
                <w:rFonts w:hint="default" w:ascii="Times New Roman" w:hAnsi="Times New Roman" w:eastAsia="宋体" w:cs="Times New Roman"/>
                <w:bCs/>
                <w:iCs/>
                <w:sz w:val="24"/>
                <w:szCs w:val="24"/>
                <w:lang w:val="en-US" w:eastAsia="zh-CN"/>
              </w:rPr>
              <w:t>5</w:t>
            </w:r>
            <w:r>
              <w:rPr>
                <w:rFonts w:hint="default" w:ascii="Times New Roman" w:hAnsi="Times New Roman" w:eastAsia="宋体" w:cs="Times New Roman"/>
                <w:bCs/>
                <w:iCs/>
                <w:sz w:val="24"/>
                <w:szCs w:val="24"/>
              </w:rPr>
              <w:t>年</w:t>
            </w:r>
            <w:r>
              <w:rPr>
                <w:rFonts w:hint="default" w:ascii="Times New Roman" w:hAnsi="Times New Roman" w:eastAsia="宋体" w:cs="Times New Roman"/>
                <w:bCs/>
                <w:iCs/>
                <w:sz w:val="24"/>
                <w:szCs w:val="24"/>
                <w:lang w:val="en-US" w:eastAsia="zh-CN"/>
              </w:rPr>
              <w:t>8</w:t>
            </w:r>
            <w:r>
              <w:rPr>
                <w:rFonts w:hint="default" w:ascii="Times New Roman" w:hAnsi="Times New Roman" w:eastAsia="宋体" w:cs="Times New Roman"/>
                <w:bCs/>
                <w:iCs/>
                <w:sz w:val="24"/>
                <w:szCs w:val="24"/>
              </w:rPr>
              <w:t>月</w:t>
            </w:r>
            <w:r>
              <w:rPr>
                <w:rFonts w:hint="default" w:ascii="Times New Roman" w:hAnsi="Times New Roman" w:eastAsia="宋体" w:cs="Times New Roman"/>
                <w:bCs/>
                <w:iCs/>
                <w:sz w:val="24"/>
                <w:szCs w:val="24"/>
                <w:lang w:val="en-US" w:eastAsia="zh-CN"/>
              </w:rPr>
              <w:t>2</w:t>
            </w:r>
            <w:r>
              <w:rPr>
                <w:rFonts w:hint="eastAsia" w:ascii="Times New Roman" w:hAnsi="Times New Roman" w:eastAsia="宋体" w:cs="Times New Roman"/>
                <w:bCs/>
                <w:iCs/>
                <w:sz w:val="24"/>
                <w:szCs w:val="24"/>
                <w:lang w:val="en-US" w:eastAsia="zh-CN"/>
              </w:rPr>
              <w:t>6</w:t>
            </w:r>
            <w:r>
              <w:rPr>
                <w:rFonts w:hint="default" w:ascii="Times New Roman" w:hAnsi="Times New Roman" w:eastAsia="宋体" w:cs="Times New Roman"/>
                <w:bCs/>
                <w:iCs/>
                <w:sz w:val="24"/>
                <w:szCs w:val="24"/>
              </w:rPr>
              <w:t>日</w:t>
            </w:r>
            <w:r>
              <w:rPr>
                <w:rFonts w:hint="eastAsia" w:ascii="Times New Roman" w:hAnsi="Times New Roman" w:eastAsia="宋体" w:cs="Times New Roman"/>
                <w:bCs/>
                <w:iCs/>
                <w:sz w:val="24"/>
                <w:szCs w:val="24"/>
                <w:lang w:val="en-US" w:eastAsia="zh-CN"/>
              </w:rPr>
              <w:t>16:00-17:00</w:t>
            </w:r>
          </w:p>
        </w:tc>
      </w:tr>
      <w:tr w14:paraId="6AA1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37" w:type="dxa"/>
            <w:shd w:val="clear" w:color="auto" w:fill="auto"/>
            <w:vAlign w:val="center"/>
          </w:tcPr>
          <w:p w14:paraId="78E6F73B">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会议地点</w:t>
            </w:r>
          </w:p>
        </w:tc>
        <w:tc>
          <w:tcPr>
            <w:tcW w:w="6955" w:type="dxa"/>
            <w:shd w:val="clear" w:color="auto" w:fill="auto"/>
            <w:vAlign w:val="center"/>
          </w:tcPr>
          <w:p w14:paraId="13FF6232">
            <w:pPr>
              <w:spacing w:line="360" w:lineRule="auto"/>
              <w:rPr>
                <w:rFonts w:hint="default" w:ascii="Times New Roman" w:hAnsi="Times New Roman" w:eastAsia="宋体" w:cs="Times New Roman"/>
                <w:bCs/>
                <w:iCs/>
                <w:sz w:val="24"/>
                <w:szCs w:val="24"/>
              </w:rPr>
            </w:pPr>
            <w:r>
              <w:rPr>
                <w:rFonts w:hint="eastAsia" w:ascii="Times New Roman" w:hAnsi="Times New Roman" w:eastAsia="宋体" w:cs="Times New Roman"/>
                <w:bCs/>
                <w:iCs/>
                <w:sz w:val="24"/>
                <w:szCs w:val="24"/>
                <w:lang w:val="en-US" w:eastAsia="zh-CN"/>
              </w:rPr>
              <w:t>上海证券交易所上证路演中心（h</w:t>
            </w:r>
            <w:r>
              <w:rPr>
                <w:rFonts w:hint="default" w:ascii="Times New Roman" w:hAnsi="Times New Roman" w:eastAsia="宋体" w:cs="Times New Roman"/>
                <w:bCs/>
                <w:iCs/>
                <w:sz w:val="24"/>
                <w:szCs w:val="24"/>
                <w:lang w:val="en-US" w:eastAsia="zh-CN"/>
              </w:rPr>
              <w:t>ttps://roadshow.sseinfo.com/）</w:t>
            </w:r>
          </w:p>
        </w:tc>
      </w:tr>
      <w:tr w14:paraId="33AB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937" w:type="dxa"/>
            <w:shd w:val="clear" w:color="auto" w:fill="auto"/>
            <w:vAlign w:val="center"/>
          </w:tcPr>
          <w:p w14:paraId="14F1B164">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上市公司接待人员姓名</w:t>
            </w:r>
          </w:p>
        </w:tc>
        <w:tc>
          <w:tcPr>
            <w:tcW w:w="6955" w:type="dxa"/>
            <w:shd w:val="clear" w:color="auto" w:fill="auto"/>
            <w:vAlign w:val="center"/>
          </w:tcPr>
          <w:p w14:paraId="6DCB764C">
            <w:pPr>
              <w:spacing w:line="360" w:lineRule="auto"/>
              <w:jc w:val="left"/>
              <w:rPr>
                <w:rFonts w:hint="default" w:ascii="Times New Roman" w:hAnsi="Times New Roman" w:eastAsia="宋体" w:cs="Times New Roman"/>
                <w:bCs/>
                <w:iCs/>
                <w:sz w:val="24"/>
                <w:szCs w:val="24"/>
                <w:lang w:val="en-US" w:eastAsia="zh-CN"/>
              </w:rPr>
            </w:pPr>
            <w:r>
              <w:rPr>
                <w:rFonts w:hint="eastAsia" w:ascii="Times New Roman" w:hAnsi="Times New Roman" w:eastAsia="宋体" w:cs="Times New Roman"/>
                <w:bCs/>
                <w:iCs/>
                <w:sz w:val="24"/>
                <w:szCs w:val="24"/>
                <w:lang w:val="en-US" w:eastAsia="zh-CN"/>
              </w:rPr>
              <w:t>董事长兼总经理：赵磊先生</w:t>
            </w:r>
          </w:p>
          <w:p w14:paraId="2A7CB399">
            <w:pPr>
              <w:spacing w:line="360" w:lineRule="auto"/>
              <w:jc w:val="left"/>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t>董事会秘书</w:t>
            </w:r>
            <w:r>
              <w:rPr>
                <w:rFonts w:hint="eastAsia" w:ascii="Times New Roman" w:hAnsi="Times New Roman" w:eastAsia="宋体" w:cs="Times New Roman"/>
                <w:bCs/>
                <w:iCs/>
                <w:sz w:val="24"/>
                <w:szCs w:val="24"/>
                <w:lang w:val="en-US" w:eastAsia="zh-CN"/>
              </w:rPr>
              <w:t>兼财务总监</w:t>
            </w:r>
            <w:r>
              <w:rPr>
                <w:rFonts w:hint="default" w:ascii="Times New Roman" w:hAnsi="Times New Roman" w:eastAsia="宋体" w:cs="Times New Roman"/>
                <w:bCs/>
                <w:iCs/>
                <w:sz w:val="24"/>
                <w:szCs w:val="24"/>
              </w:rPr>
              <w:t>：张海峡先生</w:t>
            </w:r>
          </w:p>
          <w:p w14:paraId="14FB4300">
            <w:pPr>
              <w:spacing w:line="360" w:lineRule="auto"/>
              <w:jc w:val="left"/>
              <w:rPr>
                <w:rFonts w:hint="eastAsia" w:ascii="Times New Roman" w:hAnsi="Times New Roman" w:eastAsia="宋体" w:cs="Times New Roman"/>
                <w:bCs/>
                <w:iCs/>
                <w:sz w:val="24"/>
                <w:szCs w:val="24"/>
                <w:lang w:val="en-US" w:eastAsia="zh-CN"/>
              </w:rPr>
            </w:pPr>
            <w:r>
              <w:rPr>
                <w:rFonts w:hint="eastAsia" w:ascii="Times New Roman" w:hAnsi="Times New Roman" w:eastAsia="宋体" w:cs="Times New Roman"/>
                <w:bCs/>
                <w:iCs/>
                <w:sz w:val="24"/>
                <w:szCs w:val="24"/>
                <w:lang w:val="en-US" w:eastAsia="zh-CN"/>
              </w:rPr>
              <w:t>独立董事：李英女士</w:t>
            </w:r>
          </w:p>
          <w:p w14:paraId="067C8964">
            <w:pPr>
              <w:spacing w:line="360" w:lineRule="auto"/>
              <w:jc w:val="left"/>
              <w:rPr>
                <w:rFonts w:hint="default" w:ascii="Times New Roman" w:hAnsi="Times New Roman" w:eastAsia="宋体" w:cs="Times New Roman"/>
                <w:bCs/>
                <w:iCs/>
                <w:sz w:val="24"/>
                <w:szCs w:val="24"/>
                <w:lang w:val="en-US" w:eastAsia="zh-CN"/>
              </w:rPr>
            </w:pPr>
            <w:r>
              <w:rPr>
                <w:rFonts w:hint="eastAsia" w:ascii="Times New Roman" w:hAnsi="Times New Roman" w:eastAsia="宋体" w:cs="Times New Roman"/>
                <w:bCs/>
                <w:iCs/>
                <w:sz w:val="24"/>
                <w:szCs w:val="24"/>
                <w:lang w:val="en-US" w:eastAsia="zh-CN"/>
              </w:rPr>
              <w:t>副总经理：曹亮先生</w:t>
            </w:r>
          </w:p>
        </w:tc>
      </w:tr>
      <w:tr w14:paraId="43E2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1937" w:type="dxa"/>
            <w:shd w:val="clear" w:color="auto" w:fill="auto"/>
            <w:vAlign w:val="center"/>
          </w:tcPr>
          <w:p w14:paraId="0FEB3449">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投资者关系活动主要内容介绍</w:t>
            </w:r>
          </w:p>
        </w:tc>
        <w:tc>
          <w:tcPr>
            <w:tcW w:w="6955" w:type="dxa"/>
            <w:shd w:val="clear" w:color="auto" w:fill="auto"/>
          </w:tcPr>
          <w:p w14:paraId="22B68E5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val="0"/>
                <w:iCs/>
                <w:sz w:val="24"/>
                <w:szCs w:val="24"/>
                <w:lang w:val="en-US" w:eastAsia="zh-CN"/>
              </w:rPr>
            </w:pPr>
            <w:bookmarkStart w:id="0" w:name="KR0P-1662045086576"/>
            <w:bookmarkEnd w:id="0"/>
            <w:bookmarkStart w:id="1" w:name="DQao-1662045086574"/>
            <w:bookmarkEnd w:id="1"/>
            <w:bookmarkStart w:id="2" w:name="KHPU-1662045086578"/>
            <w:bookmarkEnd w:id="2"/>
            <w:bookmarkStart w:id="3" w:name="A2rU-1694599505935"/>
            <w:bookmarkEnd w:id="3"/>
            <w:bookmarkStart w:id="4" w:name="tmyt-1694590311221"/>
            <w:bookmarkEnd w:id="4"/>
            <w:bookmarkStart w:id="5" w:name="JJSk-1663656205810"/>
            <w:bookmarkEnd w:id="5"/>
            <w:r>
              <w:rPr>
                <w:rFonts w:hint="default" w:ascii="Times New Roman" w:hAnsi="Times New Roman" w:eastAsia="宋体" w:cs="Times New Roman"/>
                <w:b/>
                <w:bCs w:val="0"/>
                <w:iCs/>
                <w:sz w:val="24"/>
                <w:szCs w:val="24"/>
                <w:lang w:val="en-US" w:eastAsia="zh-CN"/>
              </w:rPr>
              <w:t>1、贵公司重资产投入多，研发投入较少，一、大股东减持获利丰厚有考虑用智慧汗水业绩回报国家民族和小股东吗。二、请问公司在前沿科技含量高附加值大的特种纸研究方面储备并进行了哪些对国产替代升级有益的突破研究？</w:t>
            </w:r>
          </w:p>
          <w:p w14:paraId="21BFAE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公司大股东自上市以来没有减持过公司股票，大股东之一致行动人预减持系其根据个人资金需求而规划。公司2024年度研发费用1.02亿元，2025年半年度研发费用0.46亿元，主要研究新产品、新技术，研发生产的日用消费系列、工业配套材料系列细分产品已实现以纸代塑、国产替代。谢谢！</w:t>
            </w:r>
          </w:p>
          <w:p w14:paraId="1BE8FFF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val="0"/>
                <w:iCs/>
                <w:sz w:val="24"/>
                <w:szCs w:val="24"/>
                <w:lang w:val="en-US" w:eastAsia="zh-CN"/>
              </w:rPr>
            </w:pPr>
            <w:r>
              <w:rPr>
                <w:rFonts w:hint="eastAsia" w:ascii="Times New Roman" w:hAnsi="Times New Roman" w:eastAsia="宋体" w:cs="Times New Roman"/>
                <w:b/>
                <w:bCs w:val="0"/>
                <w:iCs/>
                <w:sz w:val="24"/>
                <w:szCs w:val="24"/>
                <w:lang w:val="en-US" w:eastAsia="zh-CN"/>
              </w:rPr>
              <w:t>2</w:t>
            </w:r>
            <w:r>
              <w:rPr>
                <w:rFonts w:hint="default" w:ascii="Times New Roman" w:hAnsi="Times New Roman" w:eastAsia="宋体" w:cs="Times New Roman"/>
                <w:b/>
                <w:bCs w:val="0"/>
                <w:iCs/>
                <w:sz w:val="24"/>
                <w:szCs w:val="24"/>
                <w:lang w:val="en-US" w:eastAsia="zh-CN"/>
              </w:rPr>
              <w:t>、尊敬的领导，下午好！作为中小投资者，有以下问题：1、半年报显示，公司业绩较去年同期出现比较大的下滑，能否分析一下原因，包含关税对海外业务的影响？2、公司发行6.7亿元可转债目前尚有未实现转股，还有2年多就要到期了，看半年报的公司负债率接近70%，为何不加快推动转股工作？有何举措？</w:t>
            </w:r>
          </w:p>
          <w:p w14:paraId="3B764F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公司2025年半年度公司机制纸产量达102.37万吨，销量98.72万吨，同比分别大幅增长76.27%和74.38%；营收41.22亿元，同比增长20.13%；归属于上市公司股东的净利润1.22亿元，同比下降47.57%。主要受费用和价格因素影响。具体为：1、湖北基地工业包装纸产线全面投产，产销量和收入同步增加；2、食品包装纸和文化纸市场竞争加剧，盈利能力承压；3、纸机产线陆续转固相应项目贷款利息停止资本化，同时经营规模扩张通过银行借款增加营运资金导致财务费用同比增加。另外公司后续会根据资本市场情况及公司发展战略规划，推动可转换公司债券的赎回或转股。谢谢！</w:t>
            </w:r>
          </w:p>
          <w:p w14:paraId="7758A24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val="0"/>
                <w:iCs/>
                <w:sz w:val="24"/>
                <w:szCs w:val="24"/>
                <w:lang w:val="en-US" w:eastAsia="zh-CN"/>
              </w:rPr>
            </w:pPr>
            <w:r>
              <w:rPr>
                <w:rFonts w:hint="eastAsia" w:ascii="Times New Roman" w:hAnsi="Times New Roman" w:eastAsia="宋体" w:cs="Times New Roman"/>
                <w:b/>
                <w:bCs w:val="0"/>
                <w:iCs/>
                <w:sz w:val="24"/>
                <w:szCs w:val="24"/>
                <w:lang w:val="en-US" w:eastAsia="zh-CN"/>
              </w:rPr>
              <w:t>3</w:t>
            </w:r>
            <w:r>
              <w:rPr>
                <w:rFonts w:hint="default" w:ascii="Times New Roman" w:hAnsi="Times New Roman" w:eastAsia="宋体" w:cs="Times New Roman"/>
                <w:b/>
                <w:bCs w:val="0"/>
                <w:iCs/>
                <w:sz w:val="24"/>
                <w:szCs w:val="24"/>
                <w:lang w:val="en-US" w:eastAsia="zh-CN"/>
              </w:rPr>
              <w:t>、请问贵公司上半年营收情况如何？</w:t>
            </w:r>
          </w:p>
          <w:p w14:paraId="34518E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2025年上半年公司营业收入41.22亿元，同比增长20.13%。公司机制纸产量102.37万吨，销量98.72万吨，同比分别增长76.27%和74.38%，其中，工业包装材料系列销量45.12万吨，为公司上半年销量增长的重要驱动力。谢谢！</w:t>
            </w:r>
          </w:p>
          <w:p w14:paraId="32B02F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val="0"/>
                <w:iCs/>
                <w:sz w:val="24"/>
                <w:szCs w:val="24"/>
                <w:lang w:val="en-US" w:eastAsia="zh-CN"/>
              </w:rPr>
            </w:pPr>
            <w:r>
              <w:rPr>
                <w:rFonts w:hint="eastAsia" w:ascii="Times New Roman" w:hAnsi="Times New Roman" w:eastAsia="宋体" w:cs="Times New Roman"/>
                <w:b/>
                <w:bCs w:val="0"/>
                <w:iCs/>
                <w:sz w:val="24"/>
                <w:szCs w:val="24"/>
                <w:lang w:val="en-US" w:eastAsia="zh-CN"/>
              </w:rPr>
              <w:t>4</w:t>
            </w:r>
            <w:r>
              <w:rPr>
                <w:rFonts w:hint="default" w:ascii="Times New Roman" w:hAnsi="Times New Roman" w:eastAsia="宋体" w:cs="Times New Roman"/>
                <w:b/>
                <w:bCs w:val="0"/>
                <w:iCs/>
                <w:sz w:val="24"/>
                <w:szCs w:val="24"/>
                <w:lang w:val="en-US" w:eastAsia="zh-CN"/>
              </w:rPr>
              <w:t>、请问贵公司预计未来会有哪些改革措施，对贵公司会有怎样的影响？</w:t>
            </w:r>
          </w:p>
          <w:p w14:paraId="6458A3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您好，面对目前市场供需失常、竞争激烈的环境，公司将持续做好原材料成本和生产运营成本的控制，以及研发新产品、拓宽产品赛道，提高公司的市场竞争力和盈利能力。谢谢！</w:t>
            </w:r>
          </w:p>
          <w:p w14:paraId="11C199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Cs/>
                <w:iCs/>
                <w:sz w:val="24"/>
                <w:szCs w:val="24"/>
                <w:lang w:val="en-US" w:eastAsia="zh-CN"/>
              </w:rPr>
            </w:pPr>
            <w:r>
              <w:rPr>
                <w:rFonts w:hint="eastAsia" w:ascii="Times New Roman" w:hAnsi="Times New Roman" w:eastAsia="宋体" w:cs="Times New Roman"/>
                <w:b/>
                <w:bCs w:val="0"/>
                <w:iCs/>
                <w:sz w:val="24"/>
                <w:szCs w:val="24"/>
                <w:lang w:val="en-US" w:eastAsia="zh-CN"/>
              </w:rPr>
              <w:t>5</w:t>
            </w:r>
            <w:r>
              <w:rPr>
                <w:rFonts w:hint="default" w:ascii="Times New Roman" w:hAnsi="Times New Roman" w:eastAsia="宋体" w:cs="Times New Roman"/>
                <w:b/>
                <w:bCs w:val="0"/>
                <w:iCs/>
                <w:sz w:val="24"/>
                <w:szCs w:val="24"/>
                <w:lang w:val="en-US" w:eastAsia="zh-CN"/>
              </w:rPr>
              <w:t>、请问张总，公司后续计划采用什么措施来做好公司市值管理？</w:t>
            </w:r>
          </w:p>
          <w:p w14:paraId="7A539E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公司将持续关注市值管理相关情况，坚持把提升经营业绩作为公司市值管理的根本，聚焦主业，提升经营质量。公司高度重视与投资者的沟通交流，积极召开业绩说明会，通过线上线下接受调研，回复投资者的问题，让投资者更好地了解公司的经营情况。同时重视投资者回报，推动价值提升，加强股东分析和资本市场舆情监测、分析等工作，持续提高公司市值管理水平。谢谢！</w:t>
            </w:r>
          </w:p>
          <w:p w14:paraId="3B999B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Cs/>
                <w:iCs/>
                <w:sz w:val="24"/>
                <w:szCs w:val="24"/>
                <w:lang w:val="en-US" w:eastAsia="zh-CN"/>
              </w:rPr>
            </w:pPr>
            <w:r>
              <w:rPr>
                <w:rFonts w:hint="eastAsia" w:ascii="Times New Roman" w:hAnsi="Times New Roman" w:eastAsia="宋体" w:cs="Times New Roman"/>
                <w:b/>
                <w:bCs w:val="0"/>
                <w:iCs/>
                <w:sz w:val="24"/>
                <w:szCs w:val="24"/>
                <w:lang w:val="en-US" w:eastAsia="zh-CN"/>
              </w:rPr>
              <w:t>6</w:t>
            </w:r>
            <w:r>
              <w:rPr>
                <w:rFonts w:hint="default" w:ascii="Times New Roman" w:hAnsi="Times New Roman" w:eastAsia="宋体" w:cs="Times New Roman"/>
                <w:b/>
                <w:bCs w:val="0"/>
                <w:iCs/>
                <w:sz w:val="24"/>
                <w:szCs w:val="24"/>
                <w:lang w:val="en-US" w:eastAsia="zh-CN"/>
              </w:rPr>
              <w:t>、在上半年市场出现供需失衡，供大于求的情况下，公司产能还在增加，是否会导致公司存货积压，进而计提大额的减值？</w:t>
            </w:r>
          </w:p>
          <w:p w14:paraId="3A4013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公司自上市以来，产能扩展迅速，但产销率基本平衡，公司主要采用以销定产的模式，对新增产线的客户储备、人力储备等均有较好的规划。同时公司也会根据市场实际情况严格按照会计准则计提减值准备。谢谢！</w:t>
            </w:r>
          </w:p>
          <w:p w14:paraId="14D3AC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val="0"/>
                <w:iCs/>
                <w:sz w:val="24"/>
                <w:szCs w:val="24"/>
                <w:lang w:val="en-US" w:eastAsia="zh-CN"/>
              </w:rPr>
            </w:pPr>
            <w:r>
              <w:rPr>
                <w:rFonts w:hint="eastAsia" w:ascii="Times New Roman" w:hAnsi="Times New Roman" w:eastAsia="宋体" w:cs="Times New Roman"/>
                <w:b/>
                <w:bCs w:val="0"/>
                <w:iCs/>
                <w:sz w:val="24"/>
                <w:szCs w:val="24"/>
                <w:lang w:val="en-US" w:eastAsia="zh-CN"/>
              </w:rPr>
              <w:t>7</w:t>
            </w:r>
            <w:r>
              <w:rPr>
                <w:rFonts w:hint="default" w:ascii="Times New Roman" w:hAnsi="Times New Roman" w:eastAsia="宋体" w:cs="Times New Roman"/>
                <w:b/>
                <w:bCs w:val="0"/>
                <w:iCs/>
                <w:sz w:val="24"/>
                <w:szCs w:val="24"/>
                <w:lang w:val="en-US" w:eastAsia="zh-CN"/>
              </w:rPr>
              <w:t>、请问，公司2025年下半年的展望如何，盈利情况是否能够有所改善?</w:t>
            </w:r>
          </w:p>
          <w:p w14:paraId="3115D7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公司湖北基地PM12装饰原纸、PM21格拉辛纸和江西基地PM19争取在四季度投产，以提升公司毛利；湖北基地工业包装纸产能未全部释放，下半年产量预计会有所增长；自制浆有望在成本端继续有所改善；整体来看，下半年产销率比上半年会有较好的增量，部分会来自新投产的特种纸产线；木浆价格方面，目前整体的用浆成本在较低水平，预计今年下半年整体浆价比较稳定。公司下半年盈利情况请关注公司后续披露的定期报告。谢谢！</w:t>
            </w:r>
          </w:p>
          <w:p w14:paraId="6AA280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val="0"/>
                <w:iCs/>
                <w:sz w:val="24"/>
                <w:szCs w:val="24"/>
                <w:lang w:val="en-US" w:eastAsia="zh-CN"/>
              </w:rPr>
            </w:pPr>
            <w:r>
              <w:rPr>
                <w:rFonts w:hint="eastAsia" w:ascii="Times New Roman" w:hAnsi="Times New Roman" w:eastAsia="宋体" w:cs="Times New Roman"/>
                <w:b/>
                <w:bCs w:val="0"/>
                <w:iCs/>
                <w:sz w:val="24"/>
                <w:szCs w:val="24"/>
                <w:lang w:val="en-US" w:eastAsia="zh-CN"/>
              </w:rPr>
              <w:t>8</w:t>
            </w:r>
            <w:r>
              <w:rPr>
                <w:rFonts w:hint="default" w:ascii="Times New Roman" w:hAnsi="Times New Roman" w:eastAsia="宋体" w:cs="Times New Roman"/>
                <w:b/>
                <w:bCs w:val="0"/>
                <w:iCs/>
                <w:sz w:val="24"/>
                <w:szCs w:val="24"/>
                <w:lang w:val="en-US" w:eastAsia="zh-CN"/>
              </w:rPr>
              <w:t>、请问赵总，公司数码转印纸上半年的产销量是多少，价格如何，后续的销售价格怎样？</w:t>
            </w:r>
          </w:p>
          <w:p w14:paraId="06879E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iCs/>
                <w:sz w:val="24"/>
                <w:szCs w:val="24"/>
                <w:lang w:val="en-US" w:eastAsia="zh-CN"/>
              </w:rPr>
            </w:pPr>
            <w:r>
              <w:rPr>
                <w:rFonts w:hint="default" w:ascii="Times New Roman" w:hAnsi="Times New Roman" w:eastAsia="宋体" w:cs="Times New Roman"/>
                <w:bCs/>
                <w:iCs/>
                <w:sz w:val="24"/>
                <w:szCs w:val="24"/>
                <w:lang w:val="en-US" w:eastAsia="zh-CN"/>
              </w:rPr>
              <w:t>您好，公司上半年数码转印纸产销量均5万吨左右，数码转印纸受市场弱需求影响导致价格波动较大，第二季</w:t>
            </w:r>
            <w:bookmarkStart w:id="6" w:name="_GoBack"/>
            <w:bookmarkEnd w:id="6"/>
            <w:r>
              <w:rPr>
                <w:rFonts w:hint="default" w:ascii="Times New Roman" w:hAnsi="Times New Roman" w:eastAsia="宋体" w:cs="Times New Roman"/>
                <w:bCs/>
                <w:iCs/>
                <w:sz w:val="24"/>
                <w:szCs w:val="24"/>
                <w:lang w:val="en-US" w:eastAsia="zh-CN"/>
              </w:rPr>
              <w:t>度处于低位，盈利水平下滑，预计三季度开始销售价格有所提升。谢谢！</w:t>
            </w:r>
          </w:p>
        </w:tc>
      </w:tr>
      <w:tr w14:paraId="39A6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7" w:type="dxa"/>
            <w:shd w:val="clear" w:color="auto" w:fill="auto"/>
            <w:vAlign w:val="center"/>
          </w:tcPr>
          <w:p w14:paraId="16F6DF8C">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是否涉及应当披露的重大信息</w:t>
            </w:r>
          </w:p>
        </w:tc>
        <w:tc>
          <w:tcPr>
            <w:tcW w:w="6955" w:type="dxa"/>
            <w:shd w:val="clear" w:color="auto" w:fill="auto"/>
            <w:vAlign w:val="center"/>
          </w:tcPr>
          <w:p w14:paraId="4E64DE96">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t>否</w:t>
            </w:r>
          </w:p>
        </w:tc>
      </w:tr>
      <w:tr w14:paraId="5C89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37" w:type="dxa"/>
            <w:shd w:val="clear" w:color="auto" w:fill="auto"/>
            <w:vAlign w:val="center"/>
          </w:tcPr>
          <w:p w14:paraId="5B78F052">
            <w:pPr>
              <w:spacing w:line="360" w:lineRule="auto"/>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附件清单（如有）</w:t>
            </w:r>
          </w:p>
        </w:tc>
        <w:tc>
          <w:tcPr>
            <w:tcW w:w="6955" w:type="dxa"/>
            <w:shd w:val="clear" w:color="auto" w:fill="auto"/>
          </w:tcPr>
          <w:p w14:paraId="7A7997AD">
            <w:pPr>
              <w:spacing w:line="360" w:lineRule="auto"/>
              <w:rPr>
                <w:rFonts w:hint="default" w:ascii="Times New Roman" w:hAnsi="Times New Roman" w:eastAsia="宋体" w:cs="Times New Roman"/>
                <w:bCs/>
                <w:iCs/>
                <w:sz w:val="24"/>
                <w:szCs w:val="24"/>
              </w:rPr>
            </w:pPr>
            <w:r>
              <w:rPr>
                <w:rFonts w:hint="default" w:ascii="Times New Roman" w:hAnsi="Times New Roman" w:eastAsia="宋体" w:cs="Times New Roman"/>
                <w:bCs/>
                <w:iCs/>
                <w:sz w:val="24"/>
                <w:szCs w:val="24"/>
              </w:rPr>
              <w:t>无</w:t>
            </w:r>
          </w:p>
        </w:tc>
      </w:tr>
      <w:tr w14:paraId="16BC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937" w:type="dxa"/>
            <w:shd w:val="clear" w:color="auto" w:fill="auto"/>
            <w:vAlign w:val="center"/>
          </w:tcPr>
          <w:p w14:paraId="4A22811F">
            <w:pPr>
              <w:spacing w:line="360" w:lineRule="auto"/>
              <w:jc w:val="center"/>
              <w:rPr>
                <w:rFonts w:hint="default" w:ascii="Times New Roman" w:hAnsi="Times New Roman" w:eastAsia="宋体" w:cs="Times New Roman"/>
                <w:b/>
                <w:bCs/>
                <w:iCs/>
                <w:sz w:val="24"/>
                <w:szCs w:val="24"/>
              </w:rPr>
            </w:pPr>
            <w:r>
              <w:rPr>
                <w:rFonts w:hint="default" w:ascii="Times New Roman" w:hAnsi="Times New Roman" w:eastAsia="宋体" w:cs="Times New Roman"/>
                <w:b/>
                <w:bCs/>
                <w:iCs/>
                <w:sz w:val="24"/>
                <w:szCs w:val="24"/>
              </w:rPr>
              <w:t>日期</w:t>
            </w:r>
          </w:p>
        </w:tc>
        <w:tc>
          <w:tcPr>
            <w:tcW w:w="6955" w:type="dxa"/>
            <w:shd w:val="clear" w:color="auto" w:fill="auto"/>
            <w:vAlign w:val="center"/>
          </w:tcPr>
          <w:p w14:paraId="2A2785BC">
            <w:pPr>
              <w:spacing w:line="360" w:lineRule="auto"/>
              <w:rPr>
                <w:rFonts w:hint="default" w:ascii="Times New Roman" w:hAnsi="Times New Roman" w:eastAsia="宋体" w:cs="Times New Roman"/>
                <w:iCs/>
                <w:sz w:val="24"/>
                <w:szCs w:val="24"/>
              </w:rPr>
            </w:pPr>
            <w:r>
              <w:rPr>
                <w:rFonts w:hint="default" w:ascii="Times New Roman" w:hAnsi="Times New Roman" w:eastAsia="宋体" w:cs="Times New Roman"/>
                <w:iCs/>
                <w:sz w:val="24"/>
                <w:szCs w:val="24"/>
              </w:rPr>
              <w:t>202</w:t>
            </w:r>
            <w:r>
              <w:rPr>
                <w:rFonts w:hint="default" w:ascii="Times New Roman" w:hAnsi="Times New Roman" w:eastAsia="宋体" w:cs="Times New Roman"/>
                <w:iCs/>
                <w:sz w:val="24"/>
                <w:szCs w:val="24"/>
                <w:lang w:val="en-US" w:eastAsia="zh-CN"/>
              </w:rPr>
              <w:t>5</w:t>
            </w:r>
            <w:r>
              <w:rPr>
                <w:rFonts w:hint="default" w:ascii="Times New Roman" w:hAnsi="Times New Roman" w:eastAsia="宋体" w:cs="Times New Roman"/>
                <w:iCs/>
                <w:sz w:val="24"/>
                <w:szCs w:val="24"/>
              </w:rPr>
              <w:t>年</w:t>
            </w:r>
            <w:r>
              <w:rPr>
                <w:rFonts w:hint="default" w:ascii="Times New Roman" w:hAnsi="Times New Roman" w:eastAsia="宋体" w:cs="Times New Roman"/>
                <w:iCs/>
                <w:sz w:val="24"/>
                <w:szCs w:val="24"/>
                <w:lang w:val="en-US" w:eastAsia="zh-CN"/>
              </w:rPr>
              <w:t>8</w:t>
            </w:r>
            <w:r>
              <w:rPr>
                <w:rFonts w:hint="default" w:ascii="Times New Roman" w:hAnsi="Times New Roman" w:eastAsia="宋体" w:cs="Times New Roman"/>
                <w:iCs/>
                <w:sz w:val="24"/>
                <w:szCs w:val="24"/>
              </w:rPr>
              <w:t>月</w:t>
            </w:r>
            <w:r>
              <w:rPr>
                <w:rFonts w:hint="default" w:ascii="Times New Roman" w:hAnsi="Times New Roman" w:eastAsia="宋体" w:cs="Times New Roman"/>
                <w:iCs/>
                <w:sz w:val="24"/>
                <w:szCs w:val="24"/>
                <w:lang w:val="en-US" w:eastAsia="zh-CN"/>
              </w:rPr>
              <w:t>2</w:t>
            </w:r>
            <w:r>
              <w:rPr>
                <w:rFonts w:hint="eastAsia" w:ascii="Times New Roman" w:hAnsi="Times New Roman" w:eastAsia="宋体" w:cs="Times New Roman"/>
                <w:iCs/>
                <w:sz w:val="24"/>
                <w:szCs w:val="24"/>
                <w:lang w:val="en-US" w:eastAsia="zh-CN"/>
              </w:rPr>
              <w:t>6</w:t>
            </w:r>
            <w:r>
              <w:rPr>
                <w:rFonts w:hint="default" w:ascii="Times New Roman" w:hAnsi="Times New Roman" w:eastAsia="宋体" w:cs="Times New Roman"/>
                <w:iCs/>
                <w:sz w:val="24"/>
                <w:szCs w:val="24"/>
              </w:rPr>
              <w:t>日</w:t>
            </w:r>
          </w:p>
        </w:tc>
      </w:tr>
    </w:tbl>
    <w:p w14:paraId="66DE8985">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YTg1ZDVlOGYxMWYwODgwOThiM2I1ZjAzY2I2MDUifQ=="/>
  </w:docVars>
  <w:rsids>
    <w:rsidRoot w:val="150361F0"/>
    <w:rsid w:val="0003613B"/>
    <w:rsid w:val="000A43DC"/>
    <w:rsid w:val="000B0AD4"/>
    <w:rsid w:val="000C25C9"/>
    <w:rsid w:val="00110400"/>
    <w:rsid w:val="00183087"/>
    <w:rsid w:val="00185742"/>
    <w:rsid w:val="00213050"/>
    <w:rsid w:val="00260D0F"/>
    <w:rsid w:val="002C0B24"/>
    <w:rsid w:val="002D0A15"/>
    <w:rsid w:val="00343A85"/>
    <w:rsid w:val="00366327"/>
    <w:rsid w:val="00495430"/>
    <w:rsid w:val="004A426B"/>
    <w:rsid w:val="005762C8"/>
    <w:rsid w:val="0057790F"/>
    <w:rsid w:val="005C455C"/>
    <w:rsid w:val="006322BA"/>
    <w:rsid w:val="006371A2"/>
    <w:rsid w:val="00643C3C"/>
    <w:rsid w:val="00707D37"/>
    <w:rsid w:val="00753E26"/>
    <w:rsid w:val="008B3426"/>
    <w:rsid w:val="008C4B9C"/>
    <w:rsid w:val="008E7E12"/>
    <w:rsid w:val="009558FF"/>
    <w:rsid w:val="00A37A1B"/>
    <w:rsid w:val="00A66730"/>
    <w:rsid w:val="00A82B85"/>
    <w:rsid w:val="00AB10AE"/>
    <w:rsid w:val="00AC5444"/>
    <w:rsid w:val="00B1647F"/>
    <w:rsid w:val="00B67A26"/>
    <w:rsid w:val="00B90C13"/>
    <w:rsid w:val="00BE4D74"/>
    <w:rsid w:val="00C80F0F"/>
    <w:rsid w:val="00CF4D2B"/>
    <w:rsid w:val="00CF7383"/>
    <w:rsid w:val="00D13E3A"/>
    <w:rsid w:val="00D44B96"/>
    <w:rsid w:val="00D50B29"/>
    <w:rsid w:val="00D61413"/>
    <w:rsid w:val="00D70735"/>
    <w:rsid w:val="00DA0D93"/>
    <w:rsid w:val="00DA5C88"/>
    <w:rsid w:val="00DF219E"/>
    <w:rsid w:val="00F01EE3"/>
    <w:rsid w:val="01212C77"/>
    <w:rsid w:val="01B25B71"/>
    <w:rsid w:val="01DE1F65"/>
    <w:rsid w:val="01F23E8A"/>
    <w:rsid w:val="02DB5D1B"/>
    <w:rsid w:val="04367A06"/>
    <w:rsid w:val="044C0C16"/>
    <w:rsid w:val="047535AB"/>
    <w:rsid w:val="04CC611F"/>
    <w:rsid w:val="05D25154"/>
    <w:rsid w:val="05D37841"/>
    <w:rsid w:val="05DA5924"/>
    <w:rsid w:val="0725012E"/>
    <w:rsid w:val="07325CA6"/>
    <w:rsid w:val="077A21D5"/>
    <w:rsid w:val="078D6C24"/>
    <w:rsid w:val="07FC5041"/>
    <w:rsid w:val="082559B6"/>
    <w:rsid w:val="087A444D"/>
    <w:rsid w:val="08AA3470"/>
    <w:rsid w:val="0B42400D"/>
    <w:rsid w:val="0BAC0749"/>
    <w:rsid w:val="0C315C49"/>
    <w:rsid w:val="0C760F26"/>
    <w:rsid w:val="0C773197"/>
    <w:rsid w:val="0D2A5F35"/>
    <w:rsid w:val="0D6936E2"/>
    <w:rsid w:val="0D7232E4"/>
    <w:rsid w:val="0E245887"/>
    <w:rsid w:val="0E9F40E0"/>
    <w:rsid w:val="0F104F93"/>
    <w:rsid w:val="0FF20D73"/>
    <w:rsid w:val="102F4259"/>
    <w:rsid w:val="10A264CD"/>
    <w:rsid w:val="11AE217B"/>
    <w:rsid w:val="11E06912"/>
    <w:rsid w:val="12BD2791"/>
    <w:rsid w:val="138003AD"/>
    <w:rsid w:val="14042055"/>
    <w:rsid w:val="140A7529"/>
    <w:rsid w:val="150361F0"/>
    <w:rsid w:val="15673897"/>
    <w:rsid w:val="15927101"/>
    <w:rsid w:val="15CE217C"/>
    <w:rsid w:val="18161EDA"/>
    <w:rsid w:val="18A35F07"/>
    <w:rsid w:val="1950251E"/>
    <w:rsid w:val="1A277E63"/>
    <w:rsid w:val="1A707E03"/>
    <w:rsid w:val="1A7C56C6"/>
    <w:rsid w:val="1A861E6D"/>
    <w:rsid w:val="1AE34A85"/>
    <w:rsid w:val="1C01575D"/>
    <w:rsid w:val="1C76444E"/>
    <w:rsid w:val="1CC04CD2"/>
    <w:rsid w:val="1CC6445D"/>
    <w:rsid w:val="1F637DD0"/>
    <w:rsid w:val="1F7D031E"/>
    <w:rsid w:val="1F84355F"/>
    <w:rsid w:val="207277FE"/>
    <w:rsid w:val="212B099D"/>
    <w:rsid w:val="21570FA4"/>
    <w:rsid w:val="22075398"/>
    <w:rsid w:val="229B1148"/>
    <w:rsid w:val="22A85C94"/>
    <w:rsid w:val="22C31FE2"/>
    <w:rsid w:val="22ED6565"/>
    <w:rsid w:val="240E51A8"/>
    <w:rsid w:val="241779ED"/>
    <w:rsid w:val="248F4E23"/>
    <w:rsid w:val="24AA57B9"/>
    <w:rsid w:val="255D16B3"/>
    <w:rsid w:val="25DD66A4"/>
    <w:rsid w:val="25ED10BC"/>
    <w:rsid w:val="270F7B55"/>
    <w:rsid w:val="27111B1F"/>
    <w:rsid w:val="27783267"/>
    <w:rsid w:val="277851F0"/>
    <w:rsid w:val="282B654A"/>
    <w:rsid w:val="287B3F23"/>
    <w:rsid w:val="28E77036"/>
    <w:rsid w:val="292C362F"/>
    <w:rsid w:val="29D258A0"/>
    <w:rsid w:val="29DD3EA8"/>
    <w:rsid w:val="2A2C6AA5"/>
    <w:rsid w:val="2A77613D"/>
    <w:rsid w:val="2BCE4A2D"/>
    <w:rsid w:val="2C8145D8"/>
    <w:rsid w:val="2D1D7363"/>
    <w:rsid w:val="2D556C3A"/>
    <w:rsid w:val="2D6E26F7"/>
    <w:rsid w:val="2D861E2F"/>
    <w:rsid w:val="2D9A608B"/>
    <w:rsid w:val="2E175F08"/>
    <w:rsid w:val="2E3D5E70"/>
    <w:rsid w:val="2E4612F2"/>
    <w:rsid w:val="2EE84A10"/>
    <w:rsid w:val="2FA00A37"/>
    <w:rsid w:val="3082359E"/>
    <w:rsid w:val="30850E88"/>
    <w:rsid w:val="30FF1613"/>
    <w:rsid w:val="31455897"/>
    <w:rsid w:val="317C3F2E"/>
    <w:rsid w:val="31BD083F"/>
    <w:rsid w:val="331845C3"/>
    <w:rsid w:val="342B56BF"/>
    <w:rsid w:val="345D53D3"/>
    <w:rsid w:val="34EF48E0"/>
    <w:rsid w:val="35AB6B9C"/>
    <w:rsid w:val="35B55930"/>
    <w:rsid w:val="37F967E1"/>
    <w:rsid w:val="385F5093"/>
    <w:rsid w:val="388E2039"/>
    <w:rsid w:val="39BC4A50"/>
    <w:rsid w:val="3A147C15"/>
    <w:rsid w:val="3A187284"/>
    <w:rsid w:val="3A666D2F"/>
    <w:rsid w:val="3A8910C2"/>
    <w:rsid w:val="3A9E3272"/>
    <w:rsid w:val="3AEA64B7"/>
    <w:rsid w:val="3C1A50DA"/>
    <w:rsid w:val="3D0803B2"/>
    <w:rsid w:val="3D530769"/>
    <w:rsid w:val="3E5F3778"/>
    <w:rsid w:val="3E8D7F75"/>
    <w:rsid w:val="3EA0511F"/>
    <w:rsid w:val="3EE761A3"/>
    <w:rsid w:val="3F0A6FBE"/>
    <w:rsid w:val="40064E55"/>
    <w:rsid w:val="41265C15"/>
    <w:rsid w:val="41EE3441"/>
    <w:rsid w:val="427322D0"/>
    <w:rsid w:val="42B07FE6"/>
    <w:rsid w:val="42CE32F1"/>
    <w:rsid w:val="434753D7"/>
    <w:rsid w:val="436761B3"/>
    <w:rsid w:val="44231564"/>
    <w:rsid w:val="44431F40"/>
    <w:rsid w:val="445D7FCE"/>
    <w:rsid w:val="44865588"/>
    <w:rsid w:val="449C25B8"/>
    <w:rsid w:val="44DF1C07"/>
    <w:rsid w:val="45264590"/>
    <w:rsid w:val="455200F2"/>
    <w:rsid w:val="46673421"/>
    <w:rsid w:val="472E0107"/>
    <w:rsid w:val="477C543C"/>
    <w:rsid w:val="49C07776"/>
    <w:rsid w:val="49E113CD"/>
    <w:rsid w:val="4A55606D"/>
    <w:rsid w:val="4AA1157D"/>
    <w:rsid w:val="4B430F0F"/>
    <w:rsid w:val="4C0C2AA1"/>
    <w:rsid w:val="4C906CB8"/>
    <w:rsid w:val="4D41105E"/>
    <w:rsid w:val="4D5648B5"/>
    <w:rsid w:val="4D7A382B"/>
    <w:rsid w:val="4D963D2D"/>
    <w:rsid w:val="4DC24585"/>
    <w:rsid w:val="4DDB4AB8"/>
    <w:rsid w:val="4ECF3096"/>
    <w:rsid w:val="4F005941"/>
    <w:rsid w:val="4F0376F3"/>
    <w:rsid w:val="4F980780"/>
    <w:rsid w:val="501F65C7"/>
    <w:rsid w:val="50BE28DC"/>
    <w:rsid w:val="511701B4"/>
    <w:rsid w:val="5167040A"/>
    <w:rsid w:val="527D73D4"/>
    <w:rsid w:val="52CA6197"/>
    <w:rsid w:val="52EE76B5"/>
    <w:rsid w:val="52F43107"/>
    <w:rsid w:val="532506B0"/>
    <w:rsid w:val="5398408D"/>
    <w:rsid w:val="53A6284F"/>
    <w:rsid w:val="544C43FA"/>
    <w:rsid w:val="56243C43"/>
    <w:rsid w:val="570D1BAB"/>
    <w:rsid w:val="58696CB7"/>
    <w:rsid w:val="586D05F0"/>
    <w:rsid w:val="58894DE8"/>
    <w:rsid w:val="58EF782B"/>
    <w:rsid w:val="597109B8"/>
    <w:rsid w:val="599740B7"/>
    <w:rsid w:val="59BD6CED"/>
    <w:rsid w:val="59F00825"/>
    <w:rsid w:val="5A53263F"/>
    <w:rsid w:val="5B017C2B"/>
    <w:rsid w:val="5B6F4A8B"/>
    <w:rsid w:val="5BB76C98"/>
    <w:rsid w:val="5BC97600"/>
    <w:rsid w:val="5C2A5105"/>
    <w:rsid w:val="5CCE3A33"/>
    <w:rsid w:val="5D005823"/>
    <w:rsid w:val="5D250D7F"/>
    <w:rsid w:val="5E9C04DB"/>
    <w:rsid w:val="5FA52039"/>
    <w:rsid w:val="60143F17"/>
    <w:rsid w:val="6041262A"/>
    <w:rsid w:val="60496758"/>
    <w:rsid w:val="60790555"/>
    <w:rsid w:val="60E87B8F"/>
    <w:rsid w:val="61B33F69"/>
    <w:rsid w:val="61C52FE1"/>
    <w:rsid w:val="621D0B8C"/>
    <w:rsid w:val="636E73D6"/>
    <w:rsid w:val="639C02F0"/>
    <w:rsid w:val="64167EF8"/>
    <w:rsid w:val="64557CAD"/>
    <w:rsid w:val="64B67523"/>
    <w:rsid w:val="65906C95"/>
    <w:rsid w:val="665C724C"/>
    <w:rsid w:val="66A938A3"/>
    <w:rsid w:val="66B54A67"/>
    <w:rsid w:val="66FC1E2B"/>
    <w:rsid w:val="6733093D"/>
    <w:rsid w:val="67CD648C"/>
    <w:rsid w:val="67E97973"/>
    <w:rsid w:val="68782D29"/>
    <w:rsid w:val="68D02565"/>
    <w:rsid w:val="69C27A6F"/>
    <w:rsid w:val="69E66D34"/>
    <w:rsid w:val="69F56293"/>
    <w:rsid w:val="69F76CCD"/>
    <w:rsid w:val="6B7C7F2B"/>
    <w:rsid w:val="6B9032EF"/>
    <w:rsid w:val="6BE75CC7"/>
    <w:rsid w:val="6D1948A3"/>
    <w:rsid w:val="6D5D432A"/>
    <w:rsid w:val="6D6C64A7"/>
    <w:rsid w:val="6DC8240A"/>
    <w:rsid w:val="6E33150F"/>
    <w:rsid w:val="6E804461"/>
    <w:rsid w:val="6EB61792"/>
    <w:rsid w:val="71593474"/>
    <w:rsid w:val="71A63D40"/>
    <w:rsid w:val="71CB78EE"/>
    <w:rsid w:val="738156B4"/>
    <w:rsid w:val="741048BC"/>
    <w:rsid w:val="745172F8"/>
    <w:rsid w:val="754C4082"/>
    <w:rsid w:val="75892693"/>
    <w:rsid w:val="762C7A10"/>
    <w:rsid w:val="76AA37DA"/>
    <w:rsid w:val="76B00B90"/>
    <w:rsid w:val="77441A7A"/>
    <w:rsid w:val="7771703D"/>
    <w:rsid w:val="783C3374"/>
    <w:rsid w:val="785F7EE6"/>
    <w:rsid w:val="78B518CD"/>
    <w:rsid w:val="79411948"/>
    <w:rsid w:val="795F1843"/>
    <w:rsid w:val="7A0B785D"/>
    <w:rsid w:val="7A737C5C"/>
    <w:rsid w:val="7A824159"/>
    <w:rsid w:val="7AD3268C"/>
    <w:rsid w:val="7B322C9F"/>
    <w:rsid w:val="7B9316AC"/>
    <w:rsid w:val="7C4F0289"/>
    <w:rsid w:val="7C5910B5"/>
    <w:rsid w:val="7CE26B90"/>
    <w:rsid w:val="7CFE75C5"/>
    <w:rsid w:val="7D4857A1"/>
    <w:rsid w:val="7E497C72"/>
    <w:rsid w:val="7E67109B"/>
    <w:rsid w:val="7E97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qFormat/>
    <w:uiPriority w:val="0"/>
    <w:pPr>
      <w:spacing w:before="180" w:after="180"/>
    </w:pPr>
  </w:style>
  <w:style w:type="paragraph" w:styleId="4">
    <w:name w:val="Balloon Text"/>
    <w:basedOn w:val="1"/>
    <w:link w:val="18"/>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sz w:val="24"/>
    </w:rPr>
  </w:style>
  <w:style w:type="paragraph" w:styleId="8">
    <w:name w:val="Title"/>
    <w:basedOn w:val="1"/>
    <w:next w:val="3"/>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9">
    <w:name w:val="annotation subject"/>
    <w:basedOn w:val="2"/>
    <w:next w:val="2"/>
    <w:link w:val="17"/>
    <w:autoRedefine/>
    <w:qFormat/>
    <w:uiPriority w:val="0"/>
    <w:rPr>
      <w:b/>
      <w:bCs/>
    </w:rPr>
  </w:style>
  <w:style w:type="character" w:styleId="12">
    <w:name w:val="annotation reference"/>
    <w:basedOn w:val="11"/>
    <w:autoRedefine/>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5"/>
    <w:autoRedefine/>
    <w:qFormat/>
    <w:uiPriority w:val="0"/>
    <w:rPr>
      <w:rFonts w:asciiTheme="minorHAnsi" w:hAnsiTheme="minorHAnsi" w:eastAsiaTheme="minorEastAsia" w:cstheme="minorBidi"/>
      <w:kern w:val="2"/>
      <w:sz w:val="18"/>
      <w:szCs w:val="18"/>
    </w:rPr>
  </w:style>
  <w:style w:type="character" w:customStyle="1" w:styleId="16">
    <w:name w:val="批注文字 字符"/>
    <w:basedOn w:val="11"/>
    <w:link w:val="2"/>
    <w:autoRedefine/>
    <w:qFormat/>
    <w:uiPriority w:val="0"/>
    <w:rPr>
      <w:rFonts w:asciiTheme="minorHAnsi" w:hAnsiTheme="minorHAnsi" w:eastAsiaTheme="minorEastAsia" w:cstheme="minorBidi"/>
      <w:kern w:val="2"/>
      <w:sz w:val="21"/>
      <w:szCs w:val="22"/>
    </w:rPr>
  </w:style>
  <w:style w:type="character" w:customStyle="1" w:styleId="17">
    <w:name w:val="批注主题 字符"/>
    <w:basedOn w:val="16"/>
    <w:link w:val="9"/>
    <w:autoRedefine/>
    <w:qFormat/>
    <w:uiPriority w:val="0"/>
    <w:rPr>
      <w:rFonts w:asciiTheme="minorHAnsi" w:hAnsiTheme="minorHAnsi" w:eastAsiaTheme="minorEastAsia" w:cstheme="minorBidi"/>
      <w:b/>
      <w:bCs/>
      <w:kern w:val="2"/>
      <w:sz w:val="21"/>
      <w:szCs w:val="22"/>
    </w:rPr>
  </w:style>
  <w:style w:type="character" w:customStyle="1" w:styleId="18">
    <w:name w:val="批注框文本 字符"/>
    <w:basedOn w:val="11"/>
    <w:link w:val="4"/>
    <w:autoRedefine/>
    <w:qFormat/>
    <w:uiPriority w:val="0"/>
    <w:rPr>
      <w:rFonts w:asciiTheme="minorHAnsi" w:hAnsiTheme="minorHAnsi" w:eastAsiaTheme="minorEastAsia" w:cstheme="minorBidi"/>
      <w:kern w:val="2"/>
      <w:sz w:val="18"/>
      <w:szCs w:val="18"/>
    </w:rPr>
  </w:style>
  <w:style w:type="paragraph" w:customStyle="1" w:styleId="19">
    <w:name w:val="First Paragraph"/>
    <w:basedOn w:val="3"/>
    <w:next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2006</Words>
  <Characters>2187</Characters>
  <Lines>12</Lines>
  <Paragraphs>3</Paragraphs>
  <TotalTime>1</TotalTime>
  <ScaleCrop>false</ScaleCrop>
  <LinksUpToDate>false</LinksUpToDate>
  <CharactersWithSpaces>2287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2023-11-10T08:49:00Z</dcterms:created>
  <dc:creator>笑</dc:creator>
  <cp:lastModifiedBy>宇宙</cp:lastModifiedBy>
  <dcterms:modified xsi:type="dcterms:W3CDTF">2025-08-28T06:06:52Z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541558013203480E98560DA9F3D8B8FF_13</vt:lpwstr>
  </property>
  <property fmtid="{D5CDD505-2E9C-101B-9397-08002B2CF9AE}" pid="4" name="KSOTemplateDocerSaveRecord">
    <vt:lpwstr>eyJoZGlkIjoiMmNlOGNhYzFmZDU0MzAzYjgwMmM2YmNiYTk1MDUzM2QiLCJ1c2VySWQiOiIzODI2NjIxNjAifQ==</vt:lpwstr>
  </property>
</Properties>
</file>