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23BED202"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2F2D2A">
        <w:rPr>
          <w:rFonts w:eastAsiaTheme="minorEastAsia"/>
          <w:b/>
          <w:iCs/>
          <w:color w:val="000000" w:themeColor="text1"/>
          <w:sz w:val="24"/>
          <w:szCs w:val="24"/>
        </w:rPr>
        <w:t>8</w:t>
      </w:r>
      <w:r w:rsidRPr="006B5A25">
        <w:rPr>
          <w:rFonts w:eastAsiaTheme="minorEastAsia" w:hint="eastAsia"/>
          <w:b/>
          <w:iCs/>
          <w:color w:val="000000" w:themeColor="text1"/>
          <w:sz w:val="24"/>
          <w:szCs w:val="24"/>
        </w:rPr>
        <w:t>月</w:t>
      </w:r>
      <w:r w:rsidR="000F40BF">
        <w:rPr>
          <w:rFonts w:eastAsiaTheme="minorEastAsia" w:hint="eastAsia"/>
          <w:b/>
          <w:iCs/>
          <w:color w:val="000000" w:themeColor="text1"/>
          <w:sz w:val="24"/>
          <w:szCs w:val="24"/>
        </w:rPr>
        <w:t>2</w:t>
      </w:r>
      <w:r w:rsidR="004031BD">
        <w:rPr>
          <w:rFonts w:eastAsiaTheme="minorEastAsia"/>
          <w:b/>
          <w:iCs/>
          <w:color w:val="000000" w:themeColor="text1"/>
          <w:sz w:val="24"/>
          <w:szCs w:val="24"/>
        </w:rPr>
        <w:t>8</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4DDF5C47"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1C78B531" w:rsidR="0017387D" w:rsidRPr="006B5A25" w:rsidRDefault="00F472A5">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2877EA4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2F2D2A">
              <w:rPr>
                <w:rFonts w:eastAsiaTheme="minorEastAsia"/>
                <w:b/>
                <w:iCs/>
                <w:color w:val="000000" w:themeColor="text1"/>
                <w:sz w:val="24"/>
                <w:szCs w:val="24"/>
              </w:rPr>
              <w:t>8</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4031BD">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00F472A5">
              <w:rPr>
                <w:rFonts w:eastAsiaTheme="minorEastAsia" w:hint="eastAsia"/>
                <w:b/>
                <w:iCs/>
                <w:color w:val="000000" w:themeColor="text1"/>
                <w:sz w:val="24"/>
                <w:szCs w:val="24"/>
              </w:rPr>
              <w:t xml:space="preserve"> </w:t>
            </w:r>
            <w:r w:rsidR="00F472A5">
              <w:rPr>
                <w:rFonts w:eastAsiaTheme="minorEastAsia"/>
                <w:b/>
                <w:iCs/>
                <w:color w:val="000000" w:themeColor="text1"/>
                <w:sz w:val="24"/>
                <w:szCs w:val="24"/>
              </w:rPr>
              <w:t>1</w:t>
            </w:r>
            <w:r w:rsidR="004031BD">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2F2D2A">
              <w:rPr>
                <w:rFonts w:eastAsiaTheme="minorEastAsia"/>
                <w:b/>
                <w:iCs/>
                <w:color w:val="000000" w:themeColor="text1"/>
                <w:sz w:val="24"/>
                <w:szCs w:val="24"/>
              </w:rPr>
              <w:t>0</w:t>
            </w:r>
            <w:r w:rsidR="00F472A5">
              <w:rPr>
                <w:rFonts w:eastAsiaTheme="minorEastAsia"/>
                <w:b/>
                <w:iCs/>
                <w:color w:val="000000" w:themeColor="text1"/>
                <w:sz w:val="24"/>
                <w:szCs w:val="24"/>
              </w:rPr>
              <w:t>0-1</w:t>
            </w:r>
            <w:r w:rsidR="002F2D2A">
              <w:rPr>
                <w:rFonts w:eastAsiaTheme="minorEastAsia"/>
                <w:b/>
                <w:iCs/>
                <w:color w:val="000000" w:themeColor="text1"/>
                <w:sz w:val="24"/>
                <w:szCs w:val="24"/>
              </w:rPr>
              <w:t>1</w:t>
            </w:r>
            <w:r w:rsidR="00F472A5">
              <w:rPr>
                <w:rFonts w:eastAsiaTheme="minorEastAsia"/>
                <w:b/>
                <w:iCs/>
                <w:color w:val="000000" w:themeColor="text1"/>
                <w:sz w:val="24"/>
                <w:szCs w:val="24"/>
              </w:rPr>
              <w:t>:</w:t>
            </w:r>
            <w:r w:rsidR="002F2D2A">
              <w:rPr>
                <w:rFonts w:eastAsiaTheme="minorEastAsia"/>
                <w:b/>
                <w:iCs/>
                <w:color w:val="000000" w:themeColor="text1"/>
                <w:sz w:val="24"/>
                <w:szCs w:val="24"/>
              </w:rPr>
              <w:t>3</w:t>
            </w:r>
            <w:r w:rsidR="00F472A5">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F472A5" w:rsidRPr="000C4AD7">
              <w:rPr>
                <w:rFonts w:eastAsiaTheme="minorEastAsia" w:hint="eastAsia"/>
                <w:b/>
                <w:iCs/>
                <w:color w:val="000000" w:themeColor="text1"/>
                <w:sz w:val="24"/>
                <w:szCs w:val="24"/>
              </w:rPr>
              <w:t>分析师电话会议</w:t>
            </w:r>
            <w:r w:rsidR="00F472A5"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6EAD8A79" w:rsidR="00D42968" w:rsidRPr="006B5A25" w:rsidRDefault="00F472A5" w:rsidP="00500784">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中金</w:t>
            </w:r>
            <w:r w:rsidR="004031BD">
              <w:rPr>
                <w:rFonts w:eastAsiaTheme="minorEastAsia"/>
                <w:bCs/>
                <w:iCs/>
                <w:color w:val="000000" w:themeColor="text1"/>
                <w:sz w:val="24"/>
                <w:szCs w:val="24"/>
              </w:rPr>
              <w:t>公司</w:t>
            </w:r>
            <w:r>
              <w:rPr>
                <w:rFonts w:eastAsiaTheme="minorEastAsia" w:hint="eastAsia"/>
                <w:bCs/>
                <w:iCs/>
                <w:color w:val="000000" w:themeColor="text1"/>
                <w:sz w:val="24"/>
                <w:szCs w:val="24"/>
              </w:rPr>
              <w:t>、</w:t>
            </w:r>
            <w:r w:rsidR="008422F1" w:rsidRPr="008422F1">
              <w:rPr>
                <w:rFonts w:eastAsiaTheme="minorEastAsia" w:hint="eastAsia"/>
                <w:bCs/>
                <w:iCs/>
                <w:color w:val="000000" w:themeColor="text1"/>
                <w:sz w:val="24"/>
                <w:szCs w:val="24"/>
              </w:rPr>
              <w:t>中泰</w:t>
            </w:r>
            <w:r w:rsidR="004031BD">
              <w:rPr>
                <w:rFonts w:eastAsiaTheme="minorEastAsia"/>
                <w:bCs/>
                <w:iCs/>
                <w:color w:val="000000" w:themeColor="text1"/>
                <w:sz w:val="24"/>
                <w:szCs w:val="24"/>
              </w:rPr>
              <w:t>证券</w:t>
            </w:r>
            <w:r>
              <w:rPr>
                <w:rFonts w:eastAsiaTheme="minorEastAsia"/>
                <w:bCs/>
                <w:iCs/>
                <w:color w:val="000000" w:themeColor="text1"/>
                <w:sz w:val="24"/>
                <w:szCs w:val="24"/>
              </w:rPr>
              <w:t>、</w:t>
            </w:r>
            <w:r w:rsidR="004031BD">
              <w:rPr>
                <w:rFonts w:eastAsiaTheme="minorEastAsia"/>
                <w:bCs/>
                <w:iCs/>
                <w:color w:val="000000" w:themeColor="text1"/>
                <w:sz w:val="24"/>
                <w:szCs w:val="24"/>
              </w:rPr>
              <w:t>国联民生</w:t>
            </w:r>
            <w:r>
              <w:rPr>
                <w:rFonts w:eastAsiaTheme="minorEastAsia" w:hint="eastAsia"/>
                <w:bCs/>
                <w:iCs/>
                <w:color w:val="000000" w:themeColor="text1"/>
                <w:sz w:val="24"/>
                <w:szCs w:val="24"/>
              </w:rPr>
              <w:t>、</w:t>
            </w:r>
            <w:r w:rsidR="002F2D2A">
              <w:rPr>
                <w:rFonts w:eastAsiaTheme="minorEastAsia" w:hint="eastAsia"/>
                <w:bCs/>
                <w:iCs/>
                <w:color w:val="000000" w:themeColor="text1"/>
                <w:sz w:val="24"/>
                <w:szCs w:val="24"/>
              </w:rPr>
              <w:t>方正证券</w:t>
            </w:r>
            <w:r>
              <w:rPr>
                <w:rFonts w:eastAsiaTheme="minorEastAsia"/>
                <w:bCs/>
                <w:iCs/>
                <w:color w:val="000000" w:themeColor="text1"/>
                <w:sz w:val="24"/>
                <w:szCs w:val="24"/>
              </w:rPr>
              <w:t>、</w:t>
            </w:r>
            <w:r w:rsidR="008422F1" w:rsidRPr="008422F1">
              <w:rPr>
                <w:rFonts w:eastAsiaTheme="minorEastAsia" w:hint="eastAsia"/>
                <w:bCs/>
                <w:iCs/>
                <w:color w:val="000000" w:themeColor="text1"/>
                <w:sz w:val="24"/>
                <w:szCs w:val="24"/>
              </w:rPr>
              <w:t>国信</w:t>
            </w:r>
            <w:r w:rsidR="004031BD">
              <w:rPr>
                <w:rFonts w:eastAsiaTheme="minorEastAsia"/>
                <w:bCs/>
                <w:iCs/>
                <w:color w:val="000000" w:themeColor="text1"/>
                <w:sz w:val="24"/>
                <w:szCs w:val="24"/>
              </w:rPr>
              <w:t>证券</w:t>
            </w:r>
            <w:r>
              <w:rPr>
                <w:rFonts w:eastAsiaTheme="minorEastAsia" w:hint="eastAsia"/>
                <w:bCs/>
                <w:iCs/>
                <w:color w:val="000000" w:themeColor="text1"/>
                <w:sz w:val="24"/>
                <w:szCs w:val="24"/>
              </w:rPr>
              <w:t>、</w:t>
            </w:r>
            <w:r w:rsidR="004031BD">
              <w:rPr>
                <w:rFonts w:eastAsiaTheme="minorEastAsia" w:hint="eastAsia"/>
                <w:bCs/>
                <w:iCs/>
                <w:color w:val="000000" w:themeColor="text1"/>
                <w:sz w:val="24"/>
                <w:szCs w:val="24"/>
              </w:rPr>
              <w:t>长江证券、中信证券、</w:t>
            </w:r>
            <w:r w:rsidR="004031BD" w:rsidRPr="008422F1">
              <w:rPr>
                <w:rFonts w:eastAsiaTheme="minorEastAsia" w:hint="eastAsia"/>
                <w:bCs/>
                <w:iCs/>
                <w:color w:val="000000" w:themeColor="text1"/>
                <w:sz w:val="24"/>
                <w:szCs w:val="24"/>
              </w:rPr>
              <w:t>兴业</w:t>
            </w:r>
            <w:r w:rsidR="004031BD">
              <w:rPr>
                <w:rFonts w:eastAsiaTheme="minorEastAsia"/>
                <w:bCs/>
                <w:iCs/>
                <w:color w:val="000000" w:themeColor="text1"/>
                <w:sz w:val="24"/>
                <w:szCs w:val="24"/>
              </w:rPr>
              <w:t>证券、</w:t>
            </w:r>
            <w:r w:rsidR="004031BD" w:rsidRPr="008422F1">
              <w:rPr>
                <w:rFonts w:eastAsiaTheme="minorEastAsia" w:hint="eastAsia"/>
                <w:bCs/>
                <w:iCs/>
                <w:color w:val="000000" w:themeColor="text1"/>
                <w:sz w:val="24"/>
                <w:szCs w:val="24"/>
              </w:rPr>
              <w:t>国金</w:t>
            </w:r>
            <w:r w:rsidR="004031BD">
              <w:rPr>
                <w:rFonts w:eastAsiaTheme="minorEastAsia"/>
                <w:bCs/>
                <w:iCs/>
                <w:color w:val="000000" w:themeColor="text1"/>
                <w:sz w:val="24"/>
                <w:szCs w:val="24"/>
              </w:rPr>
              <w:t>证券、</w:t>
            </w:r>
            <w:r w:rsidR="008422F1" w:rsidRPr="008422F1">
              <w:rPr>
                <w:rFonts w:eastAsiaTheme="minorEastAsia" w:hint="eastAsia"/>
                <w:bCs/>
                <w:iCs/>
                <w:color w:val="000000" w:themeColor="text1"/>
                <w:sz w:val="24"/>
                <w:szCs w:val="24"/>
              </w:rPr>
              <w:t>国盛</w:t>
            </w:r>
            <w:r w:rsidR="004031BD">
              <w:rPr>
                <w:rFonts w:eastAsiaTheme="minorEastAsia"/>
                <w:bCs/>
                <w:iCs/>
                <w:color w:val="000000" w:themeColor="text1"/>
                <w:sz w:val="24"/>
                <w:szCs w:val="24"/>
              </w:rPr>
              <w:t>证券</w:t>
            </w:r>
            <w:r w:rsidR="004031BD">
              <w:rPr>
                <w:rFonts w:eastAsiaTheme="minorEastAsia" w:hint="eastAsia"/>
                <w:bCs/>
                <w:iCs/>
                <w:color w:val="000000" w:themeColor="text1"/>
                <w:sz w:val="24"/>
                <w:szCs w:val="24"/>
              </w:rPr>
              <w:t>、国泰海通</w:t>
            </w:r>
            <w:r>
              <w:rPr>
                <w:rFonts w:eastAsiaTheme="minorEastAsia" w:hint="eastAsia"/>
                <w:bCs/>
                <w:iCs/>
                <w:color w:val="000000" w:themeColor="text1"/>
                <w:sz w:val="24"/>
                <w:szCs w:val="24"/>
              </w:rPr>
              <w:t>、</w:t>
            </w:r>
            <w:r w:rsidR="004031BD">
              <w:rPr>
                <w:rFonts w:eastAsiaTheme="minorEastAsia"/>
                <w:bCs/>
                <w:iCs/>
                <w:color w:val="000000" w:themeColor="text1"/>
                <w:sz w:val="24"/>
                <w:szCs w:val="24"/>
              </w:rPr>
              <w:t>天风证券、</w:t>
            </w:r>
            <w:r w:rsidR="005404B1" w:rsidRPr="005404B1">
              <w:rPr>
                <w:rFonts w:eastAsiaTheme="minorEastAsia" w:hint="eastAsia"/>
                <w:bCs/>
                <w:iCs/>
                <w:color w:val="000000" w:themeColor="text1"/>
                <w:sz w:val="24"/>
                <w:szCs w:val="24"/>
              </w:rPr>
              <w:t>申万宏源</w:t>
            </w:r>
            <w:r>
              <w:rPr>
                <w:rFonts w:eastAsiaTheme="minorEastAsia" w:hint="eastAsia"/>
                <w:bCs/>
                <w:iCs/>
                <w:color w:val="000000" w:themeColor="text1"/>
                <w:sz w:val="24"/>
                <w:szCs w:val="24"/>
              </w:rPr>
              <w:t>、</w:t>
            </w:r>
            <w:r w:rsidR="004031BD">
              <w:rPr>
                <w:rFonts w:eastAsiaTheme="minorEastAsia" w:hint="eastAsia"/>
                <w:bCs/>
                <w:iCs/>
                <w:color w:val="000000" w:themeColor="text1"/>
                <w:sz w:val="24"/>
                <w:szCs w:val="24"/>
              </w:rPr>
              <w:t>信达证券、东吴证券、</w:t>
            </w:r>
            <w:r w:rsidR="003B12FF">
              <w:rPr>
                <w:rFonts w:eastAsiaTheme="minorEastAsia"/>
                <w:bCs/>
                <w:iCs/>
                <w:color w:val="000000" w:themeColor="text1"/>
                <w:sz w:val="24"/>
                <w:szCs w:val="24"/>
              </w:rPr>
              <w:t>东北证券、光大证券、</w:t>
            </w:r>
            <w:proofErr w:type="gramStart"/>
            <w:r w:rsidR="002F2D2A">
              <w:rPr>
                <w:rFonts w:eastAsiaTheme="minorEastAsia" w:hint="eastAsia"/>
                <w:bCs/>
                <w:iCs/>
                <w:color w:val="000000" w:themeColor="text1"/>
                <w:sz w:val="24"/>
                <w:szCs w:val="24"/>
              </w:rPr>
              <w:t>浙商证券</w:t>
            </w:r>
            <w:proofErr w:type="gramEnd"/>
            <w:r w:rsidR="002F2D2A">
              <w:rPr>
                <w:rFonts w:eastAsiaTheme="minorEastAsia" w:hint="eastAsia"/>
                <w:bCs/>
                <w:iCs/>
                <w:color w:val="000000" w:themeColor="text1"/>
                <w:sz w:val="24"/>
                <w:szCs w:val="24"/>
              </w:rPr>
              <w:t>、国投证券、</w:t>
            </w:r>
            <w:r w:rsidR="002F2D2A" w:rsidRPr="002F2D2A">
              <w:rPr>
                <w:rFonts w:eastAsiaTheme="minorEastAsia"/>
                <w:bCs/>
                <w:iCs/>
                <w:color w:val="000000" w:themeColor="text1"/>
                <w:sz w:val="24"/>
                <w:szCs w:val="24"/>
              </w:rPr>
              <w:t>Prime Capital</w:t>
            </w:r>
            <w:r w:rsidR="002F2D2A">
              <w:rPr>
                <w:rFonts w:eastAsiaTheme="minorEastAsia" w:hint="eastAsia"/>
                <w:bCs/>
                <w:iCs/>
                <w:color w:val="000000" w:themeColor="text1"/>
                <w:sz w:val="24"/>
                <w:szCs w:val="24"/>
              </w:rPr>
              <w:t>、</w:t>
            </w:r>
            <w:proofErr w:type="gramStart"/>
            <w:r w:rsidR="002F2D2A" w:rsidRPr="002F2D2A">
              <w:rPr>
                <w:rFonts w:eastAsiaTheme="minorEastAsia" w:hint="eastAsia"/>
                <w:bCs/>
                <w:iCs/>
                <w:color w:val="000000" w:themeColor="text1"/>
                <w:sz w:val="24"/>
                <w:szCs w:val="24"/>
              </w:rPr>
              <w:t>中域投</w:t>
            </w:r>
            <w:proofErr w:type="gramEnd"/>
            <w:r w:rsidR="002F2D2A" w:rsidRPr="002F2D2A">
              <w:rPr>
                <w:rFonts w:eastAsiaTheme="minorEastAsia" w:hint="eastAsia"/>
                <w:bCs/>
                <w:iCs/>
                <w:color w:val="000000" w:themeColor="text1"/>
                <w:sz w:val="24"/>
                <w:szCs w:val="24"/>
              </w:rPr>
              <w:t>资</w:t>
            </w:r>
            <w:r w:rsidR="002F2D2A">
              <w:rPr>
                <w:rFonts w:eastAsiaTheme="minorEastAsia" w:hint="eastAsia"/>
                <w:bCs/>
                <w:iCs/>
                <w:color w:val="000000" w:themeColor="text1"/>
                <w:sz w:val="24"/>
                <w:szCs w:val="24"/>
              </w:rPr>
              <w:t>、</w:t>
            </w:r>
            <w:proofErr w:type="gramStart"/>
            <w:r w:rsidR="002F2D2A" w:rsidRPr="002F2D2A">
              <w:rPr>
                <w:rFonts w:eastAsiaTheme="minorEastAsia" w:hint="eastAsia"/>
                <w:bCs/>
                <w:iCs/>
                <w:color w:val="000000" w:themeColor="text1"/>
                <w:sz w:val="24"/>
                <w:szCs w:val="24"/>
              </w:rPr>
              <w:t>太朴</w:t>
            </w:r>
            <w:proofErr w:type="gramEnd"/>
            <w:r w:rsidR="002F2D2A" w:rsidRPr="002F2D2A">
              <w:rPr>
                <w:rFonts w:eastAsiaTheme="minorEastAsia" w:hint="eastAsia"/>
                <w:bCs/>
                <w:iCs/>
                <w:color w:val="000000" w:themeColor="text1"/>
                <w:sz w:val="24"/>
                <w:szCs w:val="24"/>
              </w:rPr>
              <w:t>持信</w:t>
            </w:r>
            <w:r w:rsidR="002F2D2A">
              <w:rPr>
                <w:rFonts w:eastAsiaTheme="minorEastAsia" w:hint="eastAsia"/>
                <w:bCs/>
                <w:iCs/>
                <w:color w:val="000000" w:themeColor="text1"/>
                <w:sz w:val="24"/>
                <w:szCs w:val="24"/>
              </w:rPr>
              <w:t>基金、国泰基金、</w:t>
            </w:r>
            <w:r w:rsidR="002F2D2A" w:rsidRPr="002F2D2A">
              <w:rPr>
                <w:rFonts w:eastAsiaTheme="minorEastAsia" w:hint="eastAsia"/>
                <w:bCs/>
                <w:iCs/>
                <w:color w:val="000000" w:themeColor="text1"/>
                <w:sz w:val="24"/>
                <w:szCs w:val="24"/>
              </w:rPr>
              <w:t>尚诚</w:t>
            </w:r>
            <w:r w:rsidR="002F2D2A">
              <w:rPr>
                <w:rFonts w:eastAsiaTheme="minorEastAsia" w:hint="eastAsia"/>
                <w:bCs/>
                <w:iCs/>
                <w:color w:val="000000" w:themeColor="text1"/>
                <w:sz w:val="24"/>
                <w:szCs w:val="24"/>
              </w:rPr>
              <w:t>资管、神农投资、</w:t>
            </w:r>
            <w:r w:rsidR="002F2D2A" w:rsidRPr="002F2D2A">
              <w:rPr>
                <w:rFonts w:eastAsiaTheme="minorEastAsia" w:hint="eastAsia"/>
                <w:bCs/>
                <w:iCs/>
                <w:color w:val="000000" w:themeColor="text1"/>
                <w:sz w:val="24"/>
                <w:szCs w:val="24"/>
              </w:rPr>
              <w:t>国华兴</w:t>
            </w:r>
            <w:proofErr w:type="gramStart"/>
            <w:r w:rsidR="002F2D2A" w:rsidRPr="002F2D2A">
              <w:rPr>
                <w:rFonts w:eastAsiaTheme="minorEastAsia" w:hint="eastAsia"/>
                <w:bCs/>
                <w:iCs/>
                <w:color w:val="000000" w:themeColor="text1"/>
                <w:sz w:val="24"/>
                <w:szCs w:val="24"/>
              </w:rPr>
              <w:t>益保险</w:t>
            </w:r>
            <w:proofErr w:type="gramEnd"/>
            <w:r w:rsidR="002F2D2A" w:rsidRPr="002F2D2A">
              <w:rPr>
                <w:rFonts w:eastAsiaTheme="minorEastAsia" w:hint="eastAsia"/>
                <w:bCs/>
                <w:iCs/>
                <w:color w:val="000000" w:themeColor="text1"/>
                <w:sz w:val="24"/>
                <w:szCs w:val="24"/>
              </w:rPr>
              <w:t>资管</w:t>
            </w:r>
            <w:r w:rsidR="002F2D2A">
              <w:rPr>
                <w:rFonts w:eastAsiaTheme="minorEastAsia" w:hint="eastAsia"/>
                <w:bCs/>
                <w:iCs/>
                <w:color w:val="000000" w:themeColor="text1"/>
                <w:sz w:val="24"/>
                <w:szCs w:val="24"/>
              </w:rPr>
              <w:t>、</w:t>
            </w:r>
            <w:r w:rsidR="002F2D2A" w:rsidRPr="002F2D2A">
              <w:rPr>
                <w:rFonts w:eastAsiaTheme="minorEastAsia" w:hint="eastAsia"/>
                <w:bCs/>
                <w:iCs/>
                <w:color w:val="000000" w:themeColor="text1"/>
                <w:sz w:val="24"/>
                <w:szCs w:val="24"/>
              </w:rPr>
              <w:t>金百镕</w:t>
            </w:r>
            <w:r w:rsidR="002F2D2A">
              <w:rPr>
                <w:rFonts w:eastAsiaTheme="minorEastAsia" w:hint="eastAsia"/>
                <w:bCs/>
                <w:iCs/>
                <w:color w:val="000000" w:themeColor="text1"/>
                <w:sz w:val="24"/>
                <w:szCs w:val="24"/>
              </w:rPr>
              <w:t>资管、</w:t>
            </w:r>
            <w:r w:rsidR="002F2D2A" w:rsidRPr="002F2D2A">
              <w:rPr>
                <w:rFonts w:eastAsiaTheme="minorEastAsia" w:hint="eastAsia"/>
                <w:bCs/>
                <w:iCs/>
                <w:color w:val="000000" w:themeColor="text1"/>
                <w:sz w:val="24"/>
                <w:szCs w:val="24"/>
              </w:rPr>
              <w:t>观合资管</w:t>
            </w:r>
            <w:r w:rsidR="002F2D2A">
              <w:rPr>
                <w:rFonts w:eastAsiaTheme="minorEastAsia" w:hint="eastAsia"/>
                <w:bCs/>
                <w:iCs/>
                <w:color w:val="000000" w:themeColor="text1"/>
                <w:sz w:val="24"/>
                <w:szCs w:val="24"/>
              </w:rPr>
              <w:t>、</w:t>
            </w:r>
            <w:r w:rsidR="00D42968" w:rsidRPr="00D42968">
              <w:rPr>
                <w:rFonts w:eastAsiaTheme="minorEastAsia" w:hint="eastAsia"/>
                <w:bCs/>
                <w:iCs/>
                <w:color w:val="000000" w:themeColor="text1"/>
                <w:sz w:val="24"/>
                <w:szCs w:val="24"/>
              </w:rPr>
              <w:t>青骊投资</w:t>
            </w:r>
            <w:r w:rsidR="00D42968">
              <w:rPr>
                <w:rFonts w:eastAsiaTheme="minorEastAsia" w:hint="eastAsia"/>
                <w:bCs/>
                <w:iCs/>
                <w:color w:val="000000" w:themeColor="text1"/>
                <w:sz w:val="24"/>
                <w:szCs w:val="24"/>
              </w:rPr>
              <w:t>、人保基金、人寿养老、国元证券、荷荷基金、</w:t>
            </w:r>
            <w:proofErr w:type="gramStart"/>
            <w:r w:rsidR="00D42968">
              <w:rPr>
                <w:rFonts w:eastAsiaTheme="minorEastAsia" w:hint="eastAsia"/>
                <w:bCs/>
                <w:iCs/>
                <w:color w:val="000000" w:themeColor="text1"/>
                <w:sz w:val="24"/>
                <w:szCs w:val="24"/>
              </w:rPr>
              <w:t>枫泉资</w:t>
            </w:r>
            <w:proofErr w:type="gramEnd"/>
            <w:r w:rsidR="00D42968">
              <w:rPr>
                <w:rFonts w:eastAsiaTheme="minorEastAsia" w:hint="eastAsia"/>
                <w:bCs/>
                <w:iCs/>
                <w:color w:val="000000" w:themeColor="text1"/>
                <w:sz w:val="24"/>
                <w:szCs w:val="24"/>
              </w:rPr>
              <w:t>管、民生加银基金、青榕资管、红塔红土基金、</w:t>
            </w:r>
            <w:proofErr w:type="gramStart"/>
            <w:r w:rsidR="00D42968">
              <w:rPr>
                <w:rFonts w:eastAsiaTheme="minorEastAsia" w:hint="eastAsia"/>
                <w:bCs/>
                <w:iCs/>
                <w:color w:val="000000" w:themeColor="text1"/>
                <w:sz w:val="24"/>
                <w:szCs w:val="24"/>
              </w:rPr>
              <w:t>泓德基</w:t>
            </w:r>
            <w:proofErr w:type="gramEnd"/>
            <w:r w:rsidR="00D42968">
              <w:rPr>
                <w:rFonts w:eastAsiaTheme="minorEastAsia" w:hint="eastAsia"/>
                <w:bCs/>
                <w:iCs/>
                <w:color w:val="000000" w:themeColor="text1"/>
                <w:sz w:val="24"/>
                <w:szCs w:val="24"/>
              </w:rPr>
              <w:t>金、中</w:t>
            </w:r>
            <w:proofErr w:type="gramStart"/>
            <w:r w:rsidR="00D42968">
              <w:rPr>
                <w:rFonts w:eastAsiaTheme="minorEastAsia" w:hint="eastAsia"/>
                <w:bCs/>
                <w:iCs/>
                <w:color w:val="000000" w:themeColor="text1"/>
                <w:sz w:val="24"/>
                <w:szCs w:val="24"/>
              </w:rPr>
              <w:t>融</w:t>
            </w:r>
            <w:proofErr w:type="gramEnd"/>
            <w:r w:rsidR="00D42968">
              <w:rPr>
                <w:rFonts w:eastAsiaTheme="minorEastAsia" w:hint="eastAsia"/>
                <w:bCs/>
                <w:iCs/>
                <w:color w:val="000000" w:themeColor="text1"/>
                <w:sz w:val="24"/>
                <w:szCs w:val="24"/>
              </w:rPr>
              <w:t>汇信、东海基金、南华基金、中邮证券、天风国际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55DAB3F2"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3D1262">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D42968">
              <w:rPr>
                <w:rFonts w:eastAsiaTheme="minorEastAsia"/>
                <w:bCs/>
                <w:iCs/>
                <w:color w:val="000000" w:themeColor="text1"/>
                <w:sz w:val="24"/>
                <w:szCs w:val="24"/>
              </w:rPr>
              <w:t>8</w:t>
            </w:r>
            <w:r w:rsidR="007B1BDF" w:rsidRPr="006B5A25">
              <w:rPr>
                <w:rFonts w:eastAsiaTheme="minorEastAsia"/>
                <w:bCs/>
                <w:iCs/>
                <w:color w:val="000000" w:themeColor="text1"/>
                <w:sz w:val="24"/>
                <w:szCs w:val="24"/>
              </w:rPr>
              <w:t>月</w:t>
            </w:r>
            <w:r w:rsidR="000F40BF">
              <w:rPr>
                <w:rFonts w:eastAsiaTheme="minorEastAsia"/>
                <w:bCs/>
                <w:iCs/>
                <w:color w:val="000000" w:themeColor="text1"/>
                <w:sz w:val="24"/>
                <w:szCs w:val="24"/>
              </w:rPr>
              <w:t>2</w:t>
            </w:r>
            <w:r w:rsidR="005530FE">
              <w:rPr>
                <w:rFonts w:eastAsiaTheme="minorEastAsia"/>
                <w:bCs/>
                <w:iCs/>
                <w:color w:val="000000" w:themeColor="text1"/>
                <w:sz w:val="24"/>
                <w:szCs w:val="24"/>
              </w:rPr>
              <w:t>8</w:t>
            </w:r>
            <w:r w:rsidR="000F40BF">
              <w:rPr>
                <w:rFonts w:eastAsiaTheme="minorEastAsia"/>
                <w:bCs/>
                <w:iCs/>
                <w:color w:val="000000" w:themeColor="text1"/>
                <w:sz w:val="24"/>
                <w:szCs w:val="24"/>
              </w:rPr>
              <w:t>日</w:t>
            </w:r>
            <w:r w:rsidR="00812A42">
              <w:rPr>
                <w:rFonts w:eastAsiaTheme="minorEastAsia"/>
                <w:bCs/>
                <w:iCs/>
                <w:color w:val="000000" w:themeColor="text1"/>
                <w:sz w:val="24"/>
                <w:szCs w:val="24"/>
              </w:rPr>
              <w:t>上午</w:t>
            </w:r>
            <w:r w:rsidR="00812A42">
              <w:rPr>
                <w:rFonts w:eastAsiaTheme="minorEastAsia" w:hint="eastAsia"/>
                <w:bCs/>
                <w:iCs/>
                <w:color w:val="000000" w:themeColor="text1"/>
                <w:sz w:val="24"/>
                <w:szCs w:val="24"/>
              </w:rPr>
              <w:t xml:space="preserve"> </w:t>
            </w:r>
            <w:r w:rsidR="00F34C5C">
              <w:rPr>
                <w:rFonts w:eastAsiaTheme="minorEastAsia" w:hint="eastAsia"/>
                <w:bCs/>
                <w:iCs/>
                <w:color w:val="000000" w:themeColor="text1"/>
                <w:sz w:val="24"/>
                <w:szCs w:val="24"/>
              </w:rPr>
              <w:t>1</w:t>
            </w:r>
            <w:r w:rsidR="005530FE">
              <w:rPr>
                <w:rFonts w:eastAsiaTheme="minorEastAsia"/>
                <w:bCs/>
                <w:iCs/>
                <w:color w:val="000000" w:themeColor="text1"/>
                <w:sz w:val="24"/>
                <w:szCs w:val="24"/>
              </w:rPr>
              <w:t>0</w:t>
            </w:r>
            <w:r w:rsidR="00F34C5C">
              <w:rPr>
                <w:rFonts w:eastAsiaTheme="minorEastAsia" w:hint="eastAsia"/>
                <w:bCs/>
                <w:iCs/>
                <w:color w:val="000000" w:themeColor="text1"/>
                <w:sz w:val="24"/>
                <w:szCs w:val="24"/>
              </w:rPr>
              <w:t>:</w:t>
            </w:r>
            <w:r w:rsidR="00D42968">
              <w:rPr>
                <w:rFonts w:eastAsiaTheme="minorEastAsia"/>
                <w:bCs/>
                <w:iCs/>
                <w:color w:val="000000" w:themeColor="text1"/>
                <w:sz w:val="24"/>
                <w:szCs w:val="24"/>
              </w:rPr>
              <w:t>0</w:t>
            </w:r>
            <w:r w:rsidR="00F34C5C">
              <w:rPr>
                <w:rFonts w:eastAsiaTheme="minorEastAsia" w:hint="eastAsia"/>
                <w:bCs/>
                <w:iCs/>
                <w:color w:val="000000" w:themeColor="text1"/>
                <w:sz w:val="24"/>
                <w:szCs w:val="24"/>
              </w:rPr>
              <w:t>0-1</w:t>
            </w:r>
            <w:r w:rsidR="00D42968">
              <w:rPr>
                <w:rFonts w:eastAsiaTheme="minorEastAsia"/>
                <w:bCs/>
                <w:iCs/>
                <w:color w:val="000000" w:themeColor="text1"/>
                <w:sz w:val="24"/>
                <w:szCs w:val="24"/>
              </w:rPr>
              <w:t>1</w:t>
            </w:r>
            <w:r w:rsidR="00F34C5C" w:rsidRPr="00F34C5C">
              <w:rPr>
                <w:rFonts w:eastAsiaTheme="minorEastAsia" w:hint="eastAsia"/>
                <w:bCs/>
                <w:iCs/>
                <w:color w:val="000000" w:themeColor="text1"/>
                <w:sz w:val="24"/>
                <w:szCs w:val="24"/>
              </w:rPr>
              <w:t>:</w:t>
            </w:r>
            <w:r w:rsidR="00D42968">
              <w:rPr>
                <w:rFonts w:eastAsiaTheme="minorEastAsia"/>
                <w:bCs/>
                <w:iCs/>
                <w:color w:val="000000" w:themeColor="text1"/>
                <w:sz w:val="24"/>
                <w:szCs w:val="24"/>
              </w:rPr>
              <w:t>3</w:t>
            </w:r>
            <w:r w:rsidR="00F34C5C" w:rsidRPr="00F34C5C">
              <w:rPr>
                <w:rFonts w:eastAsiaTheme="minorEastAsia" w:hint="eastAsia"/>
                <w:bCs/>
                <w:iCs/>
                <w:color w:val="000000" w:themeColor="text1"/>
                <w:sz w:val="24"/>
                <w:szCs w:val="24"/>
              </w:rPr>
              <w:t>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3189E3A" w:rsidR="0017387D" w:rsidRPr="006B5A25" w:rsidRDefault="00F472A5" w:rsidP="00BE3858">
            <w:pPr>
              <w:spacing w:line="360" w:lineRule="auto"/>
              <w:rPr>
                <w:rFonts w:eastAsiaTheme="minorEastAsia"/>
                <w:bCs/>
                <w:iCs/>
                <w:color w:val="000000" w:themeColor="text1"/>
                <w:sz w:val="24"/>
                <w:szCs w:val="24"/>
              </w:rPr>
            </w:pPr>
            <w:r>
              <w:rPr>
                <w:rFonts w:eastAsiaTheme="minorEastAsia"/>
                <w:bCs/>
                <w:iCs/>
                <w:color w:val="000000" w:themeColor="text1"/>
                <w:sz w:val="24"/>
                <w:szCs w:val="24"/>
              </w:rPr>
              <w:t>电话会议</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42361C49"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812A42">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D42968">
              <w:rPr>
                <w:rFonts w:eastAsiaTheme="minorEastAsia"/>
                <w:b/>
                <w:iCs/>
                <w:color w:val="000000" w:themeColor="text1"/>
                <w:sz w:val="24"/>
                <w:szCs w:val="24"/>
              </w:rPr>
              <w:t>8</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812A42">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1D2A15F0"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29867E9" w14:textId="45206142" w:rsidR="00D42968" w:rsidRDefault="00D42968"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w:t>
            </w:r>
            <w:proofErr w:type="gramStart"/>
            <w:r w:rsidRPr="00794C87">
              <w:rPr>
                <w:rFonts w:eastAsiaTheme="minorEastAsia" w:hint="eastAsia"/>
                <w:bCs/>
                <w:iCs/>
                <w:color w:val="000000" w:themeColor="text1"/>
                <w:sz w:val="24"/>
                <w:szCs w:val="24"/>
              </w:rPr>
              <w:t>哿</w:t>
            </w:r>
            <w:proofErr w:type="gramEnd"/>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w:t>
            </w:r>
            <w:proofErr w:type="gramStart"/>
            <w:r w:rsidRPr="006B5A25">
              <w:rPr>
                <w:rFonts w:eastAsiaTheme="minorEastAsia" w:hint="eastAsia"/>
                <w:bCs/>
                <w:iCs/>
                <w:color w:val="000000" w:themeColor="text1"/>
                <w:sz w:val="24"/>
                <w:szCs w:val="24"/>
              </w:rPr>
              <w:t>世</w:t>
            </w:r>
            <w:proofErr w:type="gramEnd"/>
            <w:r w:rsidRPr="006B5A25">
              <w:rPr>
                <w:rFonts w:eastAsiaTheme="minorEastAsia" w:hint="eastAsia"/>
                <w:bCs/>
                <w:iCs/>
                <w:color w:val="000000" w:themeColor="text1"/>
                <w:sz w:val="24"/>
                <w:szCs w:val="24"/>
              </w:rPr>
              <w:t>伟</w:t>
            </w:r>
          </w:p>
          <w:p w14:paraId="450FD7CA" w14:textId="1B45A8DB" w:rsidR="00F472A5" w:rsidRPr="006B5A2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w:t>
            </w:r>
            <w:proofErr w:type="gramStart"/>
            <w:r>
              <w:rPr>
                <w:rFonts w:eastAsiaTheme="minorEastAsia"/>
                <w:bCs/>
                <w:iCs/>
                <w:color w:val="000000" w:themeColor="text1"/>
                <w:sz w:val="24"/>
                <w:szCs w:val="24"/>
              </w:rPr>
              <w:t>朱蕾</w:t>
            </w:r>
            <w:proofErr w:type="gramEnd"/>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投资者关系活动主要内容介绍</w:t>
            </w:r>
          </w:p>
        </w:tc>
        <w:tc>
          <w:tcPr>
            <w:tcW w:w="6316" w:type="dxa"/>
          </w:tcPr>
          <w:p w14:paraId="16C87D84" w14:textId="12CF71D3" w:rsidR="00D42968" w:rsidRPr="006B5A25" w:rsidRDefault="00D42968" w:rsidP="00D42968">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Pr>
                <w:rFonts w:eastAsiaTheme="minorEastAsia" w:hint="eastAsia"/>
                <w:b/>
                <w:bCs/>
                <w:color w:val="000000" w:themeColor="text1"/>
                <w:kern w:val="0"/>
                <w:sz w:val="24"/>
                <w:szCs w:val="24"/>
              </w:rPr>
              <w:t>2</w:t>
            </w:r>
            <w:r>
              <w:rPr>
                <w:rFonts w:eastAsiaTheme="minorEastAsia"/>
                <w:b/>
                <w:bCs/>
                <w:color w:val="000000" w:themeColor="text1"/>
                <w:kern w:val="0"/>
                <w:sz w:val="24"/>
                <w:szCs w:val="24"/>
              </w:rPr>
              <w:t>02</w:t>
            </w:r>
            <w:r w:rsidR="00324E1A">
              <w:rPr>
                <w:rFonts w:eastAsiaTheme="minorEastAsia"/>
                <w:b/>
                <w:bCs/>
                <w:color w:val="000000" w:themeColor="text1"/>
                <w:kern w:val="0"/>
                <w:sz w:val="24"/>
                <w:szCs w:val="24"/>
              </w:rPr>
              <w:t>5</w:t>
            </w:r>
            <w:r>
              <w:rPr>
                <w:rFonts w:eastAsiaTheme="minorEastAsia"/>
                <w:b/>
                <w:bCs/>
                <w:color w:val="000000" w:themeColor="text1"/>
                <w:kern w:val="0"/>
                <w:sz w:val="24"/>
                <w:szCs w:val="24"/>
              </w:rPr>
              <w:t>年半年度业绩基本情况</w:t>
            </w:r>
            <w:r>
              <w:rPr>
                <w:rFonts w:eastAsiaTheme="minorEastAsia" w:hint="eastAsia"/>
                <w:b/>
                <w:bCs/>
                <w:color w:val="000000" w:themeColor="text1"/>
                <w:kern w:val="0"/>
                <w:sz w:val="24"/>
                <w:szCs w:val="24"/>
              </w:rPr>
              <w:t>介绍</w:t>
            </w:r>
          </w:p>
          <w:p w14:paraId="61044BC1" w14:textId="77777777" w:rsidR="00D42968" w:rsidRPr="00D42968" w:rsidRDefault="00D42968" w:rsidP="00D42968">
            <w:pPr>
              <w:spacing w:line="360" w:lineRule="auto"/>
              <w:ind w:firstLineChars="200" w:firstLine="480"/>
              <w:rPr>
                <w:bCs/>
                <w:kern w:val="0"/>
                <w:sz w:val="24"/>
                <w:szCs w:val="24"/>
              </w:rPr>
            </w:pPr>
            <w:r w:rsidRPr="00D42968">
              <w:rPr>
                <w:rFonts w:hint="eastAsia"/>
                <w:bCs/>
                <w:kern w:val="0"/>
                <w:sz w:val="24"/>
                <w:szCs w:val="24"/>
              </w:rPr>
              <w:t>2025</w:t>
            </w:r>
            <w:r w:rsidRPr="00D42968">
              <w:rPr>
                <w:rFonts w:hint="eastAsia"/>
                <w:bCs/>
                <w:kern w:val="0"/>
                <w:sz w:val="24"/>
                <w:szCs w:val="24"/>
              </w:rPr>
              <w:t>年上半年，公司实现营业收入</w:t>
            </w:r>
            <w:r w:rsidRPr="00D42968">
              <w:rPr>
                <w:rFonts w:hint="eastAsia"/>
                <w:bCs/>
                <w:kern w:val="0"/>
                <w:sz w:val="24"/>
                <w:szCs w:val="24"/>
              </w:rPr>
              <w:t>2.27</w:t>
            </w:r>
            <w:r w:rsidRPr="00D42968">
              <w:rPr>
                <w:rFonts w:hint="eastAsia"/>
                <w:bCs/>
                <w:kern w:val="0"/>
                <w:sz w:val="24"/>
                <w:szCs w:val="24"/>
              </w:rPr>
              <w:t>亿元，同比增长</w:t>
            </w:r>
            <w:r w:rsidRPr="00D42968">
              <w:rPr>
                <w:rFonts w:hint="eastAsia"/>
                <w:bCs/>
                <w:kern w:val="0"/>
                <w:sz w:val="24"/>
                <w:szCs w:val="24"/>
              </w:rPr>
              <w:t>16.58%</w:t>
            </w:r>
            <w:r w:rsidRPr="00D42968">
              <w:rPr>
                <w:rFonts w:hint="eastAsia"/>
                <w:bCs/>
                <w:kern w:val="0"/>
                <w:sz w:val="24"/>
                <w:szCs w:val="24"/>
              </w:rPr>
              <w:t>；</w:t>
            </w:r>
            <w:proofErr w:type="gramStart"/>
            <w:r w:rsidRPr="00D42968">
              <w:rPr>
                <w:rFonts w:hint="eastAsia"/>
                <w:bCs/>
                <w:kern w:val="0"/>
                <w:sz w:val="24"/>
                <w:szCs w:val="24"/>
              </w:rPr>
              <w:t>归母净利润</w:t>
            </w:r>
            <w:proofErr w:type="gramEnd"/>
            <w:r w:rsidRPr="00D42968">
              <w:rPr>
                <w:rFonts w:hint="eastAsia"/>
                <w:bCs/>
                <w:kern w:val="0"/>
                <w:sz w:val="24"/>
                <w:szCs w:val="24"/>
              </w:rPr>
              <w:t>5,004.20</w:t>
            </w:r>
            <w:r w:rsidRPr="00D42968">
              <w:rPr>
                <w:rFonts w:hint="eastAsia"/>
                <w:bCs/>
                <w:kern w:val="0"/>
                <w:sz w:val="24"/>
                <w:szCs w:val="24"/>
              </w:rPr>
              <w:t>万元，同比增长</w:t>
            </w:r>
            <w:r w:rsidRPr="00D42968">
              <w:rPr>
                <w:rFonts w:hint="eastAsia"/>
                <w:bCs/>
                <w:kern w:val="0"/>
                <w:sz w:val="24"/>
                <w:szCs w:val="24"/>
              </w:rPr>
              <w:t>390.72%</w:t>
            </w:r>
            <w:r w:rsidRPr="00D42968">
              <w:rPr>
                <w:rFonts w:hint="eastAsia"/>
                <w:bCs/>
                <w:kern w:val="0"/>
                <w:sz w:val="24"/>
                <w:szCs w:val="24"/>
              </w:rPr>
              <w:t>；</w:t>
            </w:r>
            <w:proofErr w:type="gramStart"/>
            <w:r w:rsidRPr="00D42968">
              <w:rPr>
                <w:rFonts w:hint="eastAsia"/>
                <w:bCs/>
                <w:kern w:val="0"/>
                <w:sz w:val="24"/>
                <w:szCs w:val="24"/>
              </w:rPr>
              <w:t>扣非归母净</w:t>
            </w:r>
            <w:proofErr w:type="gramEnd"/>
            <w:r w:rsidRPr="00D42968">
              <w:rPr>
                <w:rFonts w:hint="eastAsia"/>
                <w:bCs/>
                <w:kern w:val="0"/>
                <w:sz w:val="24"/>
                <w:szCs w:val="24"/>
              </w:rPr>
              <w:t>利润</w:t>
            </w:r>
            <w:r w:rsidRPr="00D42968">
              <w:rPr>
                <w:rFonts w:hint="eastAsia"/>
                <w:bCs/>
                <w:kern w:val="0"/>
                <w:sz w:val="24"/>
                <w:szCs w:val="24"/>
              </w:rPr>
              <w:t>5,391.19</w:t>
            </w:r>
            <w:r w:rsidRPr="00D42968">
              <w:rPr>
                <w:rFonts w:hint="eastAsia"/>
                <w:bCs/>
                <w:kern w:val="0"/>
                <w:sz w:val="24"/>
                <w:szCs w:val="24"/>
              </w:rPr>
              <w:t>万元，同比增长</w:t>
            </w:r>
            <w:r w:rsidRPr="00D42968">
              <w:rPr>
                <w:rFonts w:hint="eastAsia"/>
                <w:bCs/>
                <w:kern w:val="0"/>
                <w:sz w:val="24"/>
                <w:szCs w:val="24"/>
              </w:rPr>
              <w:t>2,517.66%</w:t>
            </w:r>
            <w:r w:rsidRPr="00D42968">
              <w:rPr>
                <w:rFonts w:hint="eastAsia"/>
                <w:bCs/>
                <w:kern w:val="0"/>
                <w:sz w:val="24"/>
                <w:szCs w:val="24"/>
              </w:rPr>
              <w:t>；经营活动产生的现金流量净额</w:t>
            </w:r>
            <w:r w:rsidRPr="00D42968">
              <w:rPr>
                <w:rFonts w:hint="eastAsia"/>
                <w:bCs/>
                <w:kern w:val="0"/>
                <w:sz w:val="24"/>
                <w:szCs w:val="24"/>
              </w:rPr>
              <w:t>1.11</w:t>
            </w:r>
            <w:r w:rsidRPr="00D42968">
              <w:rPr>
                <w:rFonts w:hint="eastAsia"/>
                <w:bCs/>
                <w:kern w:val="0"/>
                <w:sz w:val="24"/>
                <w:szCs w:val="24"/>
              </w:rPr>
              <w:t>亿元，同比增长</w:t>
            </w:r>
            <w:r w:rsidRPr="00D42968">
              <w:rPr>
                <w:rFonts w:hint="eastAsia"/>
                <w:bCs/>
                <w:kern w:val="0"/>
                <w:sz w:val="24"/>
                <w:szCs w:val="24"/>
              </w:rPr>
              <w:t>51.48%</w:t>
            </w:r>
            <w:r w:rsidRPr="00D42968">
              <w:rPr>
                <w:rFonts w:hint="eastAsia"/>
                <w:bCs/>
                <w:kern w:val="0"/>
                <w:sz w:val="24"/>
                <w:szCs w:val="24"/>
              </w:rPr>
              <w:t>；主营业务整体毛利率为</w:t>
            </w:r>
            <w:r w:rsidRPr="00D42968">
              <w:rPr>
                <w:rFonts w:hint="eastAsia"/>
                <w:bCs/>
                <w:kern w:val="0"/>
                <w:sz w:val="24"/>
                <w:szCs w:val="24"/>
              </w:rPr>
              <w:t xml:space="preserve"> 53.82%</w:t>
            </w:r>
            <w:r w:rsidRPr="00D42968">
              <w:rPr>
                <w:rFonts w:hint="eastAsia"/>
                <w:bCs/>
                <w:kern w:val="0"/>
                <w:sz w:val="24"/>
                <w:szCs w:val="24"/>
              </w:rPr>
              <w:t>，同比增长</w:t>
            </w:r>
            <w:r w:rsidRPr="00D42968">
              <w:rPr>
                <w:rFonts w:hint="eastAsia"/>
                <w:bCs/>
                <w:kern w:val="0"/>
                <w:sz w:val="24"/>
                <w:szCs w:val="24"/>
              </w:rPr>
              <w:t>7.23</w:t>
            </w:r>
            <w:r w:rsidRPr="00D42968">
              <w:rPr>
                <w:rFonts w:hint="eastAsia"/>
                <w:bCs/>
                <w:kern w:val="0"/>
                <w:sz w:val="24"/>
                <w:szCs w:val="24"/>
              </w:rPr>
              <w:t>个百分点。</w:t>
            </w:r>
          </w:p>
          <w:p w14:paraId="427E762C" w14:textId="1A805729" w:rsidR="00FB4B18" w:rsidRDefault="00D42968" w:rsidP="00D42968">
            <w:pPr>
              <w:spacing w:line="360" w:lineRule="auto"/>
              <w:ind w:firstLineChars="200" w:firstLine="480"/>
              <w:rPr>
                <w:bCs/>
                <w:kern w:val="0"/>
                <w:sz w:val="24"/>
                <w:szCs w:val="24"/>
              </w:rPr>
            </w:pPr>
            <w:r w:rsidRPr="00D42968">
              <w:rPr>
                <w:rFonts w:hint="eastAsia"/>
                <w:bCs/>
                <w:kern w:val="0"/>
                <w:sz w:val="24"/>
                <w:szCs w:val="24"/>
              </w:rPr>
              <w:t>2025</w:t>
            </w:r>
            <w:r w:rsidRPr="00D42968">
              <w:rPr>
                <w:rFonts w:hint="eastAsia"/>
                <w:bCs/>
                <w:kern w:val="0"/>
                <w:sz w:val="24"/>
                <w:szCs w:val="24"/>
              </w:rPr>
              <w:t>年上半年，全球市场保持活跃态势，客户需求日趋多元。成都先导积极把握市场机遇，以全球化视野深化合作，通过国内外资源共享与优势互补，持续优化国际市场策略，进一步提升市场定位的精准性与业务运营效率。公司有序推进各技术平台的商业项目与研究项目，并积极探索商业化落地，实现主营业务收入、利润、毛利率的同步增长</w:t>
            </w:r>
            <w:r w:rsidR="00FB4B18">
              <w:rPr>
                <w:rFonts w:hint="eastAsia"/>
                <w:bCs/>
                <w:kern w:val="0"/>
                <w:sz w:val="24"/>
                <w:szCs w:val="24"/>
              </w:rPr>
              <w:t>。</w:t>
            </w:r>
          </w:p>
          <w:p w14:paraId="71317A66" w14:textId="3F61BDE5" w:rsidR="00FB4B18" w:rsidRDefault="00FB4B18" w:rsidP="00D42968">
            <w:pPr>
              <w:spacing w:line="360" w:lineRule="auto"/>
              <w:ind w:firstLineChars="200" w:firstLine="480"/>
              <w:rPr>
                <w:bCs/>
                <w:kern w:val="0"/>
                <w:sz w:val="24"/>
                <w:szCs w:val="24"/>
              </w:rPr>
            </w:pPr>
            <w:r w:rsidRPr="00FB4B18">
              <w:rPr>
                <w:rFonts w:hint="eastAsia"/>
                <w:bCs/>
                <w:kern w:val="0"/>
                <w:sz w:val="24"/>
                <w:szCs w:val="24"/>
              </w:rPr>
              <w:t>DEL</w:t>
            </w:r>
            <w:r w:rsidRPr="00FB4B18">
              <w:rPr>
                <w:rFonts w:hint="eastAsia"/>
                <w:bCs/>
                <w:kern w:val="0"/>
                <w:sz w:val="24"/>
                <w:szCs w:val="24"/>
              </w:rPr>
              <w:t>板块作为公司的基石业务，实现收入</w:t>
            </w:r>
            <w:r w:rsidRPr="00FB4B18">
              <w:rPr>
                <w:rFonts w:hint="eastAsia"/>
                <w:bCs/>
                <w:kern w:val="0"/>
                <w:sz w:val="24"/>
                <w:szCs w:val="24"/>
              </w:rPr>
              <w:t>10,219.01</w:t>
            </w:r>
            <w:r w:rsidRPr="00FB4B18">
              <w:rPr>
                <w:rFonts w:hint="eastAsia"/>
                <w:bCs/>
                <w:kern w:val="0"/>
                <w:sz w:val="24"/>
                <w:szCs w:val="24"/>
              </w:rPr>
              <w:t>万元，同比增长</w:t>
            </w:r>
            <w:r w:rsidRPr="00FB4B18">
              <w:rPr>
                <w:rFonts w:hint="eastAsia"/>
                <w:bCs/>
                <w:kern w:val="0"/>
                <w:sz w:val="24"/>
                <w:szCs w:val="24"/>
              </w:rPr>
              <w:t>40.45%</w:t>
            </w:r>
            <w:r w:rsidRPr="00FB4B18">
              <w:rPr>
                <w:rFonts w:hint="eastAsia"/>
                <w:bCs/>
                <w:kern w:val="0"/>
                <w:sz w:val="24"/>
                <w:szCs w:val="24"/>
              </w:rPr>
              <w:t>，增速明显，主要系今年以来，面对不同客户的市场需求，公司的</w:t>
            </w:r>
            <w:r w:rsidRPr="00FB4B18">
              <w:rPr>
                <w:rFonts w:hint="eastAsia"/>
                <w:bCs/>
                <w:kern w:val="0"/>
                <w:sz w:val="24"/>
                <w:szCs w:val="24"/>
              </w:rPr>
              <w:t>DEL</w:t>
            </w:r>
            <w:r w:rsidRPr="00FB4B18">
              <w:rPr>
                <w:rFonts w:hint="eastAsia"/>
                <w:bCs/>
                <w:kern w:val="0"/>
                <w:sz w:val="24"/>
                <w:szCs w:val="24"/>
              </w:rPr>
              <w:t>相关的定制库和筛选业务更加灵活和多元化，尤其是</w:t>
            </w:r>
            <w:r w:rsidRPr="00FB4B18">
              <w:rPr>
                <w:rFonts w:hint="eastAsia"/>
                <w:bCs/>
                <w:kern w:val="0"/>
                <w:sz w:val="24"/>
                <w:szCs w:val="24"/>
              </w:rPr>
              <w:t>DEL</w:t>
            </w:r>
            <w:r w:rsidRPr="00FB4B18">
              <w:rPr>
                <w:rFonts w:hint="eastAsia"/>
                <w:bCs/>
                <w:kern w:val="0"/>
                <w:sz w:val="24"/>
                <w:szCs w:val="24"/>
              </w:rPr>
              <w:t>库定制在</w:t>
            </w:r>
            <w:r w:rsidRPr="00FB4B18">
              <w:rPr>
                <w:rFonts w:hint="eastAsia"/>
                <w:bCs/>
                <w:kern w:val="0"/>
                <w:sz w:val="24"/>
                <w:szCs w:val="24"/>
              </w:rPr>
              <w:t>2025</w:t>
            </w:r>
            <w:r w:rsidRPr="00FB4B18">
              <w:rPr>
                <w:rFonts w:hint="eastAsia"/>
                <w:bCs/>
                <w:kern w:val="0"/>
                <w:sz w:val="24"/>
                <w:szCs w:val="24"/>
              </w:rPr>
              <w:t>年上半年多样性导向定制</w:t>
            </w:r>
            <w:proofErr w:type="gramStart"/>
            <w:r w:rsidRPr="00FB4B18">
              <w:rPr>
                <w:rFonts w:hint="eastAsia"/>
                <w:bCs/>
                <w:kern w:val="0"/>
                <w:sz w:val="24"/>
                <w:szCs w:val="24"/>
              </w:rPr>
              <w:t>库进展</w:t>
            </w:r>
            <w:proofErr w:type="gramEnd"/>
            <w:r w:rsidRPr="00FB4B18">
              <w:rPr>
                <w:rFonts w:hint="eastAsia"/>
                <w:bCs/>
                <w:kern w:val="0"/>
                <w:sz w:val="24"/>
                <w:szCs w:val="24"/>
              </w:rPr>
              <w:t>强势，收入明显增加。其次，来自</w:t>
            </w:r>
            <w:r w:rsidRPr="00FB4B18">
              <w:rPr>
                <w:rFonts w:hint="eastAsia"/>
                <w:bCs/>
                <w:kern w:val="0"/>
                <w:sz w:val="24"/>
                <w:szCs w:val="24"/>
              </w:rPr>
              <w:t>FBDD/SBDD</w:t>
            </w:r>
            <w:r w:rsidRPr="00FB4B18">
              <w:rPr>
                <w:rFonts w:hint="eastAsia"/>
                <w:bCs/>
                <w:kern w:val="0"/>
                <w:sz w:val="24"/>
                <w:szCs w:val="24"/>
              </w:rPr>
              <w:t>板块的收入</w:t>
            </w:r>
            <w:r w:rsidRPr="00FB4B18">
              <w:rPr>
                <w:rFonts w:hint="eastAsia"/>
                <w:bCs/>
                <w:kern w:val="0"/>
                <w:sz w:val="24"/>
                <w:szCs w:val="24"/>
              </w:rPr>
              <w:t>6,523.89</w:t>
            </w:r>
            <w:r w:rsidRPr="00FB4B18">
              <w:rPr>
                <w:rFonts w:hint="eastAsia"/>
                <w:bCs/>
                <w:kern w:val="0"/>
                <w:sz w:val="24"/>
                <w:szCs w:val="24"/>
              </w:rPr>
              <w:t>万元，同比增长</w:t>
            </w:r>
            <w:r w:rsidRPr="00FB4B18">
              <w:rPr>
                <w:rFonts w:hint="eastAsia"/>
                <w:bCs/>
                <w:kern w:val="0"/>
                <w:sz w:val="24"/>
                <w:szCs w:val="24"/>
              </w:rPr>
              <w:t>4.15%</w:t>
            </w:r>
            <w:r w:rsidRPr="00FB4B18">
              <w:rPr>
                <w:rFonts w:hint="eastAsia"/>
                <w:bCs/>
                <w:kern w:val="0"/>
                <w:sz w:val="24"/>
                <w:szCs w:val="24"/>
              </w:rPr>
              <w:t>，主要系公司英国子公司</w:t>
            </w:r>
            <w:r w:rsidRPr="00FB4B18">
              <w:rPr>
                <w:rFonts w:hint="eastAsia"/>
                <w:bCs/>
                <w:kern w:val="0"/>
                <w:sz w:val="24"/>
                <w:szCs w:val="24"/>
              </w:rPr>
              <w:t xml:space="preserve"> </w:t>
            </w:r>
            <w:proofErr w:type="spellStart"/>
            <w:r w:rsidRPr="00FB4B18">
              <w:rPr>
                <w:rFonts w:hint="eastAsia"/>
                <w:bCs/>
                <w:kern w:val="0"/>
                <w:sz w:val="24"/>
                <w:szCs w:val="24"/>
              </w:rPr>
              <w:t>Vernalis</w:t>
            </w:r>
            <w:proofErr w:type="spellEnd"/>
            <w:r w:rsidRPr="00FB4B18">
              <w:rPr>
                <w:rFonts w:hint="eastAsia"/>
                <w:bCs/>
                <w:kern w:val="0"/>
                <w:sz w:val="24"/>
                <w:szCs w:val="24"/>
              </w:rPr>
              <w:t xml:space="preserve"> </w:t>
            </w:r>
            <w:r w:rsidRPr="00FB4B18">
              <w:rPr>
                <w:rFonts w:hint="eastAsia"/>
                <w:bCs/>
                <w:kern w:val="0"/>
                <w:sz w:val="24"/>
                <w:szCs w:val="24"/>
              </w:rPr>
              <w:t>在本期确认里程碑收入，进一步巩固了</w:t>
            </w:r>
            <w:r w:rsidRPr="00FB4B18">
              <w:rPr>
                <w:rFonts w:hint="eastAsia"/>
                <w:bCs/>
                <w:kern w:val="0"/>
                <w:sz w:val="24"/>
                <w:szCs w:val="24"/>
              </w:rPr>
              <w:t xml:space="preserve">FBDD/SBDD </w:t>
            </w:r>
            <w:r w:rsidRPr="00FB4B18">
              <w:rPr>
                <w:rFonts w:hint="eastAsia"/>
                <w:bCs/>
                <w:kern w:val="0"/>
                <w:sz w:val="24"/>
                <w:szCs w:val="24"/>
              </w:rPr>
              <w:t>平台的稳步发展。同时，</w:t>
            </w:r>
            <w:r w:rsidRPr="00FB4B18">
              <w:rPr>
                <w:rFonts w:hint="eastAsia"/>
                <w:bCs/>
                <w:kern w:val="0"/>
                <w:sz w:val="24"/>
                <w:szCs w:val="24"/>
              </w:rPr>
              <w:t>OBT</w:t>
            </w:r>
            <w:r w:rsidRPr="00FB4B18">
              <w:rPr>
                <w:rFonts w:hint="eastAsia"/>
                <w:bCs/>
                <w:kern w:val="0"/>
                <w:sz w:val="24"/>
                <w:szCs w:val="24"/>
              </w:rPr>
              <w:t>板块在持续拓展传统核苷单体合成业务的同时，借助递送分子相关服务，实现了小核酸一站</w:t>
            </w:r>
            <w:proofErr w:type="gramStart"/>
            <w:r w:rsidRPr="00FB4B18">
              <w:rPr>
                <w:rFonts w:hint="eastAsia"/>
                <w:bCs/>
                <w:kern w:val="0"/>
                <w:sz w:val="24"/>
                <w:szCs w:val="24"/>
              </w:rPr>
              <w:t>式项目</w:t>
            </w:r>
            <w:proofErr w:type="gramEnd"/>
            <w:r w:rsidRPr="00FB4B18">
              <w:rPr>
                <w:rFonts w:hint="eastAsia"/>
                <w:bCs/>
                <w:kern w:val="0"/>
                <w:sz w:val="24"/>
                <w:szCs w:val="24"/>
              </w:rPr>
              <w:t>的商业转化。</w:t>
            </w:r>
            <w:r w:rsidRPr="00FB4B18">
              <w:rPr>
                <w:rFonts w:hint="eastAsia"/>
                <w:bCs/>
                <w:kern w:val="0"/>
                <w:sz w:val="24"/>
                <w:szCs w:val="24"/>
              </w:rPr>
              <w:t>TPD</w:t>
            </w:r>
            <w:r w:rsidRPr="00FB4B18">
              <w:rPr>
                <w:rFonts w:hint="eastAsia"/>
                <w:bCs/>
                <w:kern w:val="0"/>
                <w:sz w:val="24"/>
                <w:szCs w:val="24"/>
              </w:rPr>
              <w:t>板块在</w:t>
            </w:r>
            <w:r w:rsidRPr="00FB4B18">
              <w:rPr>
                <w:rFonts w:hint="eastAsia"/>
                <w:bCs/>
                <w:kern w:val="0"/>
                <w:sz w:val="24"/>
                <w:szCs w:val="24"/>
              </w:rPr>
              <w:t>2025</w:t>
            </w:r>
            <w:r w:rsidRPr="00FB4B18">
              <w:rPr>
                <w:rFonts w:hint="eastAsia"/>
                <w:bCs/>
                <w:kern w:val="0"/>
                <w:sz w:val="24"/>
                <w:szCs w:val="24"/>
              </w:rPr>
              <w:t>年积极探索新业务模式，与合作伙伴共同启动基于</w:t>
            </w:r>
            <w:r w:rsidRPr="00FB4B18">
              <w:rPr>
                <w:rFonts w:hint="eastAsia"/>
                <w:bCs/>
                <w:kern w:val="0"/>
                <w:sz w:val="24"/>
                <w:szCs w:val="24"/>
              </w:rPr>
              <w:t xml:space="preserve"> PROTAC </w:t>
            </w:r>
            <w:r w:rsidRPr="00FB4B18">
              <w:rPr>
                <w:rFonts w:hint="eastAsia"/>
                <w:bCs/>
                <w:kern w:val="0"/>
                <w:sz w:val="24"/>
                <w:szCs w:val="24"/>
              </w:rPr>
              <w:t>技术的新项目合作</w:t>
            </w:r>
            <w:r>
              <w:rPr>
                <w:rFonts w:hint="eastAsia"/>
                <w:bCs/>
                <w:kern w:val="0"/>
                <w:sz w:val="24"/>
                <w:szCs w:val="24"/>
              </w:rPr>
              <w:t>。</w:t>
            </w:r>
          </w:p>
          <w:p w14:paraId="4F732CC4" w14:textId="11E9B04C" w:rsidR="00374236" w:rsidRPr="00FB4B18" w:rsidRDefault="00D42968" w:rsidP="00FB4B18">
            <w:pPr>
              <w:spacing w:line="360" w:lineRule="auto"/>
              <w:ind w:firstLineChars="200" w:firstLine="480"/>
              <w:rPr>
                <w:bCs/>
                <w:kern w:val="0"/>
                <w:sz w:val="24"/>
                <w:szCs w:val="24"/>
              </w:rPr>
            </w:pPr>
            <w:r w:rsidRPr="00D42968">
              <w:rPr>
                <w:rFonts w:hint="eastAsia"/>
                <w:bCs/>
                <w:kern w:val="0"/>
                <w:sz w:val="24"/>
                <w:szCs w:val="24"/>
              </w:rPr>
              <w:t>与此同时，母公司和英国子公司</w:t>
            </w:r>
            <w:proofErr w:type="spellStart"/>
            <w:r w:rsidRPr="00D42968">
              <w:rPr>
                <w:rFonts w:hint="eastAsia"/>
                <w:bCs/>
                <w:kern w:val="0"/>
                <w:sz w:val="24"/>
                <w:szCs w:val="24"/>
              </w:rPr>
              <w:t>Vernalis</w:t>
            </w:r>
            <w:proofErr w:type="spellEnd"/>
            <w:r w:rsidRPr="00D42968">
              <w:rPr>
                <w:rFonts w:hint="eastAsia"/>
                <w:bCs/>
                <w:kern w:val="0"/>
                <w:sz w:val="24"/>
                <w:szCs w:val="24"/>
              </w:rPr>
              <w:t>对研发投入进行了结构性调整，在保持技术创新能力的同时，显著提升了资源配置效率。此外，公司切实履行可持续发展承诺，初步构建起以国际国内标准为参照的</w:t>
            </w:r>
            <w:r w:rsidRPr="00D42968">
              <w:rPr>
                <w:rFonts w:hint="eastAsia"/>
                <w:bCs/>
                <w:kern w:val="0"/>
                <w:sz w:val="24"/>
                <w:szCs w:val="24"/>
              </w:rPr>
              <w:t>ESG</w:t>
            </w:r>
            <w:r w:rsidRPr="00D42968">
              <w:rPr>
                <w:rFonts w:hint="eastAsia"/>
                <w:bCs/>
                <w:kern w:val="0"/>
                <w:sz w:val="24"/>
                <w:szCs w:val="24"/>
              </w:rPr>
              <w:t>工作体系，并发布了首份中英双语可持续发展报告，</w:t>
            </w:r>
            <w:r w:rsidR="00D2708C">
              <w:rPr>
                <w:rFonts w:hint="eastAsia"/>
                <w:bCs/>
                <w:kern w:val="0"/>
                <w:sz w:val="24"/>
                <w:szCs w:val="24"/>
              </w:rPr>
              <w:t>体现公司</w:t>
            </w:r>
            <w:r w:rsidRPr="00D42968">
              <w:rPr>
                <w:rFonts w:hint="eastAsia"/>
                <w:bCs/>
                <w:kern w:val="0"/>
                <w:sz w:val="24"/>
                <w:szCs w:val="24"/>
              </w:rPr>
              <w:t>长期价值追求与</w:t>
            </w:r>
            <w:r w:rsidRPr="00D42968">
              <w:rPr>
                <w:rFonts w:hint="eastAsia"/>
                <w:bCs/>
                <w:kern w:val="0"/>
                <w:sz w:val="24"/>
                <w:szCs w:val="24"/>
              </w:rPr>
              <w:lastRenderedPageBreak/>
              <w:t>社会担当</w:t>
            </w:r>
            <w:r>
              <w:rPr>
                <w:rFonts w:hint="eastAsia"/>
                <w:bCs/>
                <w:kern w:val="0"/>
                <w:sz w:val="24"/>
                <w:szCs w:val="24"/>
              </w:rPr>
              <w:t>。</w:t>
            </w:r>
          </w:p>
          <w:p w14:paraId="2F90C22A" w14:textId="7A276EA0" w:rsidR="00DE2E36" w:rsidRPr="001447B4" w:rsidRDefault="00DE2E36" w:rsidP="001447B4">
            <w:pPr>
              <w:pStyle w:val="ae"/>
              <w:numPr>
                <w:ilvl w:val="0"/>
                <w:numId w:val="21"/>
              </w:numPr>
              <w:spacing w:line="360" w:lineRule="auto"/>
              <w:ind w:firstLineChars="0"/>
              <w:rPr>
                <w:rFonts w:eastAsiaTheme="minorEastAsia" w:cs="宋体"/>
                <w:color w:val="000000" w:themeColor="text1"/>
                <w:sz w:val="24"/>
                <w:szCs w:val="32"/>
              </w:rPr>
            </w:pPr>
            <w:r w:rsidRPr="001447B4">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66E62157" w14:textId="18B85B4B" w:rsidR="00B96248" w:rsidRPr="006B5A25" w:rsidRDefault="00B96248" w:rsidP="00B96248">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9D214C" w:rsidRPr="009D214C">
              <w:rPr>
                <w:rFonts w:eastAsiaTheme="minorEastAsia" w:hint="eastAsia"/>
                <w:b/>
                <w:bCs/>
                <w:color w:val="000000" w:themeColor="text1"/>
                <w:kern w:val="0"/>
                <w:sz w:val="24"/>
                <w:szCs w:val="24"/>
              </w:rPr>
              <w:t>如何看待先导未来</w:t>
            </w:r>
            <w:r w:rsidR="009D214C" w:rsidRPr="009D214C">
              <w:rPr>
                <w:rFonts w:eastAsiaTheme="minorEastAsia" w:hint="eastAsia"/>
                <w:b/>
                <w:bCs/>
                <w:color w:val="000000" w:themeColor="text1"/>
                <w:kern w:val="0"/>
                <w:sz w:val="24"/>
                <w:szCs w:val="24"/>
              </w:rPr>
              <w:t>3</w:t>
            </w:r>
            <w:r w:rsidR="009D214C" w:rsidRPr="009D214C">
              <w:rPr>
                <w:rFonts w:eastAsiaTheme="minorEastAsia" w:hint="eastAsia"/>
                <w:b/>
                <w:bCs/>
                <w:color w:val="000000" w:themeColor="text1"/>
                <w:kern w:val="0"/>
                <w:sz w:val="24"/>
                <w:szCs w:val="24"/>
              </w:rPr>
              <w:t>到</w:t>
            </w:r>
            <w:r w:rsidR="009D214C" w:rsidRPr="009D214C">
              <w:rPr>
                <w:rFonts w:eastAsiaTheme="minorEastAsia" w:hint="eastAsia"/>
                <w:b/>
                <w:bCs/>
                <w:color w:val="000000" w:themeColor="text1"/>
                <w:kern w:val="0"/>
                <w:sz w:val="24"/>
                <w:szCs w:val="24"/>
              </w:rPr>
              <w:t>5</w:t>
            </w:r>
            <w:r w:rsidR="009D214C" w:rsidRPr="009D214C">
              <w:rPr>
                <w:rFonts w:eastAsiaTheme="minorEastAsia" w:hint="eastAsia"/>
                <w:b/>
                <w:bCs/>
                <w:color w:val="000000" w:themeColor="text1"/>
                <w:kern w:val="0"/>
                <w:sz w:val="24"/>
                <w:szCs w:val="24"/>
              </w:rPr>
              <w:t>年的发展，包括资源投入、研发管线收获及各块业务增长驱动</w:t>
            </w:r>
            <w:r w:rsidR="0086340A" w:rsidRPr="0086340A">
              <w:rPr>
                <w:rFonts w:eastAsiaTheme="minorEastAsia"/>
                <w:b/>
                <w:bCs/>
                <w:color w:val="000000" w:themeColor="text1"/>
                <w:kern w:val="0"/>
                <w:sz w:val="24"/>
                <w:szCs w:val="24"/>
              </w:rPr>
              <w:t>？</w:t>
            </w:r>
          </w:p>
          <w:p w14:paraId="2017A48D" w14:textId="77777777" w:rsidR="007D0579" w:rsidRDefault="00B96248" w:rsidP="0016349B">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6349B" w:rsidRPr="0016349B">
              <w:rPr>
                <w:rFonts w:eastAsiaTheme="minorEastAsia" w:cs="宋体" w:hint="eastAsia"/>
                <w:color w:val="000000" w:themeColor="text1"/>
                <w:sz w:val="24"/>
                <w:szCs w:val="32"/>
              </w:rPr>
              <w:t>未来</w:t>
            </w:r>
            <w:r w:rsidR="0016349B" w:rsidRPr="0016349B">
              <w:rPr>
                <w:rFonts w:eastAsiaTheme="minorEastAsia" w:cs="宋体" w:hint="eastAsia"/>
                <w:color w:val="000000" w:themeColor="text1"/>
                <w:sz w:val="24"/>
                <w:szCs w:val="32"/>
              </w:rPr>
              <w:t>3</w:t>
            </w:r>
            <w:r w:rsidR="0016349B" w:rsidRPr="0016349B">
              <w:rPr>
                <w:rFonts w:eastAsiaTheme="minorEastAsia" w:cs="宋体" w:hint="eastAsia"/>
                <w:color w:val="000000" w:themeColor="text1"/>
                <w:sz w:val="24"/>
                <w:szCs w:val="32"/>
              </w:rPr>
              <w:t>到</w:t>
            </w:r>
            <w:r w:rsidR="0016349B" w:rsidRPr="0016349B">
              <w:rPr>
                <w:rFonts w:eastAsiaTheme="minorEastAsia" w:cs="宋体" w:hint="eastAsia"/>
                <w:color w:val="000000" w:themeColor="text1"/>
                <w:sz w:val="24"/>
                <w:szCs w:val="32"/>
              </w:rPr>
              <w:t>5</w:t>
            </w:r>
            <w:r w:rsidR="0016349B" w:rsidRPr="0016349B">
              <w:rPr>
                <w:rFonts w:eastAsiaTheme="minorEastAsia" w:cs="宋体" w:hint="eastAsia"/>
                <w:color w:val="000000" w:themeColor="text1"/>
                <w:sz w:val="24"/>
                <w:szCs w:val="32"/>
              </w:rPr>
              <w:t>年公司将从多方面推动发展：</w:t>
            </w:r>
          </w:p>
          <w:p w14:paraId="7F7EE1D5" w14:textId="4D1CFEB1" w:rsidR="007D0579" w:rsidRDefault="007D0579" w:rsidP="007D0579">
            <w:pPr>
              <w:pStyle w:val="ae"/>
              <w:spacing w:line="360" w:lineRule="auto"/>
              <w:ind w:left="360" w:firstLineChars="0" w:firstLine="0"/>
              <w:rPr>
                <w:rFonts w:eastAsiaTheme="minorEastAsia" w:cs="宋体"/>
                <w:color w:val="000000" w:themeColor="text1"/>
                <w:sz w:val="24"/>
                <w:szCs w:val="32"/>
              </w:rPr>
            </w:pPr>
            <w:r>
              <w:rPr>
                <w:rFonts w:eastAsiaTheme="minorEastAsia" w:cs="宋体"/>
                <w:color w:val="000000" w:themeColor="text1"/>
                <w:sz w:val="24"/>
                <w:szCs w:val="32"/>
              </w:rPr>
              <w:t>1</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维持</w:t>
            </w:r>
            <w:r>
              <w:rPr>
                <w:rFonts w:eastAsiaTheme="minorEastAsia" w:cs="宋体" w:hint="eastAsia"/>
                <w:color w:val="000000" w:themeColor="text1"/>
                <w:sz w:val="24"/>
                <w:szCs w:val="32"/>
              </w:rPr>
              <w:t>核心</w:t>
            </w:r>
            <w:r w:rsidR="0016349B" w:rsidRPr="0016349B">
              <w:rPr>
                <w:rFonts w:eastAsiaTheme="minorEastAsia" w:cs="宋体" w:hint="eastAsia"/>
                <w:color w:val="000000" w:themeColor="text1"/>
                <w:sz w:val="24"/>
                <w:szCs w:val="32"/>
              </w:rPr>
              <w:t>业务稳定增长，包括</w:t>
            </w:r>
            <w:r>
              <w:rPr>
                <w:rFonts w:eastAsiaTheme="minorEastAsia" w:cs="宋体" w:hint="eastAsia"/>
                <w:color w:val="000000" w:themeColor="text1"/>
                <w:sz w:val="24"/>
                <w:szCs w:val="32"/>
              </w:rPr>
              <w:t>D</w:t>
            </w:r>
            <w:r>
              <w:rPr>
                <w:rFonts w:eastAsiaTheme="minorEastAsia" w:cs="宋体"/>
                <w:color w:val="000000" w:themeColor="text1"/>
                <w:sz w:val="24"/>
                <w:szCs w:val="32"/>
              </w:rPr>
              <w:t>EL</w:t>
            </w:r>
            <w:r w:rsidR="0016349B" w:rsidRPr="0016349B">
              <w:rPr>
                <w:rFonts w:eastAsiaTheme="minorEastAsia" w:cs="宋体" w:hint="eastAsia"/>
                <w:color w:val="000000" w:themeColor="text1"/>
                <w:sz w:val="24"/>
                <w:szCs w:val="32"/>
              </w:rPr>
              <w:t>业务应用方式多样化</w:t>
            </w:r>
            <w:r>
              <w:rPr>
                <w:rFonts w:eastAsiaTheme="minorEastAsia" w:cs="宋体" w:hint="eastAsia"/>
                <w:color w:val="000000" w:themeColor="text1"/>
                <w:sz w:val="24"/>
                <w:szCs w:val="32"/>
              </w:rPr>
              <w:t>：</w:t>
            </w:r>
            <w:r w:rsidRPr="007D0579">
              <w:rPr>
                <w:rFonts w:eastAsiaTheme="minorEastAsia" w:cs="宋体" w:hint="eastAsia"/>
                <w:color w:val="000000" w:themeColor="text1"/>
                <w:sz w:val="24"/>
                <w:szCs w:val="32"/>
              </w:rPr>
              <w:t>继续扩充公司</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库小分子数量的同时，进一步扩展</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库的分子类型，使得</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库中分子结构更加多样化、更具新颖性，</w:t>
            </w:r>
            <w:r>
              <w:rPr>
                <w:rFonts w:eastAsiaTheme="minorEastAsia" w:cs="宋体" w:hint="eastAsia"/>
                <w:color w:val="000000" w:themeColor="text1"/>
                <w:sz w:val="24"/>
                <w:szCs w:val="32"/>
              </w:rPr>
              <w:t>比如公司目前正在扩展</w:t>
            </w:r>
            <w:r w:rsidRPr="007D0579">
              <w:rPr>
                <w:rFonts w:eastAsiaTheme="minorEastAsia" w:cs="宋体" w:hint="eastAsia"/>
                <w:color w:val="000000" w:themeColor="text1"/>
                <w:sz w:val="24"/>
                <w:szCs w:val="32"/>
              </w:rPr>
              <w:t>建设</w:t>
            </w:r>
            <w:r>
              <w:rPr>
                <w:rFonts w:eastAsiaTheme="minorEastAsia" w:cs="宋体" w:hint="eastAsia"/>
                <w:color w:val="000000" w:themeColor="text1"/>
                <w:sz w:val="24"/>
                <w:szCs w:val="32"/>
              </w:rPr>
              <w:t>的</w:t>
            </w:r>
            <w:r w:rsidRPr="007D0579">
              <w:rPr>
                <w:rFonts w:eastAsiaTheme="minorEastAsia" w:cs="宋体" w:hint="eastAsia"/>
                <w:color w:val="000000" w:themeColor="text1"/>
                <w:sz w:val="24"/>
                <w:szCs w:val="32"/>
              </w:rPr>
              <w:t>多肽库，其应用场景广泛，可作为治疗分子、小核酸递送体系、核素药物递送体系及抗体替代物等，处于快速增长阶段</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排他性</w:t>
            </w:r>
            <w:proofErr w:type="spellStart"/>
            <w:r>
              <w:rPr>
                <w:rFonts w:eastAsiaTheme="minorEastAsia" w:cs="宋体" w:hint="eastAsia"/>
                <w:color w:val="000000" w:themeColor="text1"/>
                <w:sz w:val="24"/>
                <w:szCs w:val="32"/>
              </w:rPr>
              <w:t>D</w:t>
            </w:r>
            <w:r>
              <w:rPr>
                <w:rFonts w:eastAsiaTheme="minorEastAsia" w:cs="宋体"/>
                <w:color w:val="000000" w:themeColor="text1"/>
                <w:sz w:val="24"/>
                <w:szCs w:val="32"/>
              </w:rPr>
              <w:t>EL</w:t>
            </w:r>
            <w:proofErr w:type="spellEnd"/>
            <w:r>
              <w:rPr>
                <w:rFonts w:eastAsiaTheme="minorEastAsia" w:cs="宋体" w:hint="eastAsia"/>
                <w:color w:val="000000" w:themeColor="text1"/>
                <w:sz w:val="24"/>
                <w:szCs w:val="32"/>
              </w:rPr>
              <w:t>库</w:t>
            </w:r>
            <w:r w:rsidR="0016349B" w:rsidRPr="0016349B">
              <w:rPr>
                <w:rFonts w:eastAsiaTheme="minorEastAsia" w:cs="宋体" w:hint="eastAsia"/>
                <w:color w:val="000000" w:themeColor="text1"/>
                <w:sz w:val="24"/>
                <w:szCs w:val="32"/>
              </w:rPr>
              <w:t>筛选业务</w:t>
            </w:r>
            <w:r w:rsidRPr="007D0579">
              <w:rPr>
                <w:rFonts w:eastAsiaTheme="minorEastAsia" w:cs="宋体" w:hint="eastAsia"/>
                <w:color w:val="000000" w:themeColor="text1"/>
                <w:sz w:val="24"/>
                <w:szCs w:val="32"/>
              </w:rPr>
              <w:t>进一步拓展</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技术可适用的靶点和其他筛选条件范围</w:t>
            </w:r>
            <w:r>
              <w:rPr>
                <w:rFonts w:eastAsiaTheme="minorEastAsia" w:cs="宋体" w:hint="eastAsia"/>
                <w:color w:val="000000" w:themeColor="text1"/>
                <w:sz w:val="24"/>
                <w:szCs w:val="32"/>
              </w:rPr>
              <w:t>等</w:t>
            </w:r>
            <w:r w:rsidR="0016349B" w:rsidRPr="0016349B">
              <w:rPr>
                <w:rFonts w:eastAsiaTheme="minorEastAsia" w:cs="宋体" w:hint="eastAsia"/>
                <w:color w:val="000000" w:themeColor="text1"/>
                <w:sz w:val="24"/>
                <w:szCs w:val="32"/>
              </w:rPr>
              <w:t>。</w:t>
            </w:r>
            <w:r>
              <w:rPr>
                <w:rFonts w:eastAsiaTheme="minorEastAsia" w:cs="宋体" w:hint="eastAsia"/>
                <w:color w:val="000000" w:themeColor="text1"/>
                <w:sz w:val="24"/>
                <w:szCs w:val="32"/>
              </w:rPr>
              <w:t>并且，</w:t>
            </w:r>
            <w:r w:rsidRPr="007D0579">
              <w:rPr>
                <w:rFonts w:eastAsiaTheme="minorEastAsia" w:cs="宋体" w:hint="eastAsia"/>
                <w:color w:val="000000" w:themeColor="text1"/>
                <w:sz w:val="24"/>
                <w:szCs w:val="32"/>
              </w:rPr>
              <w:t>积极探索挖掘公司过去</w:t>
            </w:r>
            <w:r w:rsidRPr="007D0579">
              <w:rPr>
                <w:rFonts w:eastAsiaTheme="minorEastAsia" w:cs="宋体" w:hint="eastAsia"/>
                <w:color w:val="000000" w:themeColor="text1"/>
                <w:sz w:val="24"/>
                <w:szCs w:val="32"/>
              </w:rPr>
              <w:t>10</w:t>
            </w:r>
            <w:r w:rsidRPr="007D0579">
              <w:rPr>
                <w:rFonts w:eastAsiaTheme="minorEastAsia" w:cs="宋体" w:hint="eastAsia"/>
                <w:color w:val="000000" w:themeColor="text1"/>
                <w:sz w:val="24"/>
                <w:szCs w:val="32"/>
              </w:rPr>
              <w:t>余年积累起来的相对独特而且规模较大的</w:t>
            </w:r>
            <w:r w:rsidRPr="007D0579">
              <w:rPr>
                <w:rFonts w:eastAsiaTheme="minorEastAsia" w:cs="宋体" w:hint="eastAsia"/>
                <w:color w:val="000000" w:themeColor="text1"/>
                <w:sz w:val="24"/>
                <w:szCs w:val="32"/>
              </w:rPr>
              <w:t>DEL</w:t>
            </w:r>
            <w:r w:rsidRPr="007D0579">
              <w:rPr>
                <w:rFonts w:eastAsiaTheme="minorEastAsia" w:cs="宋体" w:hint="eastAsia"/>
                <w:color w:val="000000" w:themeColor="text1"/>
                <w:sz w:val="24"/>
                <w:szCs w:val="32"/>
              </w:rPr>
              <w:t>筛选和修改数据，结合人工智能</w:t>
            </w:r>
            <w:r w:rsidRPr="007D0579">
              <w:rPr>
                <w:rFonts w:eastAsiaTheme="minorEastAsia" w:cs="宋体" w:hint="eastAsia"/>
                <w:color w:val="000000" w:themeColor="text1"/>
                <w:sz w:val="24"/>
                <w:szCs w:val="32"/>
              </w:rPr>
              <w:t>AI</w:t>
            </w:r>
            <w:r w:rsidRPr="007D0579">
              <w:rPr>
                <w:rFonts w:eastAsiaTheme="minorEastAsia" w:cs="宋体" w:hint="eastAsia"/>
                <w:color w:val="000000" w:themeColor="text1"/>
                <w:sz w:val="24"/>
                <w:szCs w:val="32"/>
              </w:rPr>
              <w:t>技术开发下一代探索化合物空间的方法，加快更高质量新药分子的发现及优化</w:t>
            </w:r>
            <w:r>
              <w:rPr>
                <w:rFonts w:eastAsiaTheme="minorEastAsia" w:cs="宋体" w:hint="eastAsia"/>
                <w:color w:val="000000" w:themeColor="text1"/>
                <w:sz w:val="24"/>
                <w:szCs w:val="32"/>
              </w:rPr>
              <w:t>。</w:t>
            </w:r>
          </w:p>
          <w:p w14:paraId="0BC7A8E1" w14:textId="26F2B928" w:rsidR="004E22C9" w:rsidRDefault="007D0579" w:rsidP="0016349B">
            <w:pPr>
              <w:pStyle w:val="ae"/>
              <w:spacing w:line="360" w:lineRule="auto"/>
              <w:ind w:left="36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2</w:t>
            </w:r>
            <w:r>
              <w:rPr>
                <w:rFonts w:eastAsiaTheme="minorEastAsia" w:cs="宋体" w:hint="eastAsia"/>
                <w:color w:val="000000" w:themeColor="text1"/>
                <w:sz w:val="24"/>
                <w:szCs w:val="32"/>
              </w:rPr>
              <w:t>、</w:t>
            </w:r>
            <w:r w:rsidR="004E22C9" w:rsidRPr="004E22C9">
              <w:rPr>
                <w:rFonts w:eastAsiaTheme="minorEastAsia" w:cs="宋体" w:hint="eastAsia"/>
                <w:color w:val="000000" w:themeColor="text1"/>
                <w:sz w:val="24"/>
                <w:szCs w:val="32"/>
              </w:rPr>
              <w:t>针对</w:t>
            </w:r>
            <w:r w:rsidR="004E22C9" w:rsidRPr="004E22C9">
              <w:rPr>
                <w:rFonts w:eastAsiaTheme="minorEastAsia" w:cs="宋体" w:hint="eastAsia"/>
                <w:color w:val="000000" w:themeColor="text1"/>
                <w:sz w:val="24"/>
                <w:szCs w:val="32"/>
              </w:rPr>
              <w:t>FBDD/SBDD</w:t>
            </w:r>
            <w:r w:rsidR="004E22C9" w:rsidRPr="004E22C9">
              <w:rPr>
                <w:rFonts w:eastAsiaTheme="minorEastAsia" w:cs="宋体" w:hint="eastAsia"/>
                <w:color w:val="000000" w:themeColor="text1"/>
                <w:sz w:val="24"/>
                <w:szCs w:val="32"/>
              </w:rPr>
              <w:t>技术，加快与</w:t>
            </w:r>
            <w:r w:rsidR="004E22C9" w:rsidRPr="004E22C9">
              <w:rPr>
                <w:rFonts w:eastAsiaTheme="minorEastAsia" w:cs="宋体" w:hint="eastAsia"/>
                <w:color w:val="000000" w:themeColor="text1"/>
                <w:sz w:val="24"/>
                <w:szCs w:val="32"/>
              </w:rPr>
              <w:t>DEL</w:t>
            </w:r>
            <w:r w:rsidR="004E22C9" w:rsidRPr="004E22C9">
              <w:rPr>
                <w:rFonts w:eastAsiaTheme="minorEastAsia" w:cs="宋体" w:hint="eastAsia"/>
                <w:color w:val="000000" w:themeColor="text1"/>
                <w:sz w:val="24"/>
                <w:szCs w:val="32"/>
              </w:rPr>
              <w:t>技术的融合与协同：①通过</w:t>
            </w:r>
            <w:r w:rsidR="004E22C9" w:rsidRPr="004E22C9">
              <w:rPr>
                <w:rFonts w:eastAsiaTheme="minorEastAsia" w:cs="宋体" w:hint="eastAsia"/>
                <w:color w:val="000000" w:themeColor="text1"/>
                <w:sz w:val="24"/>
                <w:szCs w:val="32"/>
              </w:rPr>
              <w:t>DEL</w:t>
            </w:r>
            <w:r w:rsidR="004E22C9" w:rsidRPr="004E22C9">
              <w:rPr>
                <w:rFonts w:eastAsiaTheme="minorEastAsia" w:cs="宋体" w:hint="eastAsia"/>
                <w:color w:val="000000" w:themeColor="text1"/>
                <w:sz w:val="24"/>
                <w:szCs w:val="32"/>
              </w:rPr>
              <w:t>技术突破</w:t>
            </w:r>
            <w:r w:rsidR="004E22C9" w:rsidRPr="004E22C9">
              <w:rPr>
                <w:rFonts w:eastAsiaTheme="minorEastAsia" w:cs="宋体" w:hint="eastAsia"/>
                <w:color w:val="000000" w:themeColor="text1"/>
                <w:sz w:val="24"/>
                <w:szCs w:val="32"/>
              </w:rPr>
              <w:t>FBDD</w:t>
            </w:r>
            <w:r w:rsidR="004E22C9" w:rsidRPr="004E22C9">
              <w:rPr>
                <w:rFonts w:eastAsiaTheme="minorEastAsia" w:cs="宋体" w:hint="eastAsia"/>
                <w:color w:val="000000" w:themeColor="text1"/>
                <w:sz w:val="24"/>
                <w:szCs w:val="32"/>
              </w:rPr>
              <w:t>技术中效率的限制，将</w:t>
            </w:r>
            <w:r w:rsidR="004E22C9" w:rsidRPr="004E22C9">
              <w:rPr>
                <w:rFonts w:eastAsiaTheme="minorEastAsia" w:cs="宋体" w:hint="eastAsia"/>
                <w:color w:val="000000" w:themeColor="text1"/>
                <w:sz w:val="24"/>
                <w:szCs w:val="32"/>
              </w:rPr>
              <w:t>FBDD</w:t>
            </w:r>
            <w:r w:rsidR="004E22C9" w:rsidRPr="004E22C9">
              <w:rPr>
                <w:rFonts w:eastAsiaTheme="minorEastAsia" w:cs="宋体" w:hint="eastAsia"/>
                <w:color w:val="000000" w:themeColor="text1"/>
                <w:sz w:val="24"/>
                <w:szCs w:val="32"/>
              </w:rPr>
              <w:t>技术可用于药物发现的分子模块数筛选增加至数万级；②衔接</w:t>
            </w:r>
            <w:r w:rsidR="004E22C9" w:rsidRPr="004E22C9">
              <w:rPr>
                <w:rFonts w:eastAsiaTheme="minorEastAsia" w:cs="宋体" w:hint="eastAsia"/>
                <w:color w:val="000000" w:themeColor="text1"/>
                <w:sz w:val="24"/>
                <w:szCs w:val="32"/>
              </w:rPr>
              <w:t>SBDD</w:t>
            </w:r>
            <w:r w:rsidR="004E22C9" w:rsidRPr="004E22C9">
              <w:rPr>
                <w:rFonts w:eastAsiaTheme="minorEastAsia" w:cs="宋体" w:hint="eastAsia"/>
                <w:color w:val="000000" w:themeColor="text1"/>
                <w:sz w:val="24"/>
                <w:szCs w:val="32"/>
              </w:rPr>
              <w:t>技术与</w:t>
            </w:r>
            <w:r w:rsidR="004E22C9" w:rsidRPr="004E22C9">
              <w:rPr>
                <w:rFonts w:eastAsiaTheme="minorEastAsia" w:cs="宋体" w:hint="eastAsia"/>
                <w:color w:val="000000" w:themeColor="text1"/>
                <w:sz w:val="24"/>
                <w:szCs w:val="32"/>
              </w:rPr>
              <w:t>DEL</w:t>
            </w:r>
            <w:r w:rsidR="004E22C9" w:rsidRPr="004E22C9">
              <w:rPr>
                <w:rFonts w:eastAsiaTheme="minorEastAsia" w:cs="宋体" w:hint="eastAsia"/>
                <w:color w:val="000000" w:themeColor="text1"/>
                <w:sz w:val="24"/>
                <w:szCs w:val="32"/>
              </w:rPr>
              <w:t>技术，将</w:t>
            </w:r>
            <w:r w:rsidR="004E22C9" w:rsidRPr="004E22C9">
              <w:rPr>
                <w:rFonts w:eastAsiaTheme="minorEastAsia" w:cs="宋体" w:hint="eastAsia"/>
                <w:color w:val="000000" w:themeColor="text1"/>
                <w:sz w:val="24"/>
                <w:szCs w:val="32"/>
              </w:rPr>
              <w:t>DEL</w:t>
            </w:r>
            <w:r w:rsidR="004E22C9" w:rsidRPr="004E22C9">
              <w:rPr>
                <w:rFonts w:eastAsiaTheme="minorEastAsia" w:cs="宋体" w:hint="eastAsia"/>
                <w:color w:val="000000" w:themeColor="text1"/>
                <w:sz w:val="24"/>
                <w:szCs w:val="32"/>
              </w:rPr>
              <w:t>技术筛选发现的苗头化合物（</w:t>
            </w:r>
            <w:r w:rsidR="004E22C9" w:rsidRPr="004E22C9">
              <w:rPr>
                <w:rFonts w:eastAsiaTheme="minorEastAsia" w:cs="宋体" w:hint="eastAsia"/>
                <w:color w:val="000000" w:themeColor="text1"/>
                <w:sz w:val="24"/>
                <w:szCs w:val="32"/>
              </w:rPr>
              <w:t>Hits</w:t>
            </w:r>
            <w:r w:rsidR="004E22C9" w:rsidRPr="004E22C9">
              <w:rPr>
                <w:rFonts w:eastAsiaTheme="minorEastAsia" w:cs="宋体" w:hint="eastAsia"/>
                <w:color w:val="000000" w:themeColor="text1"/>
                <w:sz w:val="24"/>
                <w:szCs w:val="32"/>
              </w:rPr>
              <w:t>）更快速可靠地进行优化至先导化合物</w:t>
            </w:r>
            <w:r w:rsidR="00974527">
              <w:rPr>
                <w:rFonts w:eastAsiaTheme="minorEastAsia" w:cs="宋体" w:hint="eastAsia"/>
                <w:color w:val="000000" w:themeColor="text1"/>
                <w:sz w:val="24"/>
                <w:szCs w:val="32"/>
              </w:rPr>
              <w:t>（</w:t>
            </w:r>
            <w:r w:rsidR="004E22C9" w:rsidRPr="004E22C9">
              <w:rPr>
                <w:rFonts w:eastAsiaTheme="minorEastAsia" w:cs="宋体" w:hint="eastAsia"/>
                <w:color w:val="000000" w:themeColor="text1"/>
                <w:sz w:val="24"/>
                <w:szCs w:val="32"/>
              </w:rPr>
              <w:t>Lead compounds</w:t>
            </w:r>
            <w:r w:rsidR="00974527">
              <w:rPr>
                <w:rFonts w:eastAsiaTheme="minorEastAsia" w:cs="宋体" w:hint="eastAsia"/>
                <w:color w:val="000000" w:themeColor="text1"/>
                <w:sz w:val="24"/>
                <w:szCs w:val="32"/>
              </w:rPr>
              <w:t>）</w:t>
            </w:r>
            <w:r w:rsidR="004E22C9">
              <w:rPr>
                <w:rFonts w:eastAsiaTheme="minorEastAsia" w:cs="宋体" w:hint="eastAsia"/>
                <w:color w:val="000000" w:themeColor="text1"/>
                <w:sz w:val="24"/>
                <w:szCs w:val="32"/>
              </w:rPr>
              <w:t>。</w:t>
            </w:r>
          </w:p>
          <w:p w14:paraId="3800CB21" w14:textId="0B390D5A" w:rsidR="007D0579" w:rsidRDefault="004E22C9" w:rsidP="004E22C9">
            <w:pPr>
              <w:pStyle w:val="ae"/>
              <w:spacing w:line="360" w:lineRule="auto"/>
              <w:ind w:left="36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3</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核酸业务通过服务和自有项目补充服务内容</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早期核酸合成、优化生物学评价项目将转化为下游</w:t>
            </w:r>
            <w:r w:rsidR="0016349B" w:rsidRPr="0016349B">
              <w:rPr>
                <w:rFonts w:eastAsiaTheme="minorEastAsia" w:cs="宋体" w:hint="eastAsia"/>
                <w:color w:val="000000" w:themeColor="text1"/>
                <w:sz w:val="24"/>
                <w:szCs w:val="32"/>
              </w:rPr>
              <w:t>CMC</w:t>
            </w:r>
            <w:r w:rsidR="0016349B" w:rsidRPr="0016349B">
              <w:rPr>
                <w:rFonts w:eastAsiaTheme="minorEastAsia" w:cs="宋体" w:hint="eastAsia"/>
                <w:color w:val="000000" w:themeColor="text1"/>
                <w:sz w:val="24"/>
                <w:szCs w:val="32"/>
              </w:rPr>
              <w:t>及生产性项目，推动持续增长。</w:t>
            </w:r>
            <w:r w:rsidR="007D0579" w:rsidRPr="007D0579">
              <w:rPr>
                <w:rFonts w:eastAsiaTheme="minorEastAsia" w:cs="宋体" w:hint="eastAsia"/>
                <w:color w:val="000000" w:themeColor="text1"/>
                <w:sz w:val="24"/>
                <w:szCs w:val="32"/>
              </w:rPr>
              <w:t>后续结合公司计算科学团队着重在小核酸序列设计和递送系统方面布局，希望通过高质量的核酸序列设计、递送系统开发加速小核酸药物的早期</w:t>
            </w:r>
            <w:proofErr w:type="gramStart"/>
            <w:r w:rsidR="007D0579" w:rsidRPr="007D0579">
              <w:rPr>
                <w:rFonts w:eastAsiaTheme="minorEastAsia" w:cs="宋体" w:hint="eastAsia"/>
                <w:color w:val="000000" w:themeColor="text1"/>
                <w:sz w:val="24"/>
                <w:szCs w:val="32"/>
              </w:rPr>
              <w:t>研发进程</w:t>
            </w:r>
            <w:proofErr w:type="gramEnd"/>
            <w:r w:rsidR="007D0579" w:rsidRPr="007D0579">
              <w:rPr>
                <w:rFonts w:eastAsiaTheme="minorEastAsia" w:cs="宋体" w:hint="eastAsia"/>
                <w:color w:val="000000" w:themeColor="text1"/>
                <w:sz w:val="24"/>
                <w:szCs w:val="32"/>
              </w:rPr>
              <w:t>等其他相关核心技术的开发，进一步完</w:t>
            </w:r>
            <w:r w:rsidR="007D0579" w:rsidRPr="007D0579">
              <w:rPr>
                <w:rFonts w:eastAsiaTheme="minorEastAsia" w:cs="宋体" w:hint="eastAsia"/>
                <w:color w:val="000000" w:themeColor="text1"/>
                <w:sz w:val="24"/>
                <w:szCs w:val="32"/>
              </w:rPr>
              <w:lastRenderedPageBreak/>
              <w:t>善实现公司在该领域的技术与业务布局</w:t>
            </w:r>
            <w:r w:rsidR="007D0579">
              <w:rPr>
                <w:rFonts w:eastAsiaTheme="minorEastAsia" w:cs="宋体" w:hint="eastAsia"/>
                <w:color w:val="000000" w:themeColor="text1"/>
                <w:sz w:val="24"/>
                <w:szCs w:val="32"/>
              </w:rPr>
              <w:t>。</w:t>
            </w:r>
          </w:p>
          <w:p w14:paraId="05492B73" w14:textId="5CF13CEA" w:rsidR="007D0579" w:rsidRDefault="007D0579" w:rsidP="004E22C9">
            <w:pPr>
              <w:pStyle w:val="ae"/>
              <w:spacing w:line="360" w:lineRule="auto"/>
              <w:ind w:left="360" w:firstLineChars="0" w:firstLine="0"/>
              <w:rPr>
                <w:rFonts w:eastAsiaTheme="minorEastAsia" w:cs="宋体"/>
                <w:color w:val="000000" w:themeColor="text1"/>
                <w:sz w:val="24"/>
                <w:szCs w:val="32"/>
              </w:rPr>
            </w:pPr>
            <w:r>
              <w:rPr>
                <w:rFonts w:eastAsiaTheme="minorEastAsia" w:cs="宋体"/>
                <w:color w:val="000000" w:themeColor="text1"/>
                <w:sz w:val="24"/>
                <w:szCs w:val="32"/>
              </w:rPr>
              <w:t>3</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蛋白降解领域聚焦分子胶，</w:t>
            </w:r>
            <w:r w:rsidRPr="007D0579">
              <w:rPr>
                <w:rFonts w:eastAsiaTheme="minorEastAsia" w:cs="宋体" w:hint="eastAsia"/>
                <w:color w:val="000000" w:themeColor="text1"/>
                <w:sz w:val="24"/>
                <w:szCs w:val="32"/>
              </w:rPr>
              <w:t>成都先导已经具有靶向降解药物的完整研发能力，围绕利用新颖</w:t>
            </w:r>
            <w:r w:rsidRPr="007D0579">
              <w:rPr>
                <w:rFonts w:eastAsiaTheme="minorEastAsia" w:cs="宋体" w:hint="eastAsia"/>
                <w:color w:val="000000" w:themeColor="text1"/>
                <w:sz w:val="24"/>
                <w:szCs w:val="32"/>
              </w:rPr>
              <w:t>E3</w:t>
            </w:r>
            <w:r w:rsidRPr="007D0579">
              <w:rPr>
                <w:rFonts w:eastAsiaTheme="minorEastAsia" w:cs="宋体" w:hint="eastAsia"/>
                <w:color w:val="000000" w:themeColor="text1"/>
                <w:sz w:val="24"/>
                <w:szCs w:val="32"/>
              </w:rPr>
              <w:t>连接酶配体分子布局差异化的蛋白降解项目</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同时通过</w:t>
            </w:r>
            <w:r w:rsidR="0016349B" w:rsidRPr="0016349B">
              <w:rPr>
                <w:rFonts w:eastAsiaTheme="minorEastAsia" w:cs="宋体" w:hint="eastAsia"/>
                <w:color w:val="000000" w:themeColor="text1"/>
                <w:sz w:val="24"/>
                <w:szCs w:val="32"/>
              </w:rPr>
              <w:t>AI</w:t>
            </w:r>
            <w:r w:rsidR="0016349B" w:rsidRPr="0016349B">
              <w:rPr>
                <w:rFonts w:eastAsiaTheme="minorEastAsia" w:cs="宋体" w:hint="eastAsia"/>
                <w:color w:val="000000" w:themeColor="text1"/>
                <w:sz w:val="24"/>
                <w:szCs w:val="32"/>
              </w:rPr>
              <w:t>平台完善创新</w:t>
            </w:r>
            <w:r w:rsidR="00984221">
              <w:rPr>
                <w:rFonts w:eastAsiaTheme="minorEastAsia" w:cs="宋体" w:hint="eastAsia"/>
                <w:color w:val="000000" w:themeColor="text1"/>
                <w:sz w:val="24"/>
                <w:szCs w:val="32"/>
              </w:rPr>
              <w:t>药</w:t>
            </w:r>
            <w:r w:rsidR="0016349B" w:rsidRPr="0016349B">
              <w:rPr>
                <w:rFonts w:eastAsiaTheme="minorEastAsia" w:cs="宋体" w:hint="eastAsia"/>
                <w:color w:val="000000" w:themeColor="text1"/>
                <w:sz w:val="24"/>
                <w:szCs w:val="32"/>
              </w:rPr>
              <w:t>的发现、优化转化及商业转化。</w:t>
            </w:r>
          </w:p>
          <w:p w14:paraId="6F7F385D" w14:textId="096190E8" w:rsidR="004E22C9" w:rsidRDefault="004E22C9" w:rsidP="004E22C9">
            <w:pPr>
              <w:pStyle w:val="ae"/>
              <w:spacing w:line="360" w:lineRule="auto"/>
              <w:ind w:left="36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4</w:t>
            </w:r>
            <w:r>
              <w:rPr>
                <w:rFonts w:eastAsiaTheme="minorEastAsia" w:cs="宋体" w:hint="eastAsia"/>
                <w:color w:val="000000" w:themeColor="text1"/>
                <w:sz w:val="24"/>
                <w:szCs w:val="32"/>
              </w:rPr>
              <w:t>、</w:t>
            </w:r>
            <w:r w:rsidRPr="004E22C9">
              <w:rPr>
                <w:rFonts w:eastAsiaTheme="minorEastAsia" w:cs="宋体" w:hint="eastAsia"/>
                <w:color w:val="000000" w:themeColor="text1"/>
                <w:sz w:val="24"/>
                <w:szCs w:val="32"/>
              </w:rPr>
              <w:t>公司将继续积极推进</w:t>
            </w:r>
            <w:r w:rsidRPr="004E22C9">
              <w:rPr>
                <w:rFonts w:eastAsiaTheme="minorEastAsia" w:cs="宋体" w:hint="eastAsia"/>
                <w:color w:val="000000" w:themeColor="text1"/>
                <w:sz w:val="24"/>
                <w:szCs w:val="32"/>
              </w:rPr>
              <w:t>DEL+AI</w:t>
            </w:r>
            <w:r w:rsidRPr="004E22C9">
              <w:rPr>
                <w:rFonts w:eastAsiaTheme="minorEastAsia" w:cs="宋体" w:hint="eastAsia"/>
                <w:color w:val="000000" w:themeColor="text1"/>
                <w:sz w:val="24"/>
                <w:szCs w:val="32"/>
              </w:rPr>
              <w:t>在新药发现与优化方面的项目研发及能力建设，进一步拓展筛选分子的化学空间，丰富先导化合物的发现途径，旨在通过建设迭代式的</w:t>
            </w:r>
            <w:r w:rsidRPr="004E22C9">
              <w:rPr>
                <w:rFonts w:eastAsiaTheme="minorEastAsia" w:cs="宋体" w:hint="eastAsia"/>
                <w:color w:val="000000" w:themeColor="text1"/>
                <w:sz w:val="24"/>
                <w:szCs w:val="32"/>
              </w:rPr>
              <w:t>DMTA</w:t>
            </w:r>
            <w:r w:rsidRPr="004E22C9">
              <w:rPr>
                <w:rFonts w:eastAsiaTheme="minorEastAsia" w:cs="宋体" w:hint="eastAsia"/>
                <w:color w:val="000000" w:themeColor="text1"/>
                <w:sz w:val="24"/>
                <w:szCs w:val="32"/>
              </w:rPr>
              <w:t>循环模式以加速临床前候选药物发现及优化过程。</w:t>
            </w:r>
          </w:p>
          <w:p w14:paraId="76A245AB" w14:textId="6CB58392" w:rsidR="00AB0A47" w:rsidRPr="00396F00" w:rsidRDefault="004E22C9" w:rsidP="004E22C9">
            <w:pPr>
              <w:pStyle w:val="ae"/>
              <w:spacing w:line="360" w:lineRule="auto"/>
              <w:ind w:left="36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5</w:t>
            </w:r>
            <w:r>
              <w:rPr>
                <w:rFonts w:eastAsiaTheme="minorEastAsia" w:cs="宋体" w:hint="eastAsia"/>
                <w:color w:val="000000" w:themeColor="text1"/>
                <w:sz w:val="24"/>
                <w:szCs w:val="32"/>
              </w:rPr>
              <w:t>、</w:t>
            </w:r>
            <w:r w:rsidR="0016349B" w:rsidRPr="0016349B">
              <w:rPr>
                <w:rFonts w:eastAsiaTheme="minorEastAsia" w:cs="宋体" w:hint="eastAsia"/>
                <w:color w:val="000000" w:themeColor="text1"/>
                <w:sz w:val="24"/>
                <w:szCs w:val="32"/>
              </w:rPr>
              <w:t>公司将谨慎优化更新管线，整合资源产生联合型应用，推进中长期项目及合作。</w:t>
            </w:r>
            <w:r w:rsidRPr="004E22C9">
              <w:rPr>
                <w:rFonts w:eastAsiaTheme="minorEastAsia" w:cs="宋体" w:hint="eastAsia"/>
                <w:color w:val="000000" w:themeColor="text1"/>
                <w:sz w:val="24"/>
                <w:szCs w:val="32"/>
              </w:rPr>
              <w:t>长远来看，希望更多的自</w:t>
            </w:r>
            <w:proofErr w:type="gramStart"/>
            <w:r w:rsidRPr="004E22C9">
              <w:rPr>
                <w:rFonts w:eastAsiaTheme="minorEastAsia" w:cs="宋体" w:hint="eastAsia"/>
                <w:color w:val="000000" w:themeColor="text1"/>
                <w:sz w:val="24"/>
                <w:szCs w:val="32"/>
              </w:rPr>
              <w:t>研</w:t>
            </w:r>
            <w:proofErr w:type="gramEnd"/>
            <w:r w:rsidRPr="004E22C9">
              <w:rPr>
                <w:rFonts w:eastAsiaTheme="minorEastAsia" w:cs="宋体" w:hint="eastAsia"/>
                <w:color w:val="000000" w:themeColor="text1"/>
                <w:sz w:val="24"/>
                <w:szCs w:val="32"/>
              </w:rPr>
              <w:t>管线逐步进入临床后期或商业化阶段，通过对外转让、合作开发或自主推进，实现可持续的分成收入。</w:t>
            </w:r>
          </w:p>
          <w:p w14:paraId="08088A48" w14:textId="370CBE05" w:rsidR="00330D33" w:rsidRPr="00330D33" w:rsidRDefault="00DE2E36" w:rsidP="00330D33">
            <w:pPr>
              <w:pStyle w:val="005"/>
              <w:spacing w:before="156" w:line="360" w:lineRule="auto"/>
              <w:ind w:firstLine="482"/>
              <w:rPr>
                <w:b/>
                <w:bCs/>
                <w:color w:val="000000" w:themeColor="text1"/>
                <w:kern w:val="0"/>
                <w:sz w:val="24"/>
                <w:szCs w:val="24"/>
              </w:rPr>
            </w:pPr>
            <w:r w:rsidRPr="00FB3F5D">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2</w:t>
            </w:r>
            <w:r w:rsidRPr="00FB3F5D">
              <w:rPr>
                <w:rFonts w:eastAsiaTheme="minorEastAsia" w:hint="eastAsia"/>
                <w:b/>
                <w:bCs/>
                <w:color w:val="000000" w:themeColor="text1"/>
                <w:kern w:val="0"/>
                <w:sz w:val="24"/>
                <w:szCs w:val="24"/>
              </w:rPr>
              <w:t>：</w:t>
            </w:r>
            <w:r w:rsidR="00A32654" w:rsidRPr="00A32654">
              <w:rPr>
                <w:rFonts w:hint="eastAsia"/>
                <w:b/>
                <w:bCs/>
                <w:color w:val="000000" w:themeColor="text1"/>
                <w:kern w:val="0"/>
                <w:sz w:val="24"/>
                <w:szCs w:val="24"/>
              </w:rPr>
              <w:t>先导在</w:t>
            </w:r>
            <w:r w:rsidR="00A32654" w:rsidRPr="00A32654">
              <w:rPr>
                <w:rFonts w:hint="eastAsia"/>
                <w:b/>
                <w:bCs/>
                <w:color w:val="000000" w:themeColor="text1"/>
                <w:kern w:val="0"/>
                <w:sz w:val="24"/>
                <w:szCs w:val="24"/>
              </w:rPr>
              <w:t>AI</w:t>
            </w:r>
            <w:r w:rsidR="00A32654" w:rsidRPr="00A32654">
              <w:rPr>
                <w:rFonts w:hint="eastAsia"/>
                <w:b/>
                <w:bCs/>
                <w:color w:val="000000" w:themeColor="text1"/>
                <w:kern w:val="0"/>
                <w:sz w:val="24"/>
                <w:szCs w:val="24"/>
              </w:rPr>
              <w:t>技术平台应用与结合方面与同行相比有哪些差异化优势？</w:t>
            </w:r>
            <w:r w:rsidR="002850A3" w:rsidRPr="00330D33">
              <w:rPr>
                <w:b/>
                <w:bCs/>
                <w:color w:val="000000" w:themeColor="text1"/>
                <w:kern w:val="0"/>
                <w:sz w:val="24"/>
                <w:szCs w:val="24"/>
              </w:rPr>
              <w:t xml:space="preserve"> </w:t>
            </w:r>
          </w:p>
          <w:p w14:paraId="655B8844" w14:textId="77777777" w:rsidR="002850A3" w:rsidRPr="002850A3" w:rsidRDefault="0012019F" w:rsidP="002850A3">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2850A3" w:rsidRPr="002850A3">
              <w:rPr>
                <w:rFonts w:eastAsiaTheme="minorEastAsia" w:cs="宋体" w:hint="eastAsia"/>
                <w:color w:val="000000" w:themeColor="text1"/>
                <w:sz w:val="24"/>
                <w:szCs w:val="32"/>
              </w:rPr>
              <w:t>成都先导的</w:t>
            </w:r>
            <w:r w:rsidR="002850A3" w:rsidRPr="002850A3">
              <w:rPr>
                <w:rFonts w:eastAsiaTheme="minorEastAsia" w:cs="宋体" w:hint="eastAsia"/>
                <w:color w:val="000000" w:themeColor="text1"/>
                <w:sz w:val="24"/>
                <w:szCs w:val="32"/>
              </w:rPr>
              <w:t>DEL+AI</w:t>
            </w:r>
            <w:r w:rsidR="002850A3" w:rsidRPr="002850A3">
              <w:rPr>
                <w:rFonts w:eastAsiaTheme="minorEastAsia" w:cs="宋体" w:hint="eastAsia"/>
                <w:color w:val="000000" w:themeColor="text1"/>
                <w:sz w:val="24"/>
                <w:szCs w:val="32"/>
              </w:rPr>
              <w:t>平台特点在于，能够为未知结构的靶点产生海量的数据，同时以已有数百个靶点的海量高质量化合物</w:t>
            </w:r>
            <w:r w:rsidR="002850A3" w:rsidRPr="002850A3">
              <w:rPr>
                <w:rFonts w:eastAsiaTheme="minorEastAsia" w:cs="宋体" w:hint="eastAsia"/>
                <w:color w:val="000000" w:themeColor="text1"/>
                <w:sz w:val="24"/>
                <w:szCs w:val="32"/>
              </w:rPr>
              <w:t>-</w:t>
            </w:r>
            <w:r w:rsidR="002850A3" w:rsidRPr="002850A3">
              <w:rPr>
                <w:rFonts w:eastAsiaTheme="minorEastAsia" w:cs="宋体" w:hint="eastAsia"/>
                <w:color w:val="000000" w:themeColor="text1"/>
                <w:sz w:val="24"/>
                <w:szCs w:val="32"/>
              </w:rPr>
              <w:t>靶点相互作用数据作为训练和参照，干湿实验结合，实现更为精准的化合物活性预测和优化。先导基于</w:t>
            </w:r>
            <w:r w:rsidR="002850A3" w:rsidRPr="002850A3">
              <w:rPr>
                <w:rFonts w:eastAsiaTheme="minorEastAsia" w:cs="宋体" w:hint="eastAsia"/>
                <w:color w:val="000000" w:themeColor="text1"/>
                <w:sz w:val="24"/>
                <w:szCs w:val="32"/>
              </w:rPr>
              <w:t>AI</w:t>
            </w:r>
            <w:r w:rsidR="002850A3" w:rsidRPr="002850A3">
              <w:rPr>
                <w:rFonts w:eastAsiaTheme="minorEastAsia" w:cs="宋体" w:hint="eastAsia"/>
                <w:color w:val="000000" w:themeColor="text1"/>
                <w:sz w:val="24"/>
                <w:szCs w:val="32"/>
              </w:rPr>
              <w:t>模型主要聚焦两个方向的研究：</w:t>
            </w:r>
          </w:p>
          <w:p w14:paraId="0041B927" w14:textId="0A75D4D2" w:rsidR="002850A3" w:rsidRPr="002850A3" w:rsidRDefault="002850A3" w:rsidP="002850A3">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）利用成都先导已经积累的</w:t>
            </w:r>
            <w:r w:rsidRPr="002850A3">
              <w:rPr>
                <w:rFonts w:eastAsiaTheme="minorEastAsia" w:cs="宋体" w:hint="eastAsia"/>
                <w:color w:val="000000" w:themeColor="text1"/>
                <w:sz w:val="24"/>
                <w:szCs w:val="32"/>
              </w:rPr>
              <w:t>DEL</w:t>
            </w:r>
            <w:r w:rsidRPr="002850A3">
              <w:rPr>
                <w:rFonts w:eastAsiaTheme="minorEastAsia" w:cs="宋体" w:hint="eastAsia"/>
                <w:color w:val="000000" w:themeColor="text1"/>
                <w:sz w:val="24"/>
                <w:szCs w:val="32"/>
              </w:rPr>
              <w:t>筛选项目的大量数据集，构建靶点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万亿化合物的亲和力预测模型，赋能高质量苗头化合物发现环节；</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）成都先导聚焦</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分子生成和评估、高精度结合自由能计算以及</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成药性评估，结合公司搭建的高效化学合成和高通量化合物检测平台，建设</w:t>
            </w:r>
            <w:r w:rsidRPr="002850A3">
              <w:rPr>
                <w:rFonts w:eastAsiaTheme="minorEastAsia" w:cs="宋体" w:hint="eastAsia"/>
                <w:color w:val="000000" w:themeColor="text1"/>
                <w:sz w:val="24"/>
                <w:szCs w:val="32"/>
              </w:rPr>
              <w:t>DEL+AI+</w:t>
            </w:r>
            <w:r w:rsidRPr="002850A3">
              <w:rPr>
                <w:rFonts w:eastAsiaTheme="minorEastAsia" w:cs="宋体" w:hint="eastAsia"/>
                <w:color w:val="000000" w:themeColor="text1"/>
                <w:sz w:val="24"/>
                <w:szCs w:val="32"/>
              </w:rPr>
              <w:t>自动化的“设计</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合成</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测试</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分析”（</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）分子优化的能力平台</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，干</w:t>
            </w:r>
            <w:r w:rsidRPr="002850A3">
              <w:rPr>
                <w:rFonts w:eastAsiaTheme="minorEastAsia" w:cs="宋体" w:hint="eastAsia"/>
                <w:color w:val="000000" w:themeColor="text1"/>
                <w:sz w:val="24"/>
                <w:szCs w:val="32"/>
              </w:rPr>
              <w:lastRenderedPageBreak/>
              <w:t>湿结合加速化合物优化环节，旨在通过建设迭代式的</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循环模式以加速临床前候选药物发现及优化过程。</w:t>
            </w:r>
          </w:p>
          <w:p w14:paraId="242DC1AF" w14:textId="29AF638E" w:rsidR="00DD48C1" w:rsidRDefault="002850A3" w:rsidP="002850A3">
            <w:pPr>
              <w:pStyle w:val="005"/>
              <w:spacing w:before="156" w:line="360" w:lineRule="auto"/>
              <w:ind w:leftChars="200" w:left="420" w:firstLine="480"/>
              <w:rPr>
                <w:rFonts w:eastAsiaTheme="minorEastAsia" w:cs="宋体"/>
                <w:color w:val="000000" w:themeColor="text1"/>
                <w:sz w:val="24"/>
                <w:szCs w:val="32"/>
              </w:rPr>
            </w:pPr>
            <w:r w:rsidRPr="002850A3">
              <w:rPr>
                <w:rFonts w:eastAsiaTheme="minorEastAsia" w:cs="宋体" w:hint="eastAsia"/>
                <w:color w:val="000000" w:themeColor="text1"/>
                <w:sz w:val="24"/>
                <w:szCs w:val="32"/>
              </w:rPr>
              <w:t xml:space="preserve">2025 </w:t>
            </w:r>
            <w:r w:rsidRPr="002850A3">
              <w:rPr>
                <w:rFonts w:eastAsiaTheme="minorEastAsia" w:cs="宋体" w:hint="eastAsia"/>
                <w:color w:val="000000" w:themeColor="text1"/>
                <w:sz w:val="24"/>
                <w:szCs w:val="32"/>
              </w:rPr>
              <w:t>年上半年，公司持续推进</w:t>
            </w:r>
            <w:r w:rsidRPr="002850A3">
              <w:rPr>
                <w:rFonts w:eastAsiaTheme="minorEastAsia" w:cs="宋体" w:hint="eastAsia"/>
                <w:color w:val="000000" w:themeColor="text1"/>
                <w:sz w:val="24"/>
                <w:szCs w:val="32"/>
              </w:rPr>
              <w:t>DEL+AI/ML</w:t>
            </w:r>
            <w:r w:rsidRPr="002850A3">
              <w:rPr>
                <w:rFonts w:eastAsiaTheme="minorEastAsia" w:cs="宋体" w:hint="eastAsia"/>
                <w:color w:val="000000" w:themeColor="text1"/>
                <w:sz w:val="24"/>
                <w:szCs w:val="32"/>
              </w:rPr>
              <w:t>在新药发现与优化方面的项目研发及能力建设</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Pr="002850A3">
              <w:rPr>
                <w:rFonts w:eastAsiaTheme="minorEastAsia" w:cs="宋体" w:hint="eastAsia"/>
                <w:color w:val="000000" w:themeColor="text1"/>
                <w:sz w:val="24"/>
                <w:szCs w:val="32"/>
              </w:rPr>
              <w:t>”平台</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，报告期内在平台建设、模型迭代和管线推进几个方面取得阶段性成果：</w:t>
            </w:r>
          </w:p>
          <w:p w14:paraId="731FC8F6" w14:textId="77777777"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）模型与数据：依托</w:t>
            </w:r>
            <w:r w:rsidRPr="002850A3">
              <w:rPr>
                <w:rFonts w:eastAsiaTheme="minorEastAsia" w:cs="宋体" w:hint="eastAsia"/>
                <w:color w:val="000000" w:themeColor="text1"/>
                <w:sz w:val="24"/>
                <w:szCs w:val="32"/>
              </w:rPr>
              <w:t xml:space="preserve"> DEL </w:t>
            </w:r>
            <w:r w:rsidRPr="002850A3">
              <w:rPr>
                <w:rFonts w:eastAsiaTheme="minorEastAsia" w:cs="宋体" w:hint="eastAsia"/>
                <w:color w:val="000000" w:themeColor="text1"/>
                <w:sz w:val="24"/>
                <w:szCs w:val="32"/>
              </w:rPr>
              <w:t>海量筛选及自动化实验平台产生的多维度数据，迭代升级靶点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小分子活性预测模型，并同步构建适配高通量化学平台的分子生成模型；</w:t>
            </w:r>
          </w:p>
          <w:p w14:paraId="7573662A" w14:textId="77777777"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）高通量化学平台：基于上述模型，快速完成以</w:t>
            </w:r>
            <w:r w:rsidRPr="002850A3">
              <w:rPr>
                <w:rFonts w:eastAsiaTheme="minorEastAsia" w:cs="宋体" w:hint="eastAsia"/>
                <w:color w:val="000000" w:themeColor="text1"/>
                <w:sz w:val="24"/>
                <w:szCs w:val="32"/>
              </w:rPr>
              <w:t xml:space="preserve"> TRIM21</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CRBN</w:t>
            </w:r>
            <w:r w:rsidRPr="002850A3">
              <w:rPr>
                <w:rFonts w:eastAsiaTheme="minorEastAsia" w:cs="宋体" w:hint="eastAsia"/>
                <w:color w:val="000000" w:themeColor="text1"/>
                <w:sz w:val="24"/>
                <w:szCs w:val="32"/>
              </w:rPr>
              <w:t>为</w:t>
            </w:r>
            <w:r w:rsidRPr="002850A3">
              <w:rPr>
                <w:rFonts w:eastAsiaTheme="minorEastAsia" w:cs="宋体" w:hint="eastAsia"/>
                <w:color w:val="000000" w:themeColor="text1"/>
                <w:sz w:val="24"/>
                <w:szCs w:val="32"/>
              </w:rPr>
              <w:t xml:space="preserve">E3 </w:t>
            </w:r>
            <w:r w:rsidRPr="002850A3">
              <w:rPr>
                <w:rFonts w:eastAsiaTheme="minorEastAsia" w:cs="宋体" w:hint="eastAsia"/>
                <w:color w:val="000000" w:themeColor="text1"/>
                <w:sz w:val="24"/>
                <w:szCs w:val="32"/>
              </w:rPr>
              <w:t>配体的多靶点</w:t>
            </w:r>
            <w:proofErr w:type="gramStart"/>
            <w:r w:rsidRPr="002850A3">
              <w:rPr>
                <w:rFonts w:eastAsiaTheme="minorEastAsia" w:cs="宋体" w:hint="eastAsia"/>
                <w:color w:val="000000" w:themeColor="text1"/>
                <w:sz w:val="24"/>
                <w:szCs w:val="32"/>
              </w:rPr>
              <w:t>分子胶库设计</w:t>
            </w:r>
            <w:proofErr w:type="gramEnd"/>
            <w:r w:rsidRPr="002850A3">
              <w:rPr>
                <w:rFonts w:eastAsiaTheme="minorEastAsia" w:cs="宋体" w:hint="eastAsia"/>
                <w:color w:val="000000" w:themeColor="text1"/>
                <w:sz w:val="24"/>
                <w:szCs w:val="32"/>
              </w:rPr>
              <w:t>与合成；</w:t>
            </w:r>
          </w:p>
          <w:p w14:paraId="5256F3C0" w14:textId="77777777"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3</w:t>
            </w:r>
            <w:r w:rsidRPr="002850A3">
              <w:rPr>
                <w:rFonts w:eastAsiaTheme="minorEastAsia" w:cs="宋体" w:hint="eastAsia"/>
                <w:color w:val="000000" w:themeColor="text1"/>
                <w:sz w:val="24"/>
                <w:szCs w:val="32"/>
              </w:rPr>
              <w:t>）高通量生物平台：高通量生物自动化系统完成平台整合与自动化试行；</w:t>
            </w:r>
          </w:p>
          <w:p w14:paraId="1A69FAE1" w14:textId="67235A95" w:rsidR="00AB0A47" w:rsidRPr="00AB0A47"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4</w:t>
            </w:r>
            <w:r w:rsidRPr="002850A3">
              <w:rPr>
                <w:rFonts w:eastAsiaTheme="minorEastAsia" w:cs="宋体" w:hint="eastAsia"/>
                <w:color w:val="000000" w:themeColor="text1"/>
                <w:sz w:val="24"/>
                <w:szCs w:val="32"/>
              </w:rPr>
              <w:t>）项目管线：新增两个自</w:t>
            </w:r>
            <w:proofErr w:type="gramStart"/>
            <w:r w:rsidRPr="002850A3">
              <w:rPr>
                <w:rFonts w:eastAsiaTheme="minorEastAsia" w:cs="宋体" w:hint="eastAsia"/>
                <w:color w:val="000000" w:themeColor="text1"/>
                <w:sz w:val="24"/>
                <w:szCs w:val="32"/>
              </w:rPr>
              <w:t>研</w:t>
            </w:r>
            <w:proofErr w:type="gramEnd"/>
            <w:r w:rsidRPr="002850A3">
              <w:rPr>
                <w:rFonts w:eastAsiaTheme="minorEastAsia" w:cs="宋体" w:hint="eastAsia"/>
                <w:color w:val="000000" w:themeColor="text1"/>
                <w:sz w:val="24"/>
                <w:szCs w:val="32"/>
              </w:rPr>
              <w:t>项目已经依托</w:t>
            </w:r>
            <w:r w:rsidRPr="002850A3">
              <w:rPr>
                <w:rFonts w:eastAsiaTheme="minorEastAsia" w:cs="宋体" w:hint="eastAsia"/>
                <w:color w:val="000000" w:themeColor="text1"/>
                <w:sz w:val="24"/>
                <w:szCs w:val="32"/>
              </w:rPr>
              <w:t>HAILO</w:t>
            </w:r>
            <w:r w:rsidRPr="002850A3">
              <w:rPr>
                <w:rFonts w:eastAsiaTheme="minorEastAsia" w:cs="宋体" w:hint="eastAsia"/>
                <w:color w:val="000000" w:themeColor="text1"/>
                <w:sz w:val="24"/>
                <w:szCs w:val="32"/>
              </w:rPr>
              <w:t>平台启动首轮</w:t>
            </w:r>
            <w:r w:rsidRPr="002850A3">
              <w:rPr>
                <w:rFonts w:eastAsiaTheme="minorEastAsia" w:cs="宋体" w:hint="eastAsia"/>
                <w:color w:val="000000" w:themeColor="text1"/>
                <w:sz w:val="24"/>
                <w:szCs w:val="32"/>
              </w:rPr>
              <w:t xml:space="preserve"> DMTA </w:t>
            </w:r>
            <w:r w:rsidRPr="002850A3">
              <w:rPr>
                <w:rFonts w:eastAsiaTheme="minorEastAsia" w:cs="宋体" w:hint="eastAsia"/>
                <w:color w:val="000000" w:themeColor="text1"/>
                <w:sz w:val="24"/>
                <w:szCs w:val="32"/>
              </w:rPr>
              <w:t>循环并找到先导化合物进入评价环节和下一轮优化</w:t>
            </w:r>
            <w:r w:rsidR="00AB0A47" w:rsidRPr="00AB0A47">
              <w:rPr>
                <w:rFonts w:eastAsiaTheme="minorEastAsia" w:cs="宋体"/>
                <w:color w:val="000000" w:themeColor="text1"/>
                <w:sz w:val="24"/>
                <w:szCs w:val="32"/>
              </w:rPr>
              <w:t>。</w:t>
            </w:r>
          </w:p>
          <w:p w14:paraId="390ABBF5" w14:textId="1D101B47"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8F746B" w:rsidRPr="008F746B">
              <w:rPr>
                <w:rFonts w:eastAsiaTheme="minorEastAsia" w:hint="eastAsia"/>
                <w:b/>
                <w:bCs/>
                <w:color w:val="000000" w:themeColor="text1"/>
                <w:kern w:val="0"/>
                <w:sz w:val="24"/>
                <w:szCs w:val="24"/>
              </w:rPr>
              <w:t>并购方面有何进一步规划</w:t>
            </w:r>
            <w:r w:rsidR="00E63D0F" w:rsidRPr="00E63D0F">
              <w:rPr>
                <w:rFonts w:eastAsiaTheme="minorEastAsia"/>
                <w:b/>
                <w:bCs/>
                <w:color w:val="000000" w:themeColor="text1"/>
                <w:kern w:val="0"/>
                <w:sz w:val="24"/>
                <w:szCs w:val="24"/>
              </w:rPr>
              <w:t>？</w:t>
            </w:r>
          </w:p>
          <w:p w14:paraId="1547A389" w14:textId="0F82DB26" w:rsidR="008F746B" w:rsidRDefault="0012019F" w:rsidP="008F746B">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8F746B" w:rsidRPr="008F746B">
              <w:rPr>
                <w:rFonts w:eastAsiaTheme="minorEastAsia" w:cs="宋体" w:hint="eastAsia"/>
                <w:color w:val="000000" w:themeColor="text1"/>
                <w:sz w:val="24"/>
                <w:szCs w:val="32"/>
              </w:rPr>
              <w:t>公司将持续保持对国内外行业相关先进技术的密切关注，在条件成熟时投资或收购行业相关领域的技术创新型公司，通过资金、人才、资源的投入进行孵化、培育，以进一步充实公司的研发实力，丰富公司的业务链条，使公司技术水平始终处于行业领先地位；通过资源整合、市场拓展和风险对冲，实现公司战略短期与长期的更平衡发展。</w:t>
            </w:r>
            <w:r w:rsidR="008F746B">
              <w:rPr>
                <w:rFonts w:eastAsiaTheme="minorEastAsia" w:cs="宋体" w:hint="eastAsia"/>
                <w:color w:val="000000" w:themeColor="text1"/>
                <w:sz w:val="24"/>
                <w:szCs w:val="32"/>
              </w:rPr>
              <w:t>公司现在</w:t>
            </w:r>
            <w:r w:rsidR="008F746B" w:rsidRPr="008F746B">
              <w:rPr>
                <w:rFonts w:eastAsiaTheme="minorEastAsia" w:cs="宋体" w:hint="eastAsia"/>
                <w:color w:val="000000" w:themeColor="text1"/>
                <w:sz w:val="24"/>
                <w:szCs w:val="32"/>
              </w:rPr>
              <w:t>并购标准分为三类：一是围</w:t>
            </w:r>
            <w:r w:rsidR="008F746B" w:rsidRPr="008F746B">
              <w:rPr>
                <w:rFonts w:eastAsiaTheme="minorEastAsia" w:cs="宋体" w:hint="eastAsia"/>
                <w:color w:val="000000" w:themeColor="text1"/>
                <w:sz w:val="24"/>
                <w:szCs w:val="32"/>
              </w:rPr>
              <w:lastRenderedPageBreak/>
              <w:t>绕现有业务（</w:t>
            </w:r>
            <w:r w:rsidR="008F746B">
              <w:rPr>
                <w:rFonts w:eastAsiaTheme="minorEastAsia" w:cs="宋体" w:hint="eastAsia"/>
                <w:color w:val="000000" w:themeColor="text1"/>
                <w:sz w:val="24"/>
                <w:szCs w:val="32"/>
              </w:rPr>
              <w:t>如蛋白降解</w:t>
            </w:r>
            <w:r w:rsidR="008F746B" w:rsidRPr="008F746B">
              <w:rPr>
                <w:rFonts w:eastAsiaTheme="minorEastAsia" w:cs="宋体" w:hint="eastAsia"/>
                <w:color w:val="000000" w:themeColor="text1"/>
                <w:sz w:val="24"/>
                <w:szCs w:val="32"/>
              </w:rPr>
              <w:t>、</w:t>
            </w:r>
            <w:r w:rsidR="008F746B" w:rsidRPr="008F746B">
              <w:rPr>
                <w:rFonts w:eastAsiaTheme="minorEastAsia" w:cs="宋体" w:hint="eastAsia"/>
                <w:color w:val="000000" w:themeColor="text1"/>
                <w:sz w:val="24"/>
                <w:szCs w:val="32"/>
              </w:rPr>
              <w:t>FBDD</w:t>
            </w:r>
            <w:r w:rsidR="008F746B" w:rsidRPr="008F746B">
              <w:rPr>
                <w:rFonts w:eastAsiaTheme="minorEastAsia" w:cs="宋体" w:hint="eastAsia"/>
                <w:color w:val="000000" w:themeColor="text1"/>
                <w:sz w:val="24"/>
                <w:szCs w:val="32"/>
              </w:rPr>
              <w:t>等），寻找能强化员工构成、能力和竞争力的标的；二是上下游延伸，包括下游</w:t>
            </w:r>
            <w:r w:rsidR="008F746B" w:rsidRPr="008F746B">
              <w:rPr>
                <w:rFonts w:eastAsiaTheme="minorEastAsia" w:cs="宋体" w:hint="eastAsia"/>
                <w:color w:val="000000" w:themeColor="text1"/>
                <w:sz w:val="24"/>
                <w:szCs w:val="32"/>
              </w:rPr>
              <w:t>CMC</w:t>
            </w:r>
            <w:r w:rsidR="008F746B" w:rsidRPr="008F746B">
              <w:rPr>
                <w:rFonts w:eastAsiaTheme="minorEastAsia" w:cs="宋体" w:hint="eastAsia"/>
                <w:color w:val="000000" w:themeColor="text1"/>
                <w:sz w:val="24"/>
                <w:szCs w:val="32"/>
              </w:rPr>
              <w:t>和制剂企业、上游生物模型及蛋白企业等，</w:t>
            </w:r>
            <w:r w:rsidR="008F746B">
              <w:rPr>
                <w:rFonts w:eastAsiaTheme="minorEastAsia" w:cs="宋体" w:hint="eastAsia"/>
                <w:color w:val="000000" w:themeColor="text1"/>
                <w:sz w:val="24"/>
                <w:szCs w:val="32"/>
              </w:rPr>
              <w:t>前面两类希望能</w:t>
            </w:r>
            <w:r w:rsidR="008F746B" w:rsidRPr="008F746B">
              <w:rPr>
                <w:rFonts w:eastAsiaTheme="minorEastAsia" w:cs="宋体" w:hint="eastAsia"/>
                <w:color w:val="000000" w:themeColor="text1"/>
                <w:sz w:val="24"/>
                <w:szCs w:val="32"/>
              </w:rPr>
              <w:t>对业绩</w:t>
            </w:r>
            <w:r w:rsidR="00BA438C">
              <w:rPr>
                <w:rFonts w:eastAsiaTheme="minorEastAsia" w:cs="宋体" w:hint="eastAsia"/>
                <w:color w:val="000000" w:themeColor="text1"/>
                <w:sz w:val="24"/>
                <w:szCs w:val="32"/>
              </w:rPr>
              <w:t>起到</w:t>
            </w:r>
            <w:r w:rsidR="008F746B" w:rsidRPr="008F746B">
              <w:rPr>
                <w:rFonts w:eastAsiaTheme="minorEastAsia" w:cs="宋体" w:hint="eastAsia"/>
                <w:color w:val="000000" w:themeColor="text1"/>
                <w:sz w:val="24"/>
                <w:szCs w:val="32"/>
              </w:rPr>
              <w:t>直接强化作用；三是</w:t>
            </w:r>
            <w:r w:rsidR="001E3738" w:rsidRPr="001E3738">
              <w:rPr>
                <w:rFonts w:eastAsiaTheme="minorEastAsia" w:cs="宋体" w:hint="eastAsia"/>
                <w:color w:val="000000" w:themeColor="text1"/>
                <w:sz w:val="24"/>
                <w:szCs w:val="32"/>
              </w:rPr>
              <w:t>新技术探索阶段的潜力型标的</w:t>
            </w:r>
            <w:r w:rsidR="008F746B" w:rsidRPr="008F746B">
              <w:rPr>
                <w:rFonts w:eastAsiaTheme="minorEastAsia" w:cs="宋体" w:hint="eastAsia"/>
                <w:color w:val="000000" w:themeColor="text1"/>
                <w:sz w:val="24"/>
                <w:szCs w:val="32"/>
              </w:rPr>
              <w:t>，优先考虑亏损不大、能力突出的标的。</w:t>
            </w:r>
          </w:p>
          <w:p w14:paraId="6966D8EA" w14:textId="46D28510" w:rsidR="00D67F61" w:rsidRPr="008F746B" w:rsidRDefault="008F746B" w:rsidP="008F746B">
            <w:pPr>
              <w:pStyle w:val="ae"/>
              <w:spacing w:line="360" w:lineRule="auto"/>
              <w:ind w:left="360" w:firstLine="480"/>
              <w:rPr>
                <w:rFonts w:eastAsiaTheme="minorEastAsia" w:cs="宋体"/>
                <w:color w:val="000000" w:themeColor="text1"/>
                <w:sz w:val="24"/>
                <w:szCs w:val="32"/>
              </w:rPr>
            </w:pPr>
            <w:r w:rsidRPr="008F746B">
              <w:rPr>
                <w:rFonts w:eastAsiaTheme="minorEastAsia" w:cs="宋体" w:hint="eastAsia"/>
                <w:color w:val="000000" w:themeColor="text1"/>
                <w:sz w:val="24"/>
                <w:szCs w:val="32"/>
              </w:rPr>
              <w:t>我们将继续秉持严谨、创新的原则，在全球化视野下积极寻求符合公司战略的发展机遇，持续提升核心竞争力，为股东创造长期价值</w:t>
            </w:r>
            <w:r w:rsidR="00E63D0F" w:rsidRPr="008F746B">
              <w:rPr>
                <w:rFonts w:eastAsiaTheme="minorEastAsia" w:cs="宋体" w:hint="eastAsia"/>
                <w:color w:val="000000" w:themeColor="text1"/>
                <w:sz w:val="24"/>
                <w:szCs w:val="32"/>
              </w:rPr>
              <w:t>。</w:t>
            </w:r>
          </w:p>
          <w:p w14:paraId="4B2A2C61" w14:textId="5B87103C"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70210B" w:rsidRPr="0070210B">
              <w:rPr>
                <w:rFonts w:eastAsiaTheme="minorEastAsia" w:hint="eastAsia"/>
                <w:b/>
                <w:bCs/>
                <w:color w:val="000000" w:themeColor="text1"/>
                <w:kern w:val="0"/>
                <w:sz w:val="24"/>
                <w:szCs w:val="24"/>
              </w:rPr>
              <w:t>如何看待多肽领域</w:t>
            </w:r>
            <w:r w:rsidR="0070210B">
              <w:rPr>
                <w:rFonts w:eastAsiaTheme="minorEastAsia" w:hint="eastAsia"/>
                <w:b/>
                <w:bCs/>
                <w:color w:val="000000" w:themeColor="text1"/>
                <w:kern w:val="0"/>
                <w:sz w:val="24"/>
                <w:szCs w:val="24"/>
              </w:rPr>
              <w:t>的布局</w:t>
            </w:r>
            <w:r w:rsidR="0070210B" w:rsidRPr="0070210B">
              <w:rPr>
                <w:rFonts w:eastAsiaTheme="minorEastAsia" w:hint="eastAsia"/>
                <w:b/>
                <w:bCs/>
                <w:color w:val="000000" w:themeColor="text1"/>
                <w:kern w:val="0"/>
                <w:sz w:val="24"/>
                <w:szCs w:val="24"/>
              </w:rPr>
              <w:t>？</w:t>
            </w:r>
          </w:p>
          <w:p w14:paraId="0CB608DA" w14:textId="526B93BB" w:rsidR="0070210B" w:rsidRDefault="00C5596C" w:rsidP="0070210B">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0210B" w:rsidRPr="0070210B">
              <w:rPr>
                <w:rFonts w:eastAsiaTheme="minorEastAsia" w:cs="宋体" w:hint="eastAsia"/>
                <w:color w:val="000000" w:themeColor="text1"/>
                <w:sz w:val="24"/>
                <w:szCs w:val="32"/>
              </w:rPr>
              <w:t>多肽领域发展前景广阔，其应用场景多元：可作为治疗分子（如现有多肽药品），包括线性肽、环肽、修饰过的多肽等；还可作为递送载体（如递送核素、小核酸）及用于双功能抗体类似的新型应用。产业链布局需</w:t>
            </w:r>
            <w:proofErr w:type="gramStart"/>
            <w:r w:rsidR="0070210B" w:rsidRPr="0070210B">
              <w:rPr>
                <w:rFonts w:eastAsiaTheme="minorEastAsia" w:cs="宋体" w:hint="eastAsia"/>
                <w:color w:val="000000" w:themeColor="text1"/>
                <w:sz w:val="24"/>
                <w:szCs w:val="32"/>
              </w:rPr>
              <w:t>考量</w:t>
            </w:r>
            <w:proofErr w:type="gramEnd"/>
            <w:r w:rsidR="0070210B" w:rsidRPr="0070210B">
              <w:rPr>
                <w:rFonts w:eastAsiaTheme="minorEastAsia" w:cs="宋体" w:hint="eastAsia"/>
                <w:color w:val="000000" w:themeColor="text1"/>
                <w:sz w:val="24"/>
                <w:szCs w:val="32"/>
              </w:rPr>
              <w:t>氨基酸（含非天然氨基酸）供应、多肽结构设计、高效合成及放量生产等，</w:t>
            </w:r>
            <w:r w:rsidR="0070210B">
              <w:rPr>
                <w:rFonts w:eastAsiaTheme="minorEastAsia" w:cs="宋体" w:hint="eastAsia"/>
                <w:color w:val="000000" w:themeColor="text1"/>
                <w:sz w:val="24"/>
                <w:szCs w:val="32"/>
              </w:rPr>
              <w:t>成都先导目前</w:t>
            </w:r>
            <w:r w:rsidR="0070210B" w:rsidRPr="0070210B">
              <w:rPr>
                <w:rFonts w:eastAsiaTheme="minorEastAsia" w:cs="宋体" w:hint="eastAsia"/>
                <w:color w:val="000000" w:themeColor="text1"/>
                <w:sz w:val="24"/>
                <w:szCs w:val="32"/>
              </w:rPr>
              <w:t>采取多元化策略，从基础</w:t>
            </w:r>
            <w:r w:rsidR="0070210B">
              <w:rPr>
                <w:rFonts w:eastAsiaTheme="minorEastAsia" w:cs="宋体" w:hint="eastAsia"/>
                <w:color w:val="000000" w:themeColor="text1"/>
                <w:sz w:val="24"/>
                <w:szCs w:val="32"/>
              </w:rPr>
              <w:t>砌块</w:t>
            </w:r>
            <w:r w:rsidR="0070210B" w:rsidRPr="0070210B">
              <w:rPr>
                <w:rFonts w:eastAsiaTheme="minorEastAsia" w:cs="宋体" w:hint="eastAsia"/>
                <w:color w:val="000000" w:themeColor="text1"/>
                <w:sz w:val="24"/>
                <w:szCs w:val="32"/>
              </w:rPr>
              <w:t>选择设计、库的构建策略（利用</w:t>
            </w:r>
            <w:r w:rsidR="0070210B">
              <w:rPr>
                <w:rFonts w:eastAsiaTheme="minorEastAsia" w:cs="宋体" w:hint="eastAsia"/>
                <w:color w:val="000000" w:themeColor="text1"/>
                <w:sz w:val="24"/>
                <w:szCs w:val="32"/>
              </w:rPr>
              <w:t>D</w:t>
            </w:r>
            <w:r w:rsidR="0070210B">
              <w:rPr>
                <w:rFonts w:eastAsiaTheme="minorEastAsia" w:cs="宋体"/>
                <w:color w:val="000000" w:themeColor="text1"/>
                <w:sz w:val="24"/>
                <w:szCs w:val="32"/>
              </w:rPr>
              <w:t>EL</w:t>
            </w:r>
            <w:r w:rsidR="0070210B" w:rsidRPr="0070210B">
              <w:rPr>
                <w:rFonts w:eastAsiaTheme="minorEastAsia" w:cs="宋体" w:hint="eastAsia"/>
                <w:color w:val="000000" w:themeColor="text1"/>
                <w:sz w:val="24"/>
                <w:szCs w:val="32"/>
              </w:rPr>
              <w:t>经验技术）及筛选效率、应用场景验证等方面</w:t>
            </w:r>
            <w:r w:rsidR="00E247FE">
              <w:rPr>
                <w:rFonts w:eastAsiaTheme="minorEastAsia" w:cs="宋体" w:hint="eastAsia"/>
                <w:color w:val="000000" w:themeColor="text1"/>
                <w:sz w:val="24"/>
                <w:szCs w:val="32"/>
              </w:rPr>
              <w:t>扩展市场</w:t>
            </w:r>
            <w:r w:rsidR="00D903A9">
              <w:rPr>
                <w:rFonts w:eastAsiaTheme="minorEastAsia" w:cs="宋体" w:hint="eastAsia"/>
                <w:color w:val="000000" w:themeColor="text1"/>
                <w:sz w:val="24"/>
                <w:szCs w:val="32"/>
              </w:rPr>
              <w:t>：</w:t>
            </w:r>
          </w:p>
          <w:p w14:paraId="655A95E9" w14:textId="60F525B6" w:rsidR="00E247FE" w:rsidRPr="00E247FE" w:rsidRDefault="00E247FE" w:rsidP="00E247FE">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目前，</w:t>
            </w:r>
            <w:r w:rsidRPr="00E247FE">
              <w:rPr>
                <w:rFonts w:eastAsiaTheme="minorEastAsia" w:cs="宋体" w:hint="eastAsia"/>
                <w:color w:val="000000" w:themeColor="text1"/>
                <w:sz w:val="24"/>
                <w:szCs w:val="32"/>
              </w:rPr>
              <w:t>成都先导已完成超过</w:t>
            </w:r>
            <w:r w:rsidRPr="00E247FE">
              <w:rPr>
                <w:rFonts w:eastAsiaTheme="minorEastAsia" w:cs="宋体" w:hint="eastAsia"/>
                <w:color w:val="000000" w:themeColor="text1"/>
                <w:sz w:val="24"/>
                <w:szCs w:val="32"/>
              </w:rPr>
              <w:t>500</w:t>
            </w:r>
            <w:r w:rsidRPr="00E247FE">
              <w:rPr>
                <w:rFonts w:eastAsiaTheme="minorEastAsia" w:cs="宋体" w:hint="eastAsia"/>
                <w:color w:val="000000" w:themeColor="text1"/>
                <w:sz w:val="24"/>
                <w:szCs w:val="32"/>
              </w:rPr>
              <w:t>亿的具有多样性的环肽</w:t>
            </w:r>
            <w:r w:rsidRPr="00E247FE">
              <w:rPr>
                <w:rFonts w:eastAsiaTheme="minorEastAsia" w:cs="宋体" w:hint="eastAsia"/>
                <w:color w:val="000000" w:themeColor="text1"/>
                <w:sz w:val="24"/>
                <w:szCs w:val="32"/>
              </w:rPr>
              <w:t>DEL</w:t>
            </w:r>
            <w:r w:rsidRPr="00E247FE">
              <w:rPr>
                <w:rFonts w:eastAsiaTheme="minorEastAsia" w:cs="宋体" w:hint="eastAsia"/>
                <w:color w:val="000000" w:themeColor="text1"/>
                <w:sz w:val="24"/>
                <w:szCs w:val="32"/>
              </w:rPr>
              <w:t>库的设计，以及超过</w:t>
            </w:r>
            <w:r w:rsidRPr="00E247FE">
              <w:rPr>
                <w:rFonts w:eastAsiaTheme="minorEastAsia" w:cs="宋体" w:hint="eastAsia"/>
                <w:color w:val="000000" w:themeColor="text1"/>
                <w:sz w:val="24"/>
                <w:szCs w:val="32"/>
              </w:rPr>
              <w:t>1,500</w:t>
            </w:r>
            <w:r w:rsidRPr="00E247FE">
              <w:rPr>
                <w:rFonts w:eastAsiaTheme="minorEastAsia" w:cs="宋体" w:hint="eastAsia"/>
                <w:color w:val="000000" w:themeColor="text1"/>
                <w:sz w:val="24"/>
                <w:szCs w:val="32"/>
              </w:rPr>
              <w:t>亿线性肽类分子库，为快速发现大环化合物和肽类化合物提供了有效的工具。</w:t>
            </w:r>
          </w:p>
          <w:p w14:paraId="2A340ABD" w14:textId="362DC844" w:rsidR="00E247FE" w:rsidRDefault="00E83525" w:rsidP="00E247FE">
            <w:pPr>
              <w:pStyle w:val="005"/>
              <w:spacing w:before="156" w:line="360" w:lineRule="auto"/>
              <w:ind w:leftChars="200" w:left="420" w:firstLine="480"/>
              <w:rPr>
                <w:rFonts w:eastAsiaTheme="minorEastAsia" w:cs="宋体"/>
                <w:color w:val="000000" w:themeColor="text1"/>
                <w:sz w:val="24"/>
                <w:szCs w:val="32"/>
              </w:rPr>
            </w:pPr>
            <w:r w:rsidRPr="00E83525">
              <w:rPr>
                <w:rFonts w:eastAsiaTheme="minorEastAsia" w:cs="宋体" w:hint="eastAsia"/>
                <w:color w:val="000000" w:themeColor="text1"/>
                <w:sz w:val="24"/>
                <w:szCs w:val="32"/>
              </w:rPr>
              <w:t>成都先导在环肽</w:t>
            </w:r>
            <w:r w:rsidRPr="00E83525">
              <w:rPr>
                <w:rFonts w:eastAsiaTheme="minorEastAsia" w:cs="宋体" w:hint="eastAsia"/>
                <w:color w:val="000000" w:themeColor="text1"/>
                <w:sz w:val="24"/>
                <w:szCs w:val="32"/>
              </w:rPr>
              <w:t>DEL</w:t>
            </w:r>
            <w:r w:rsidRPr="00E83525">
              <w:rPr>
                <w:rFonts w:eastAsiaTheme="minorEastAsia" w:cs="宋体" w:hint="eastAsia"/>
                <w:color w:val="000000" w:themeColor="text1"/>
                <w:sz w:val="24"/>
                <w:szCs w:val="32"/>
              </w:rPr>
              <w:t>库的筛选方面有着丰富的经验，筛选出与目标靶点匹配的环肽苗头化合物配体外，还完成了多个针对递送系统的环肽分子筛选</w:t>
            </w:r>
            <w:r w:rsidR="00E247FE" w:rsidRPr="00E247FE">
              <w:rPr>
                <w:rFonts w:eastAsiaTheme="minorEastAsia" w:cs="宋体" w:hint="eastAsia"/>
                <w:color w:val="000000" w:themeColor="text1"/>
                <w:sz w:val="24"/>
                <w:szCs w:val="32"/>
              </w:rPr>
              <w:t>。此外，报告期内，公司持续深耕递送系统研发，系统梳理核酸及核素递送关键靶点，同步推进靶向递送的</w:t>
            </w:r>
            <w:r w:rsidR="00E247FE" w:rsidRPr="00E247FE">
              <w:rPr>
                <w:rFonts w:eastAsiaTheme="minorEastAsia" w:cs="宋体" w:hint="eastAsia"/>
                <w:color w:val="000000" w:themeColor="text1"/>
                <w:sz w:val="24"/>
                <w:szCs w:val="32"/>
              </w:rPr>
              <w:t>DEL</w:t>
            </w:r>
            <w:r w:rsidR="00E247FE" w:rsidRPr="00E247FE">
              <w:rPr>
                <w:rFonts w:eastAsiaTheme="minorEastAsia" w:cs="宋体" w:hint="eastAsia"/>
                <w:color w:val="000000" w:themeColor="text1"/>
                <w:sz w:val="24"/>
                <w:szCs w:val="32"/>
              </w:rPr>
              <w:t>库构建及多个靶点的筛选。</w:t>
            </w:r>
          </w:p>
          <w:p w14:paraId="32C6FBDE" w14:textId="0DCC4D91" w:rsidR="002859C9" w:rsidRPr="000A22A6" w:rsidRDefault="002859C9" w:rsidP="0070210B">
            <w:pPr>
              <w:pStyle w:val="005"/>
              <w:spacing w:before="156" w:line="360" w:lineRule="auto"/>
              <w:ind w:leftChars="200" w:left="420" w:firstLineChars="0" w:firstLine="0"/>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lastRenderedPageBreak/>
              <w:t>问题</w:t>
            </w:r>
            <w:r>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E247FE" w:rsidRPr="00E247FE">
              <w:rPr>
                <w:rFonts w:eastAsiaTheme="minorEastAsia" w:hint="eastAsia"/>
                <w:b/>
                <w:bCs/>
                <w:color w:val="000000" w:themeColor="text1"/>
                <w:kern w:val="0"/>
                <w:sz w:val="24"/>
                <w:szCs w:val="24"/>
              </w:rPr>
              <w:t>参股公司</w:t>
            </w:r>
            <w:r w:rsidR="00E247FE">
              <w:rPr>
                <w:rFonts w:eastAsiaTheme="minorEastAsia" w:hint="eastAsia"/>
                <w:b/>
                <w:bCs/>
                <w:color w:val="000000" w:themeColor="text1"/>
                <w:kern w:val="0"/>
                <w:sz w:val="24"/>
                <w:szCs w:val="24"/>
              </w:rPr>
              <w:t>先衍生物</w:t>
            </w:r>
            <w:r w:rsidR="00E247FE" w:rsidRPr="00E247FE">
              <w:rPr>
                <w:rFonts w:eastAsiaTheme="minorEastAsia" w:hint="eastAsia"/>
                <w:b/>
                <w:bCs/>
                <w:color w:val="000000" w:themeColor="text1"/>
                <w:kern w:val="0"/>
                <w:sz w:val="24"/>
                <w:szCs w:val="24"/>
              </w:rPr>
              <w:t>的小核酸管线及整体进展情况如何？</w:t>
            </w:r>
          </w:p>
          <w:p w14:paraId="0BC33569" w14:textId="51EAA818" w:rsidR="002859C9" w:rsidRDefault="002859C9" w:rsidP="001447B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sidR="00E247FE">
              <w:rPr>
                <w:rFonts w:eastAsiaTheme="minorEastAsia" w:cs="宋体" w:hint="eastAsia"/>
                <w:color w:val="000000" w:themeColor="text1"/>
                <w:sz w:val="24"/>
                <w:szCs w:val="32"/>
              </w:rPr>
              <w:t>先衍生物</w:t>
            </w:r>
            <w:r w:rsidR="00E247FE" w:rsidRPr="00E247FE">
              <w:rPr>
                <w:rFonts w:eastAsiaTheme="minorEastAsia" w:hint="eastAsia"/>
                <w:bCs/>
                <w:kern w:val="0"/>
                <w:sz w:val="24"/>
                <w:szCs w:val="24"/>
              </w:rPr>
              <w:t>作为独立运营公司，其</w:t>
            </w:r>
            <w:r w:rsidR="00E247FE">
              <w:rPr>
                <w:rFonts w:eastAsiaTheme="minorEastAsia" w:hint="eastAsia"/>
                <w:bCs/>
                <w:kern w:val="0"/>
                <w:sz w:val="24"/>
                <w:szCs w:val="24"/>
              </w:rPr>
              <w:t>主要管线</w:t>
            </w:r>
            <w:r w:rsidR="00E247FE" w:rsidRPr="00E247FE">
              <w:rPr>
                <w:rFonts w:eastAsiaTheme="minorEastAsia" w:hint="eastAsia"/>
                <w:bCs/>
                <w:kern w:val="0"/>
                <w:sz w:val="24"/>
                <w:szCs w:val="24"/>
              </w:rPr>
              <w:t>进展如下：一是高血压降压药已完成一期临床，准备启动二期临床。二是</w:t>
            </w:r>
            <w:r w:rsidR="00E247FE">
              <w:rPr>
                <w:rFonts w:eastAsiaTheme="minorEastAsia" w:hint="eastAsia"/>
                <w:bCs/>
                <w:kern w:val="0"/>
                <w:sz w:val="24"/>
                <w:szCs w:val="24"/>
              </w:rPr>
              <w:t>预计在</w:t>
            </w:r>
            <w:r w:rsidR="00E247FE" w:rsidRPr="00E247FE">
              <w:rPr>
                <w:rFonts w:eastAsiaTheme="minorEastAsia" w:hint="eastAsia"/>
                <w:bCs/>
                <w:kern w:val="0"/>
                <w:sz w:val="24"/>
                <w:szCs w:val="24"/>
              </w:rPr>
              <w:t>年底</w:t>
            </w:r>
            <w:r w:rsidR="00E247FE">
              <w:rPr>
                <w:rFonts w:eastAsiaTheme="minorEastAsia" w:hint="eastAsia"/>
                <w:bCs/>
                <w:kern w:val="0"/>
                <w:sz w:val="24"/>
                <w:szCs w:val="24"/>
              </w:rPr>
              <w:t>提交代谢类靶点的管线的</w:t>
            </w:r>
            <w:r w:rsidR="00E247FE">
              <w:rPr>
                <w:rFonts w:eastAsiaTheme="minorEastAsia" w:hint="eastAsia"/>
                <w:bCs/>
                <w:kern w:val="0"/>
                <w:sz w:val="24"/>
                <w:szCs w:val="24"/>
              </w:rPr>
              <w:t>I</w:t>
            </w:r>
            <w:r w:rsidR="00E247FE">
              <w:rPr>
                <w:rFonts w:eastAsiaTheme="minorEastAsia"/>
                <w:bCs/>
                <w:kern w:val="0"/>
                <w:sz w:val="24"/>
                <w:szCs w:val="24"/>
              </w:rPr>
              <w:t>ND</w:t>
            </w:r>
            <w:r w:rsidR="00E247FE" w:rsidRPr="00E247FE">
              <w:rPr>
                <w:rFonts w:eastAsiaTheme="minorEastAsia" w:hint="eastAsia"/>
                <w:bCs/>
                <w:kern w:val="0"/>
                <w:sz w:val="24"/>
                <w:szCs w:val="24"/>
              </w:rPr>
              <w:t>。</w:t>
            </w:r>
            <w:r w:rsidR="00E247FE">
              <w:rPr>
                <w:rFonts w:eastAsiaTheme="minorEastAsia" w:hint="eastAsia"/>
                <w:bCs/>
                <w:kern w:val="0"/>
                <w:sz w:val="24"/>
                <w:szCs w:val="24"/>
              </w:rPr>
              <w:t>其次，先衍生物在</w:t>
            </w:r>
            <w:r w:rsidR="00E247FE" w:rsidRPr="00E247FE">
              <w:rPr>
                <w:rFonts w:eastAsiaTheme="minorEastAsia" w:hint="eastAsia"/>
                <w:bCs/>
                <w:kern w:val="0"/>
                <w:sz w:val="24"/>
                <w:szCs w:val="24"/>
              </w:rPr>
              <w:t>临床前布局了心血管、代谢、炎症、疼痛等多个领域项目，会在现金</w:t>
            </w:r>
            <w:proofErr w:type="gramStart"/>
            <w:r w:rsidR="00E247FE" w:rsidRPr="00E247FE">
              <w:rPr>
                <w:rFonts w:eastAsiaTheme="minorEastAsia" w:hint="eastAsia"/>
                <w:bCs/>
                <w:kern w:val="0"/>
                <w:sz w:val="24"/>
                <w:szCs w:val="24"/>
              </w:rPr>
              <w:t>流平衡</w:t>
            </w:r>
            <w:proofErr w:type="gramEnd"/>
            <w:r w:rsidR="00E247FE" w:rsidRPr="00E247FE">
              <w:rPr>
                <w:rFonts w:eastAsiaTheme="minorEastAsia" w:hint="eastAsia"/>
                <w:bCs/>
                <w:kern w:val="0"/>
                <w:sz w:val="24"/>
                <w:szCs w:val="24"/>
              </w:rPr>
              <w:t>的角度审慎推进</w:t>
            </w:r>
            <w:r w:rsidR="00E247FE">
              <w:rPr>
                <w:rFonts w:eastAsiaTheme="minorEastAsia" w:hint="eastAsia"/>
                <w:bCs/>
                <w:kern w:val="0"/>
                <w:sz w:val="24"/>
                <w:szCs w:val="24"/>
              </w:rPr>
              <w:t>其他各</w:t>
            </w:r>
            <w:r w:rsidR="00E247FE" w:rsidRPr="00E247FE">
              <w:rPr>
                <w:rFonts w:eastAsiaTheme="minorEastAsia" w:hint="eastAsia"/>
                <w:bCs/>
                <w:kern w:val="0"/>
                <w:sz w:val="24"/>
                <w:szCs w:val="24"/>
              </w:rPr>
              <w:t>个项目。</w:t>
            </w:r>
          </w:p>
          <w:p w14:paraId="5E048E3A" w14:textId="06EE75EA" w:rsidR="00E63D0F" w:rsidRPr="00F81148" w:rsidRDefault="00E63D0F" w:rsidP="00715CB1">
            <w:pPr>
              <w:pStyle w:val="005"/>
              <w:spacing w:before="156" w:line="360" w:lineRule="auto"/>
              <w:ind w:firstLineChars="100" w:firstLine="241"/>
              <w:rPr>
                <w:b/>
                <w:bCs/>
                <w:color w:val="000000" w:themeColor="text1"/>
                <w:kern w:val="0"/>
                <w:sz w:val="24"/>
                <w:szCs w:val="24"/>
              </w:rPr>
            </w:pPr>
            <w:r w:rsidRPr="00A27551">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6</w:t>
            </w:r>
            <w:r w:rsidRPr="00A27551">
              <w:rPr>
                <w:rFonts w:eastAsiaTheme="minorEastAsia" w:hint="eastAsia"/>
                <w:b/>
                <w:bCs/>
                <w:color w:val="000000" w:themeColor="text1"/>
                <w:kern w:val="0"/>
                <w:sz w:val="24"/>
                <w:szCs w:val="24"/>
              </w:rPr>
              <w:t>：</w:t>
            </w:r>
            <w:r w:rsidR="00E247FE" w:rsidRPr="00E247FE">
              <w:rPr>
                <w:rFonts w:hint="eastAsia"/>
                <w:b/>
                <w:bCs/>
                <w:color w:val="000000" w:themeColor="text1"/>
                <w:kern w:val="0"/>
                <w:sz w:val="24"/>
                <w:szCs w:val="24"/>
              </w:rPr>
              <w:t>去年与辉瑞等几家公司达成的战略合作联盟过去一年取得了哪些进展和成就</w:t>
            </w:r>
            <w:r w:rsidRPr="00A27551">
              <w:rPr>
                <w:rFonts w:eastAsiaTheme="minorEastAsia" w:hint="eastAsia"/>
                <w:b/>
                <w:bCs/>
                <w:color w:val="000000" w:themeColor="text1"/>
                <w:kern w:val="0"/>
                <w:sz w:val="24"/>
                <w:szCs w:val="24"/>
              </w:rPr>
              <w:t>？</w:t>
            </w:r>
          </w:p>
          <w:p w14:paraId="040BDFC7" w14:textId="2BCA0C3F" w:rsidR="00715CB1" w:rsidRDefault="00E63D0F" w:rsidP="00715CB1">
            <w:pPr>
              <w:spacing w:line="360" w:lineRule="auto"/>
              <w:ind w:leftChars="100" w:left="210"/>
              <w:rPr>
                <w:rFonts w:eastAsiaTheme="minorEastAsia"/>
                <w:bCs/>
                <w:kern w:val="0"/>
                <w:sz w:val="24"/>
                <w:szCs w:val="24"/>
              </w:rPr>
            </w:pPr>
            <w:r w:rsidRPr="00E63D0F">
              <w:rPr>
                <w:rFonts w:eastAsiaTheme="minorEastAsia" w:hint="eastAsia"/>
                <w:bCs/>
                <w:kern w:val="0"/>
                <w:sz w:val="24"/>
                <w:szCs w:val="24"/>
              </w:rPr>
              <w:t>回答：</w:t>
            </w:r>
            <w:r w:rsidR="00E247FE" w:rsidRPr="00E247FE">
              <w:rPr>
                <w:rFonts w:eastAsiaTheme="minorEastAsia" w:hint="eastAsia"/>
                <w:bCs/>
                <w:kern w:val="0"/>
                <w:sz w:val="24"/>
                <w:szCs w:val="24"/>
              </w:rPr>
              <w:t>该战略合作联盟过去一年进展：一是前期工作超预期，成员踊跃参加年度会议，多家公司表示联盟库已占其筛选很大比例，体现对先导技术领先性的认同。二是各成员贡献市场上买不到的独特建库资源，形成庞大</w:t>
            </w:r>
            <w:proofErr w:type="gramStart"/>
            <w:r w:rsidR="00E247FE" w:rsidRPr="00E247FE">
              <w:rPr>
                <w:rFonts w:eastAsiaTheme="minorEastAsia" w:hint="eastAsia"/>
                <w:bCs/>
                <w:kern w:val="0"/>
                <w:sz w:val="24"/>
                <w:szCs w:val="24"/>
              </w:rPr>
              <w:t>且独特</w:t>
            </w:r>
            <w:proofErr w:type="gramEnd"/>
            <w:r w:rsidR="00E247FE" w:rsidRPr="00E247FE">
              <w:rPr>
                <w:rFonts w:eastAsiaTheme="minorEastAsia" w:hint="eastAsia"/>
                <w:bCs/>
                <w:kern w:val="0"/>
                <w:sz w:val="24"/>
                <w:szCs w:val="24"/>
              </w:rPr>
              <w:t>的数据库用于库的设计建设。三是原协议目标完全达成，所有成员同意将联盟延期至</w:t>
            </w:r>
            <w:r w:rsidR="00E247FE" w:rsidRPr="00E247FE">
              <w:rPr>
                <w:rFonts w:eastAsiaTheme="minorEastAsia" w:hint="eastAsia"/>
                <w:bCs/>
                <w:kern w:val="0"/>
                <w:sz w:val="24"/>
                <w:szCs w:val="24"/>
              </w:rPr>
              <w:t>2030</w:t>
            </w:r>
            <w:r w:rsidR="00E247FE" w:rsidRPr="00E247FE">
              <w:rPr>
                <w:rFonts w:eastAsiaTheme="minorEastAsia" w:hint="eastAsia"/>
                <w:bCs/>
                <w:kern w:val="0"/>
                <w:sz w:val="24"/>
                <w:szCs w:val="24"/>
              </w:rPr>
              <w:t>年，并计划以文章、会议形式分享成果，促进行业新技术应用。</w:t>
            </w:r>
            <w:r w:rsidR="00715CB1" w:rsidRPr="00715CB1">
              <w:rPr>
                <w:rFonts w:eastAsiaTheme="minorEastAsia" w:hint="eastAsia"/>
                <w:bCs/>
                <w:kern w:val="0"/>
                <w:sz w:val="24"/>
                <w:szCs w:val="24"/>
              </w:rPr>
              <w:t>并且，</w:t>
            </w:r>
            <w:r w:rsidR="00715CB1" w:rsidRPr="00715CB1">
              <w:rPr>
                <w:rFonts w:eastAsiaTheme="minorEastAsia" w:hint="eastAsia"/>
                <w:bCs/>
                <w:kern w:val="0"/>
                <w:sz w:val="24"/>
                <w:szCs w:val="24"/>
              </w:rPr>
              <w:t>DEL</w:t>
            </w:r>
            <w:r w:rsidR="00715CB1" w:rsidRPr="00715CB1">
              <w:rPr>
                <w:rFonts w:eastAsiaTheme="minorEastAsia" w:hint="eastAsia"/>
                <w:bCs/>
                <w:kern w:val="0"/>
                <w:sz w:val="24"/>
                <w:szCs w:val="24"/>
              </w:rPr>
              <w:t>联盟合作除了库合成，也同时正在探讨其他</w:t>
            </w:r>
            <w:r w:rsidR="00715CB1" w:rsidRPr="00715CB1">
              <w:rPr>
                <w:rFonts w:eastAsiaTheme="minorEastAsia" w:hint="eastAsia"/>
                <w:bCs/>
                <w:kern w:val="0"/>
                <w:sz w:val="24"/>
                <w:szCs w:val="24"/>
              </w:rPr>
              <w:t>DEL</w:t>
            </w:r>
            <w:r w:rsidR="00715CB1" w:rsidRPr="00715CB1">
              <w:rPr>
                <w:rFonts w:eastAsiaTheme="minorEastAsia" w:hint="eastAsia"/>
                <w:bCs/>
                <w:kern w:val="0"/>
                <w:sz w:val="24"/>
                <w:szCs w:val="24"/>
              </w:rPr>
              <w:t>技术共享。</w:t>
            </w:r>
          </w:p>
          <w:p w14:paraId="7A4A017C" w14:textId="1BC6B370" w:rsidR="00F81148" w:rsidRPr="00F81148" w:rsidRDefault="00F81148" w:rsidP="00715CB1">
            <w:pPr>
              <w:spacing w:line="360" w:lineRule="auto"/>
              <w:ind w:leftChars="100" w:left="210"/>
              <w:rPr>
                <w:rFonts w:eastAsiaTheme="minorEastAsia"/>
                <w:b/>
                <w:bCs/>
                <w:kern w:val="0"/>
                <w:sz w:val="24"/>
                <w:szCs w:val="24"/>
              </w:rPr>
            </w:pPr>
            <w:r w:rsidRPr="00F81148">
              <w:rPr>
                <w:rFonts w:eastAsiaTheme="minorEastAsia" w:hint="eastAsia"/>
                <w:b/>
                <w:bCs/>
                <w:kern w:val="0"/>
                <w:sz w:val="24"/>
                <w:szCs w:val="24"/>
              </w:rPr>
              <w:t>问题</w:t>
            </w:r>
            <w:r w:rsidR="0086340A">
              <w:rPr>
                <w:rFonts w:eastAsiaTheme="minorEastAsia"/>
                <w:b/>
                <w:bCs/>
                <w:kern w:val="0"/>
                <w:sz w:val="24"/>
                <w:szCs w:val="24"/>
              </w:rPr>
              <w:t>7</w:t>
            </w:r>
            <w:r w:rsidRPr="00F81148">
              <w:rPr>
                <w:rFonts w:eastAsiaTheme="minorEastAsia" w:hint="eastAsia"/>
                <w:b/>
                <w:bCs/>
                <w:kern w:val="0"/>
                <w:sz w:val="24"/>
                <w:szCs w:val="24"/>
              </w:rPr>
              <w:t>：</w:t>
            </w:r>
            <w:r w:rsidR="00715CB1" w:rsidRPr="00715CB1">
              <w:rPr>
                <w:rFonts w:eastAsiaTheme="minorEastAsia" w:hint="eastAsia"/>
                <w:b/>
                <w:bCs/>
                <w:kern w:val="0"/>
                <w:sz w:val="24"/>
                <w:szCs w:val="24"/>
              </w:rPr>
              <w:t>公司在</w:t>
            </w:r>
            <w:proofErr w:type="gramStart"/>
            <w:r w:rsidR="00715CB1" w:rsidRPr="00715CB1">
              <w:rPr>
                <w:rFonts w:eastAsiaTheme="minorEastAsia" w:hint="eastAsia"/>
                <w:b/>
                <w:bCs/>
                <w:kern w:val="0"/>
                <w:sz w:val="24"/>
                <w:szCs w:val="24"/>
              </w:rPr>
              <w:t>研</w:t>
            </w:r>
            <w:proofErr w:type="gramEnd"/>
            <w:r w:rsidR="00715CB1" w:rsidRPr="00715CB1">
              <w:rPr>
                <w:rFonts w:eastAsiaTheme="minorEastAsia" w:hint="eastAsia"/>
                <w:b/>
                <w:bCs/>
                <w:kern w:val="0"/>
                <w:sz w:val="24"/>
                <w:szCs w:val="24"/>
              </w:rPr>
              <w:t>自主研发管线项目下半年临床进度推进预期</w:t>
            </w:r>
            <w:r w:rsidR="00715CB1">
              <w:rPr>
                <w:rFonts w:eastAsiaTheme="minorEastAsia" w:hint="eastAsia"/>
                <w:b/>
                <w:bCs/>
                <w:kern w:val="0"/>
                <w:sz w:val="24"/>
                <w:szCs w:val="24"/>
              </w:rPr>
              <w:t>？</w:t>
            </w:r>
          </w:p>
          <w:p w14:paraId="62BD6505" w14:textId="6C372E02" w:rsidR="00F81148" w:rsidRDefault="00F81148" w:rsidP="00F81148">
            <w:pPr>
              <w:spacing w:line="360" w:lineRule="auto"/>
              <w:ind w:left="420"/>
              <w:rPr>
                <w:rFonts w:eastAsiaTheme="minorEastAsia" w:cs="宋体"/>
                <w:color w:val="000000" w:themeColor="text1"/>
                <w:sz w:val="24"/>
                <w:szCs w:val="32"/>
              </w:rPr>
            </w:pPr>
            <w:r w:rsidRPr="009C4F47">
              <w:rPr>
                <w:rFonts w:eastAsiaTheme="minorEastAsia" w:cs="宋体"/>
                <w:color w:val="000000" w:themeColor="text1"/>
                <w:sz w:val="24"/>
                <w:szCs w:val="32"/>
              </w:rPr>
              <w:t>回答：</w:t>
            </w:r>
            <w:r w:rsidR="00715CB1" w:rsidRPr="00715CB1">
              <w:rPr>
                <w:rFonts w:eastAsiaTheme="minorEastAsia" w:cs="宋体" w:hint="eastAsia"/>
                <w:color w:val="000000" w:themeColor="text1"/>
                <w:sz w:val="24"/>
                <w:szCs w:val="32"/>
              </w:rPr>
              <w:t>HG146</w:t>
            </w:r>
            <w:r w:rsidR="009E2923" w:rsidRPr="009E2923">
              <w:rPr>
                <w:rFonts w:eastAsiaTheme="minorEastAsia" w:cs="宋体" w:hint="eastAsia"/>
                <w:color w:val="000000" w:themeColor="text1"/>
                <w:sz w:val="24"/>
                <w:szCs w:val="32"/>
              </w:rPr>
              <w:t>实体瘤（</w:t>
            </w:r>
            <w:r w:rsidR="009E2923" w:rsidRPr="009E2923">
              <w:rPr>
                <w:rFonts w:eastAsiaTheme="minorEastAsia" w:cs="宋体" w:hint="eastAsia"/>
                <w:color w:val="000000" w:themeColor="text1"/>
                <w:sz w:val="24"/>
                <w:szCs w:val="32"/>
              </w:rPr>
              <w:t>ACC</w:t>
            </w:r>
            <w:r w:rsidR="009E2923" w:rsidRPr="009E2923">
              <w:rPr>
                <w:rFonts w:eastAsiaTheme="minorEastAsia" w:cs="宋体" w:hint="eastAsia"/>
                <w:color w:val="000000" w:themeColor="text1"/>
                <w:sz w:val="24"/>
                <w:szCs w:val="32"/>
              </w:rPr>
              <w:t>）</w:t>
            </w:r>
            <w:r w:rsidR="00715CB1" w:rsidRPr="00715CB1">
              <w:rPr>
                <w:rFonts w:eastAsiaTheme="minorEastAsia" w:cs="宋体" w:hint="eastAsia"/>
                <w:color w:val="000000" w:themeColor="text1"/>
                <w:sz w:val="24"/>
                <w:szCs w:val="32"/>
              </w:rPr>
              <w:t>临床</w:t>
            </w:r>
            <w:r w:rsidR="00715CB1" w:rsidRPr="00715CB1">
              <w:rPr>
                <w:rFonts w:eastAsiaTheme="minorEastAsia" w:cs="宋体" w:hint="eastAsia"/>
                <w:color w:val="000000" w:themeColor="text1"/>
                <w:sz w:val="24"/>
                <w:szCs w:val="32"/>
              </w:rPr>
              <w:t>II</w:t>
            </w:r>
            <w:proofErr w:type="gramStart"/>
            <w:r w:rsidR="00715CB1" w:rsidRPr="00715CB1">
              <w:rPr>
                <w:rFonts w:eastAsiaTheme="minorEastAsia" w:cs="宋体" w:hint="eastAsia"/>
                <w:color w:val="000000" w:themeColor="text1"/>
                <w:sz w:val="24"/>
                <w:szCs w:val="32"/>
              </w:rPr>
              <w:t>期推进</w:t>
            </w:r>
            <w:proofErr w:type="gramEnd"/>
            <w:r w:rsidR="00715CB1" w:rsidRPr="00715CB1">
              <w:rPr>
                <w:rFonts w:eastAsiaTheme="minorEastAsia" w:cs="宋体" w:hint="eastAsia"/>
                <w:color w:val="000000" w:themeColor="text1"/>
                <w:sz w:val="24"/>
                <w:szCs w:val="32"/>
              </w:rPr>
              <w:t>顺利，目前入组病人按照计划进行，从各中心反馈来看，研究者积极，患者入组意愿强烈。</w:t>
            </w:r>
            <w:r w:rsidR="00715CB1">
              <w:rPr>
                <w:rFonts w:eastAsiaTheme="minorEastAsia" w:cs="宋体" w:hint="eastAsia"/>
                <w:color w:val="000000" w:themeColor="text1"/>
                <w:sz w:val="24"/>
                <w:szCs w:val="32"/>
              </w:rPr>
              <w:t>原</w:t>
            </w:r>
            <w:r w:rsidR="00715CB1" w:rsidRPr="00715CB1">
              <w:rPr>
                <w:rFonts w:eastAsiaTheme="minorEastAsia" w:cs="宋体" w:hint="eastAsia"/>
                <w:color w:val="000000" w:themeColor="text1"/>
                <w:sz w:val="24"/>
                <w:szCs w:val="32"/>
              </w:rPr>
              <w:t>计划</w:t>
            </w:r>
            <w:r w:rsidR="00715CB1" w:rsidRPr="00715CB1">
              <w:rPr>
                <w:rFonts w:eastAsiaTheme="minorEastAsia" w:cs="宋体" w:hint="eastAsia"/>
                <w:color w:val="000000" w:themeColor="text1"/>
                <w:sz w:val="24"/>
                <w:szCs w:val="32"/>
              </w:rPr>
              <w:t>12</w:t>
            </w:r>
            <w:r w:rsidR="00715CB1" w:rsidRPr="00715CB1">
              <w:rPr>
                <w:rFonts w:eastAsiaTheme="minorEastAsia" w:cs="宋体" w:hint="eastAsia"/>
                <w:color w:val="000000" w:themeColor="text1"/>
                <w:sz w:val="24"/>
                <w:szCs w:val="32"/>
              </w:rPr>
              <w:t>个月完成</w:t>
            </w:r>
            <w:r w:rsidR="00715CB1" w:rsidRPr="00715CB1">
              <w:rPr>
                <w:rFonts w:eastAsiaTheme="minorEastAsia" w:cs="宋体" w:hint="eastAsia"/>
                <w:color w:val="000000" w:themeColor="text1"/>
                <w:sz w:val="24"/>
                <w:szCs w:val="32"/>
              </w:rPr>
              <w:t>40</w:t>
            </w:r>
            <w:r w:rsidR="00715CB1" w:rsidRPr="00715CB1">
              <w:rPr>
                <w:rFonts w:eastAsiaTheme="minorEastAsia" w:cs="宋体" w:hint="eastAsia"/>
                <w:color w:val="000000" w:themeColor="text1"/>
                <w:sz w:val="24"/>
                <w:szCs w:val="32"/>
              </w:rPr>
              <w:t>例病人的临床试验，现在入组已经提前完成了，希望在年底前</w:t>
            </w:r>
            <w:proofErr w:type="spellStart"/>
            <w:r w:rsidR="00715CB1" w:rsidRPr="00715CB1">
              <w:rPr>
                <w:rFonts w:eastAsiaTheme="minorEastAsia" w:cs="宋体" w:hint="eastAsia"/>
                <w:color w:val="000000" w:themeColor="text1"/>
                <w:sz w:val="24"/>
                <w:szCs w:val="32"/>
              </w:rPr>
              <w:t>IIa</w:t>
            </w:r>
            <w:proofErr w:type="spellEnd"/>
            <w:r w:rsidR="00715CB1" w:rsidRPr="00715CB1">
              <w:rPr>
                <w:rFonts w:eastAsiaTheme="minorEastAsia" w:cs="宋体" w:hint="eastAsia"/>
                <w:color w:val="000000" w:themeColor="text1"/>
                <w:sz w:val="24"/>
                <w:szCs w:val="32"/>
              </w:rPr>
              <w:t>的数据给大家公布。</w:t>
            </w:r>
            <w:r w:rsidR="003B3596" w:rsidRPr="003B3596">
              <w:rPr>
                <w:rFonts w:eastAsiaTheme="minorEastAsia" w:cs="宋体" w:hint="eastAsia"/>
                <w:color w:val="000000" w:themeColor="text1"/>
                <w:sz w:val="24"/>
                <w:szCs w:val="32"/>
              </w:rPr>
              <w:t>同时，公司其他自研管线亦稳步推进。</w:t>
            </w:r>
          </w:p>
          <w:p w14:paraId="75D8EC20" w14:textId="6547CEC4" w:rsidR="0043265E" w:rsidRPr="006B5A25" w:rsidRDefault="0043265E" w:rsidP="0043265E">
            <w:pPr>
              <w:pStyle w:val="005"/>
              <w:spacing w:before="156" w:line="360" w:lineRule="auto"/>
              <w:ind w:firstLine="482"/>
              <w:rPr>
                <w:rFonts w:eastAsiaTheme="minorEastAsia"/>
                <w:b/>
                <w:bCs/>
                <w:color w:val="000000" w:themeColor="text1"/>
                <w:kern w:val="0"/>
                <w:sz w:val="24"/>
                <w:szCs w:val="24"/>
              </w:rPr>
            </w:pPr>
            <w:r w:rsidRPr="00F97E5C">
              <w:rPr>
                <w:rFonts w:eastAsiaTheme="minorEastAsia" w:hint="eastAsia"/>
                <w:b/>
                <w:bCs/>
                <w:color w:val="000000" w:themeColor="text1"/>
                <w:kern w:val="0"/>
                <w:sz w:val="24"/>
                <w:szCs w:val="24"/>
              </w:rPr>
              <w:t>问题</w:t>
            </w:r>
            <w:r w:rsidR="000E17AC">
              <w:rPr>
                <w:rFonts w:eastAsiaTheme="minorEastAsia"/>
                <w:b/>
                <w:bCs/>
                <w:color w:val="000000" w:themeColor="text1"/>
                <w:kern w:val="0"/>
                <w:sz w:val="24"/>
                <w:szCs w:val="24"/>
              </w:rPr>
              <w:t>8</w:t>
            </w:r>
            <w:r w:rsidRPr="00F97E5C">
              <w:rPr>
                <w:rFonts w:eastAsiaTheme="minorEastAsia" w:hint="eastAsia"/>
                <w:b/>
                <w:bCs/>
                <w:color w:val="000000" w:themeColor="text1"/>
                <w:kern w:val="0"/>
                <w:sz w:val="24"/>
                <w:szCs w:val="24"/>
              </w:rPr>
              <w:t>：</w:t>
            </w:r>
            <w:r w:rsidRPr="00F97E5C">
              <w:rPr>
                <w:rFonts w:eastAsiaTheme="minorEastAsia"/>
                <w:b/>
                <w:bCs/>
                <w:color w:val="000000" w:themeColor="text1"/>
                <w:kern w:val="0"/>
                <w:sz w:val="24"/>
                <w:szCs w:val="24"/>
              </w:rPr>
              <w:t>子公司</w:t>
            </w:r>
            <w:proofErr w:type="spellStart"/>
            <w:r w:rsidRPr="00F97E5C">
              <w:rPr>
                <w:rFonts w:eastAsiaTheme="minorEastAsia" w:hint="eastAsia"/>
                <w:b/>
                <w:bCs/>
                <w:color w:val="000000" w:themeColor="text1"/>
                <w:kern w:val="0"/>
                <w:sz w:val="24"/>
                <w:szCs w:val="24"/>
              </w:rPr>
              <w:t>Vernalis</w:t>
            </w:r>
            <w:proofErr w:type="spellEnd"/>
            <w:r w:rsidRPr="00F97E5C">
              <w:rPr>
                <w:rFonts w:eastAsiaTheme="minorEastAsia" w:hint="eastAsia"/>
                <w:b/>
                <w:bCs/>
                <w:color w:val="000000" w:themeColor="text1"/>
                <w:kern w:val="0"/>
                <w:sz w:val="24"/>
                <w:szCs w:val="24"/>
              </w:rPr>
              <w:t>业务实现增长的原因？公司如何展望后续</w:t>
            </w:r>
            <w:r w:rsidRPr="00F97E5C">
              <w:rPr>
                <w:rFonts w:eastAsiaTheme="minorEastAsia" w:hint="eastAsia"/>
                <w:b/>
                <w:bCs/>
                <w:color w:val="000000" w:themeColor="text1"/>
                <w:kern w:val="0"/>
                <w:sz w:val="24"/>
                <w:szCs w:val="24"/>
              </w:rPr>
              <w:t>milestone</w:t>
            </w:r>
            <w:r w:rsidRPr="00F97E5C">
              <w:rPr>
                <w:rFonts w:eastAsiaTheme="minorEastAsia" w:hint="eastAsia"/>
                <w:b/>
                <w:bCs/>
                <w:color w:val="000000" w:themeColor="text1"/>
                <w:kern w:val="0"/>
                <w:sz w:val="24"/>
                <w:szCs w:val="24"/>
              </w:rPr>
              <w:t>收费的持续性？</w:t>
            </w:r>
          </w:p>
          <w:p w14:paraId="4066D1F5" w14:textId="2235AA15" w:rsidR="0043265E" w:rsidRDefault="0043265E" w:rsidP="0043265E">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lastRenderedPageBreak/>
              <w:t>回答：</w:t>
            </w:r>
            <w:r w:rsidRPr="009B4D61">
              <w:rPr>
                <w:rFonts w:eastAsiaTheme="minorEastAsia" w:cs="宋体" w:hint="eastAsia"/>
                <w:color w:val="000000" w:themeColor="text1"/>
                <w:sz w:val="24"/>
                <w:szCs w:val="32"/>
              </w:rPr>
              <w:t>英国子公司</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 xml:space="preserve"> (R&amp;D) Limited</w:t>
            </w:r>
            <w:r w:rsidRPr="009B4D61">
              <w:rPr>
                <w:rFonts w:eastAsiaTheme="minorEastAsia" w:cs="宋体" w:hint="eastAsia"/>
                <w:color w:val="000000" w:themeColor="text1"/>
                <w:sz w:val="24"/>
                <w:szCs w:val="32"/>
              </w:rPr>
              <w:t>团队在</w:t>
            </w:r>
            <w:r w:rsidRPr="009B4D61">
              <w:rPr>
                <w:rFonts w:eastAsiaTheme="minorEastAsia" w:cs="宋体" w:hint="eastAsia"/>
                <w:color w:val="000000" w:themeColor="text1"/>
                <w:sz w:val="24"/>
                <w:szCs w:val="32"/>
              </w:rPr>
              <w:t>FBDD/SBDD</w:t>
            </w:r>
            <w:r w:rsidRPr="009B4D61">
              <w:rPr>
                <w:rFonts w:eastAsiaTheme="minorEastAsia" w:cs="宋体" w:hint="eastAsia"/>
                <w:color w:val="000000" w:themeColor="text1"/>
                <w:sz w:val="24"/>
                <w:szCs w:val="32"/>
              </w:rPr>
              <w:t>领域深耕近</w:t>
            </w:r>
            <w:r w:rsidR="00E26E82">
              <w:rPr>
                <w:rFonts w:eastAsiaTheme="minorEastAsia" w:cs="宋体" w:hint="eastAsia"/>
                <w:color w:val="000000" w:themeColor="text1"/>
                <w:sz w:val="24"/>
                <w:szCs w:val="32"/>
              </w:rPr>
              <w:t>3</w:t>
            </w:r>
            <w:r w:rsidR="00E26E82">
              <w:rPr>
                <w:rFonts w:eastAsiaTheme="minorEastAsia" w:cs="宋体"/>
                <w:color w:val="000000" w:themeColor="text1"/>
                <w:sz w:val="24"/>
                <w:szCs w:val="32"/>
              </w:rPr>
              <w:t>0</w:t>
            </w:r>
            <w:bookmarkStart w:id="14" w:name="_GoBack"/>
            <w:bookmarkEnd w:id="14"/>
            <w:r w:rsidRPr="009B4D61">
              <w:rPr>
                <w:rFonts w:eastAsiaTheme="minorEastAsia" w:cs="宋体" w:hint="eastAsia"/>
                <w:color w:val="000000" w:themeColor="text1"/>
                <w:sz w:val="24"/>
                <w:szCs w:val="32"/>
              </w:rPr>
              <w:t>年，在药物研发项目上与其他生物制药技术公司及学术合作伙伴达成了许多深度合作，其主要商业合同计价模式是基于</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（全时当量服务）的前期收费加上基于项目进展取得阶段性成果后的后期里程碑收入（</w:t>
            </w:r>
            <w:r w:rsidRPr="009B4D61">
              <w:rPr>
                <w:rFonts w:eastAsiaTheme="minorEastAsia" w:cs="宋体" w:hint="eastAsia"/>
                <w:color w:val="000000" w:themeColor="text1"/>
                <w:sz w:val="24"/>
                <w:szCs w:val="32"/>
              </w:rPr>
              <w:t>milestone</w:t>
            </w:r>
            <w:r>
              <w:rPr>
                <w:rFonts w:eastAsiaTheme="minorEastAsia" w:cs="宋体"/>
                <w:color w:val="000000" w:themeColor="text1"/>
                <w:sz w:val="24"/>
                <w:szCs w:val="32"/>
              </w:rPr>
              <w:t xml:space="preserve"> fee</w:t>
            </w:r>
            <w:r w:rsidRPr="009B4D61">
              <w:rPr>
                <w:rFonts w:eastAsiaTheme="minorEastAsia" w:cs="宋体" w:hint="eastAsia"/>
                <w:color w:val="000000" w:themeColor="text1"/>
                <w:sz w:val="24"/>
                <w:szCs w:val="32"/>
              </w:rPr>
              <w:t>）。</w:t>
            </w:r>
            <w:r>
              <w:rPr>
                <w:rFonts w:eastAsiaTheme="minorEastAsia" w:cs="宋体" w:hint="eastAsia"/>
                <w:color w:val="000000" w:themeColor="text1"/>
                <w:sz w:val="24"/>
                <w:szCs w:val="32"/>
              </w:rPr>
              <w:t>2</w:t>
            </w:r>
            <w:r>
              <w:rPr>
                <w:rFonts w:eastAsiaTheme="minorEastAsia" w:cs="宋体"/>
                <w:color w:val="000000" w:themeColor="text1"/>
                <w:sz w:val="24"/>
                <w:szCs w:val="32"/>
              </w:rPr>
              <w:t>025</w:t>
            </w:r>
            <w:r>
              <w:rPr>
                <w:rFonts w:eastAsiaTheme="minorEastAsia" w:cs="宋体"/>
                <w:color w:val="000000" w:themeColor="text1"/>
                <w:sz w:val="24"/>
                <w:szCs w:val="32"/>
              </w:rPr>
              <w:t>年</w:t>
            </w:r>
            <w:r w:rsidR="003D4815">
              <w:rPr>
                <w:rFonts w:eastAsiaTheme="minorEastAsia" w:cs="宋体" w:hint="eastAsia"/>
                <w:color w:val="000000" w:themeColor="text1"/>
                <w:sz w:val="24"/>
                <w:szCs w:val="32"/>
              </w:rPr>
              <w:t>上半年</w:t>
            </w:r>
            <w:r w:rsidRPr="009B4D61">
              <w:rPr>
                <w:rFonts w:eastAsiaTheme="minorEastAsia" w:cs="宋体" w:hint="eastAsia"/>
                <w:color w:val="000000" w:themeColor="text1"/>
                <w:sz w:val="24"/>
                <w:szCs w:val="32"/>
              </w:rPr>
              <w:t>，随着研究项目的顺利推进，</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的</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（全时当量服务）收入和项目里程碑收入均有增长，带</w:t>
            </w:r>
            <w:r>
              <w:rPr>
                <w:rFonts w:eastAsiaTheme="minorEastAsia" w:cs="宋体" w:hint="eastAsia"/>
                <w:color w:val="000000" w:themeColor="text1"/>
                <w:sz w:val="24"/>
                <w:szCs w:val="32"/>
              </w:rPr>
              <w:t>动</w:t>
            </w:r>
            <w:r w:rsidRPr="009B4D61">
              <w:rPr>
                <w:rFonts w:eastAsiaTheme="minorEastAsia" w:cs="宋体" w:hint="eastAsia"/>
                <w:color w:val="000000" w:themeColor="text1"/>
                <w:sz w:val="24"/>
                <w:szCs w:val="32"/>
              </w:rPr>
              <w:t>FBDD/SBDD</w:t>
            </w:r>
            <w:r w:rsidRPr="009B4D61">
              <w:rPr>
                <w:rFonts w:eastAsiaTheme="minorEastAsia" w:cs="宋体" w:hint="eastAsia"/>
                <w:color w:val="000000" w:themeColor="text1"/>
                <w:sz w:val="24"/>
                <w:szCs w:val="32"/>
              </w:rPr>
              <w:t>业务板块的收入同比实现显著提升，带来净利润的增加。</w:t>
            </w:r>
          </w:p>
          <w:p w14:paraId="53EAB15E" w14:textId="64048F8F" w:rsidR="00426C02" w:rsidRPr="00B27220" w:rsidRDefault="0043265E" w:rsidP="008A202C">
            <w:pPr>
              <w:pStyle w:val="ae"/>
              <w:spacing w:line="360" w:lineRule="auto"/>
              <w:ind w:left="360" w:firstLine="480"/>
              <w:rPr>
                <w:rFonts w:eastAsiaTheme="minorEastAsia" w:cs="宋体"/>
                <w:color w:val="000000" w:themeColor="text1"/>
                <w:sz w:val="24"/>
                <w:szCs w:val="32"/>
              </w:rPr>
            </w:pPr>
            <w:r w:rsidRPr="009B4D61">
              <w:rPr>
                <w:rFonts w:eastAsiaTheme="minorEastAsia" w:cs="宋体" w:hint="eastAsia"/>
                <w:color w:val="000000" w:themeColor="text1"/>
                <w:sz w:val="24"/>
                <w:szCs w:val="32"/>
              </w:rPr>
              <w:t>公司目前正积极推进双方团队的研发协同和商业协作，促进国内研发团队与</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进行双向赋能，提升商业项目的后续成功率以及执行效率，以期达到</w:t>
            </w:r>
            <w:r>
              <w:rPr>
                <w:rFonts w:eastAsiaTheme="minorEastAsia" w:cs="宋体" w:hint="eastAsia"/>
                <w:color w:val="000000" w:themeColor="text1"/>
                <w:sz w:val="24"/>
                <w:szCs w:val="32"/>
              </w:rPr>
              <w:t>持续</w:t>
            </w:r>
            <w:r w:rsidRPr="009B4D61">
              <w:rPr>
                <w:rFonts w:eastAsiaTheme="minorEastAsia" w:cs="宋体" w:hint="eastAsia"/>
                <w:color w:val="000000" w:themeColor="text1"/>
                <w:sz w:val="24"/>
                <w:szCs w:val="32"/>
              </w:rPr>
              <w:t>增加里程碑收入</w:t>
            </w:r>
            <w:r>
              <w:rPr>
                <w:rFonts w:eastAsiaTheme="minorEastAsia" w:cs="宋体" w:hint="eastAsia"/>
                <w:color w:val="000000" w:themeColor="text1"/>
                <w:sz w:val="24"/>
                <w:szCs w:val="32"/>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16FB53FD"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E63D0F">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715CB1">
              <w:rPr>
                <w:rFonts w:eastAsiaTheme="minorEastAsia" w:hint="eastAsia"/>
                <w:bCs/>
                <w:iCs/>
                <w:color w:val="000000" w:themeColor="text1"/>
                <w:sz w:val="24"/>
                <w:szCs w:val="24"/>
              </w:rPr>
              <w:t>8</w:t>
            </w:r>
            <w:r w:rsidRPr="006B5A25">
              <w:rPr>
                <w:rFonts w:eastAsiaTheme="minorEastAsia" w:hint="eastAsia"/>
                <w:bCs/>
                <w:iCs/>
                <w:color w:val="000000" w:themeColor="text1"/>
                <w:sz w:val="24"/>
                <w:szCs w:val="24"/>
              </w:rPr>
              <w:t>月</w:t>
            </w:r>
            <w:r w:rsidR="00B27220">
              <w:rPr>
                <w:rFonts w:eastAsiaTheme="minorEastAsia"/>
                <w:bCs/>
                <w:iCs/>
                <w:color w:val="000000" w:themeColor="text1"/>
                <w:sz w:val="24"/>
                <w:szCs w:val="24"/>
              </w:rPr>
              <w:t>2</w:t>
            </w:r>
            <w:r w:rsidR="00E63D0F">
              <w:rPr>
                <w:rFonts w:eastAsiaTheme="minorEastAsia"/>
                <w:bCs/>
                <w:iCs/>
                <w:color w:val="000000" w:themeColor="text1"/>
                <w:sz w:val="24"/>
                <w:szCs w:val="24"/>
              </w:rPr>
              <w:t>8</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DB07" w14:textId="77777777" w:rsidR="00C60D75" w:rsidRDefault="00C60D75" w:rsidP="00B36AF8">
      <w:r>
        <w:separator/>
      </w:r>
    </w:p>
  </w:endnote>
  <w:endnote w:type="continuationSeparator" w:id="0">
    <w:p w14:paraId="053C722F" w14:textId="77777777" w:rsidR="00C60D75" w:rsidRDefault="00C60D75"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3F50A" w14:textId="77777777" w:rsidR="00C60D75" w:rsidRDefault="00C60D75" w:rsidP="00B36AF8">
      <w:r>
        <w:separator/>
      </w:r>
    </w:p>
  </w:footnote>
  <w:footnote w:type="continuationSeparator" w:id="0">
    <w:p w14:paraId="39AB9337" w14:textId="77777777" w:rsidR="00C60D75" w:rsidRDefault="00C60D75"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15C39"/>
    <w:rsid w:val="00024373"/>
    <w:rsid w:val="00033766"/>
    <w:rsid w:val="00035EE0"/>
    <w:rsid w:val="0003726F"/>
    <w:rsid w:val="00046005"/>
    <w:rsid w:val="000516D7"/>
    <w:rsid w:val="0005255C"/>
    <w:rsid w:val="00053977"/>
    <w:rsid w:val="00060F7B"/>
    <w:rsid w:val="00066EBD"/>
    <w:rsid w:val="00071E84"/>
    <w:rsid w:val="000747C2"/>
    <w:rsid w:val="0007633F"/>
    <w:rsid w:val="0008145D"/>
    <w:rsid w:val="00084454"/>
    <w:rsid w:val="000857DF"/>
    <w:rsid w:val="00093DB4"/>
    <w:rsid w:val="000A22A6"/>
    <w:rsid w:val="000A2F23"/>
    <w:rsid w:val="000C26FA"/>
    <w:rsid w:val="000D0705"/>
    <w:rsid w:val="000D599E"/>
    <w:rsid w:val="000E17AC"/>
    <w:rsid w:val="000E3229"/>
    <w:rsid w:val="000E3C48"/>
    <w:rsid w:val="000F40BF"/>
    <w:rsid w:val="000F70C3"/>
    <w:rsid w:val="0010065C"/>
    <w:rsid w:val="0010224E"/>
    <w:rsid w:val="00103C6C"/>
    <w:rsid w:val="00115952"/>
    <w:rsid w:val="0012019F"/>
    <w:rsid w:val="00123132"/>
    <w:rsid w:val="00124652"/>
    <w:rsid w:val="00125E9F"/>
    <w:rsid w:val="001366C1"/>
    <w:rsid w:val="00142C41"/>
    <w:rsid w:val="001447B4"/>
    <w:rsid w:val="00152E53"/>
    <w:rsid w:val="00154CDD"/>
    <w:rsid w:val="0016035E"/>
    <w:rsid w:val="001624C6"/>
    <w:rsid w:val="00162C1E"/>
    <w:rsid w:val="0016349B"/>
    <w:rsid w:val="00166B2F"/>
    <w:rsid w:val="00166C1E"/>
    <w:rsid w:val="0017387D"/>
    <w:rsid w:val="00174279"/>
    <w:rsid w:val="00176AB7"/>
    <w:rsid w:val="0018391B"/>
    <w:rsid w:val="00184554"/>
    <w:rsid w:val="001863AA"/>
    <w:rsid w:val="001924B6"/>
    <w:rsid w:val="00193F7F"/>
    <w:rsid w:val="001A2286"/>
    <w:rsid w:val="001A463D"/>
    <w:rsid w:val="001A6CCC"/>
    <w:rsid w:val="001A7EC6"/>
    <w:rsid w:val="001B66E1"/>
    <w:rsid w:val="001B6F32"/>
    <w:rsid w:val="001C5112"/>
    <w:rsid w:val="001C70F1"/>
    <w:rsid w:val="001C7913"/>
    <w:rsid w:val="001D2F95"/>
    <w:rsid w:val="001E36F6"/>
    <w:rsid w:val="001E3738"/>
    <w:rsid w:val="001E3B09"/>
    <w:rsid w:val="001E67BF"/>
    <w:rsid w:val="001F009A"/>
    <w:rsid w:val="001F142C"/>
    <w:rsid w:val="001F34C3"/>
    <w:rsid w:val="00211CE0"/>
    <w:rsid w:val="00224C86"/>
    <w:rsid w:val="00233006"/>
    <w:rsid w:val="002404A6"/>
    <w:rsid w:val="00241F30"/>
    <w:rsid w:val="00244D92"/>
    <w:rsid w:val="00257028"/>
    <w:rsid w:val="00266056"/>
    <w:rsid w:val="00266A27"/>
    <w:rsid w:val="00273D20"/>
    <w:rsid w:val="002744A5"/>
    <w:rsid w:val="00281012"/>
    <w:rsid w:val="002850A3"/>
    <w:rsid w:val="002850D5"/>
    <w:rsid w:val="002859C9"/>
    <w:rsid w:val="00287D83"/>
    <w:rsid w:val="00292A76"/>
    <w:rsid w:val="00292F7B"/>
    <w:rsid w:val="00293EFD"/>
    <w:rsid w:val="002A04C9"/>
    <w:rsid w:val="002A7155"/>
    <w:rsid w:val="002A7BB8"/>
    <w:rsid w:val="002A7D82"/>
    <w:rsid w:val="002B2510"/>
    <w:rsid w:val="002B260F"/>
    <w:rsid w:val="002B3AA2"/>
    <w:rsid w:val="002B5335"/>
    <w:rsid w:val="002B6905"/>
    <w:rsid w:val="002B6F4E"/>
    <w:rsid w:val="002C0BE5"/>
    <w:rsid w:val="002C190E"/>
    <w:rsid w:val="002C619F"/>
    <w:rsid w:val="002E1136"/>
    <w:rsid w:val="002E2F82"/>
    <w:rsid w:val="002F2937"/>
    <w:rsid w:val="002F2D2A"/>
    <w:rsid w:val="00317634"/>
    <w:rsid w:val="003200A9"/>
    <w:rsid w:val="00324E1A"/>
    <w:rsid w:val="00330D33"/>
    <w:rsid w:val="003434ED"/>
    <w:rsid w:val="003449AA"/>
    <w:rsid w:val="00353DB7"/>
    <w:rsid w:val="00355C7B"/>
    <w:rsid w:val="0035676C"/>
    <w:rsid w:val="00360725"/>
    <w:rsid w:val="003609CC"/>
    <w:rsid w:val="00360D56"/>
    <w:rsid w:val="00374236"/>
    <w:rsid w:val="00376030"/>
    <w:rsid w:val="00381BEF"/>
    <w:rsid w:val="003846BF"/>
    <w:rsid w:val="00385F3B"/>
    <w:rsid w:val="00396F00"/>
    <w:rsid w:val="00397F35"/>
    <w:rsid w:val="003A64F9"/>
    <w:rsid w:val="003A73B5"/>
    <w:rsid w:val="003B00D9"/>
    <w:rsid w:val="003B1190"/>
    <w:rsid w:val="003B12FF"/>
    <w:rsid w:val="003B3596"/>
    <w:rsid w:val="003B4833"/>
    <w:rsid w:val="003B649B"/>
    <w:rsid w:val="003C4A3D"/>
    <w:rsid w:val="003C6869"/>
    <w:rsid w:val="003D1262"/>
    <w:rsid w:val="003D42E7"/>
    <w:rsid w:val="003D4815"/>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6C02"/>
    <w:rsid w:val="0043039D"/>
    <w:rsid w:val="00431026"/>
    <w:rsid w:val="0043265E"/>
    <w:rsid w:val="00433F5F"/>
    <w:rsid w:val="0043770D"/>
    <w:rsid w:val="00437F65"/>
    <w:rsid w:val="0044166C"/>
    <w:rsid w:val="00442F6D"/>
    <w:rsid w:val="00444BDC"/>
    <w:rsid w:val="004475D2"/>
    <w:rsid w:val="00452E4F"/>
    <w:rsid w:val="00457311"/>
    <w:rsid w:val="00475976"/>
    <w:rsid w:val="004823C8"/>
    <w:rsid w:val="004875D7"/>
    <w:rsid w:val="004932A2"/>
    <w:rsid w:val="00496218"/>
    <w:rsid w:val="00497CC4"/>
    <w:rsid w:val="004A00E0"/>
    <w:rsid w:val="004A162F"/>
    <w:rsid w:val="004A789A"/>
    <w:rsid w:val="004A7F26"/>
    <w:rsid w:val="004B10FE"/>
    <w:rsid w:val="004C49A6"/>
    <w:rsid w:val="004C4D1A"/>
    <w:rsid w:val="004D28FF"/>
    <w:rsid w:val="004D5352"/>
    <w:rsid w:val="004E06F4"/>
    <w:rsid w:val="004E22C9"/>
    <w:rsid w:val="004E2A23"/>
    <w:rsid w:val="004E3933"/>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5F747D"/>
    <w:rsid w:val="00603F48"/>
    <w:rsid w:val="006101A9"/>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210B"/>
    <w:rsid w:val="00704888"/>
    <w:rsid w:val="00715CB1"/>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4"/>
    <w:rsid w:val="007A72B4"/>
    <w:rsid w:val="007B1957"/>
    <w:rsid w:val="007B1BDF"/>
    <w:rsid w:val="007C249C"/>
    <w:rsid w:val="007C33B8"/>
    <w:rsid w:val="007C4A6D"/>
    <w:rsid w:val="007C5864"/>
    <w:rsid w:val="007C5C76"/>
    <w:rsid w:val="007C7841"/>
    <w:rsid w:val="007D0579"/>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FF7"/>
    <w:rsid w:val="0087531C"/>
    <w:rsid w:val="00876C39"/>
    <w:rsid w:val="008814ED"/>
    <w:rsid w:val="008A0993"/>
    <w:rsid w:val="008A1492"/>
    <w:rsid w:val="008A202C"/>
    <w:rsid w:val="008A6270"/>
    <w:rsid w:val="008A7B48"/>
    <w:rsid w:val="008B0E2C"/>
    <w:rsid w:val="008B2691"/>
    <w:rsid w:val="008C2810"/>
    <w:rsid w:val="008C60D9"/>
    <w:rsid w:val="008C7686"/>
    <w:rsid w:val="008D661D"/>
    <w:rsid w:val="008E212D"/>
    <w:rsid w:val="008E3A43"/>
    <w:rsid w:val="008F0B29"/>
    <w:rsid w:val="008F1034"/>
    <w:rsid w:val="008F5378"/>
    <w:rsid w:val="008F746B"/>
    <w:rsid w:val="009025B0"/>
    <w:rsid w:val="00903251"/>
    <w:rsid w:val="00903EF7"/>
    <w:rsid w:val="00906D8A"/>
    <w:rsid w:val="00910F15"/>
    <w:rsid w:val="009142DF"/>
    <w:rsid w:val="0091455E"/>
    <w:rsid w:val="0092751B"/>
    <w:rsid w:val="009314BA"/>
    <w:rsid w:val="00942DE5"/>
    <w:rsid w:val="009458DA"/>
    <w:rsid w:val="009558D8"/>
    <w:rsid w:val="00963094"/>
    <w:rsid w:val="00965966"/>
    <w:rsid w:val="00965D08"/>
    <w:rsid w:val="009742CF"/>
    <w:rsid w:val="00974527"/>
    <w:rsid w:val="0097551D"/>
    <w:rsid w:val="00984221"/>
    <w:rsid w:val="009877B2"/>
    <w:rsid w:val="0099022E"/>
    <w:rsid w:val="0099513D"/>
    <w:rsid w:val="009C0FEA"/>
    <w:rsid w:val="009C1AC9"/>
    <w:rsid w:val="009C2191"/>
    <w:rsid w:val="009C52D8"/>
    <w:rsid w:val="009D2006"/>
    <w:rsid w:val="009D214C"/>
    <w:rsid w:val="009D3C76"/>
    <w:rsid w:val="009E2923"/>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2654"/>
    <w:rsid w:val="00A356E5"/>
    <w:rsid w:val="00A40788"/>
    <w:rsid w:val="00A40C66"/>
    <w:rsid w:val="00A44E91"/>
    <w:rsid w:val="00A462DA"/>
    <w:rsid w:val="00A51CA0"/>
    <w:rsid w:val="00A559AA"/>
    <w:rsid w:val="00A55E0A"/>
    <w:rsid w:val="00A831C1"/>
    <w:rsid w:val="00A85BF8"/>
    <w:rsid w:val="00A86D4F"/>
    <w:rsid w:val="00A901B2"/>
    <w:rsid w:val="00A93235"/>
    <w:rsid w:val="00A97B49"/>
    <w:rsid w:val="00AA7975"/>
    <w:rsid w:val="00AB0A47"/>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9156F"/>
    <w:rsid w:val="00B92AD4"/>
    <w:rsid w:val="00B95B8F"/>
    <w:rsid w:val="00B96248"/>
    <w:rsid w:val="00BA438C"/>
    <w:rsid w:val="00BB1264"/>
    <w:rsid w:val="00BB1369"/>
    <w:rsid w:val="00BB15AB"/>
    <w:rsid w:val="00BB41A4"/>
    <w:rsid w:val="00BB65FE"/>
    <w:rsid w:val="00BB6AEE"/>
    <w:rsid w:val="00BC4050"/>
    <w:rsid w:val="00BC502D"/>
    <w:rsid w:val="00BD193F"/>
    <w:rsid w:val="00BD739E"/>
    <w:rsid w:val="00BE3858"/>
    <w:rsid w:val="00BE4EB5"/>
    <w:rsid w:val="00BF02D8"/>
    <w:rsid w:val="00BF759E"/>
    <w:rsid w:val="00C052F8"/>
    <w:rsid w:val="00C122C8"/>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0D75"/>
    <w:rsid w:val="00C64E40"/>
    <w:rsid w:val="00C6694A"/>
    <w:rsid w:val="00C80640"/>
    <w:rsid w:val="00C849EB"/>
    <w:rsid w:val="00C8596C"/>
    <w:rsid w:val="00CA3942"/>
    <w:rsid w:val="00CA5C89"/>
    <w:rsid w:val="00CB0EE8"/>
    <w:rsid w:val="00CB4AA2"/>
    <w:rsid w:val="00CB6B91"/>
    <w:rsid w:val="00CC154C"/>
    <w:rsid w:val="00CD1DBD"/>
    <w:rsid w:val="00CD2B8D"/>
    <w:rsid w:val="00CE30AE"/>
    <w:rsid w:val="00CF58EB"/>
    <w:rsid w:val="00D00550"/>
    <w:rsid w:val="00D05B3D"/>
    <w:rsid w:val="00D05FE0"/>
    <w:rsid w:val="00D106E7"/>
    <w:rsid w:val="00D14BC0"/>
    <w:rsid w:val="00D249E4"/>
    <w:rsid w:val="00D2708C"/>
    <w:rsid w:val="00D27BC0"/>
    <w:rsid w:val="00D359B1"/>
    <w:rsid w:val="00D42968"/>
    <w:rsid w:val="00D447DF"/>
    <w:rsid w:val="00D4558C"/>
    <w:rsid w:val="00D4655E"/>
    <w:rsid w:val="00D47263"/>
    <w:rsid w:val="00D56CC8"/>
    <w:rsid w:val="00D57076"/>
    <w:rsid w:val="00D600CA"/>
    <w:rsid w:val="00D60A71"/>
    <w:rsid w:val="00D62858"/>
    <w:rsid w:val="00D67F61"/>
    <w:rsid w:val="00D70EE4"/>
    <w:rsid w:val="00D83879"/>
    <w:rsid w:val="00D8529F"/>
    <w:rsid w:val="00D87D8E"/>
    <w:rsid w:val="00D903A9"/>
    <w:rsid w:val="00D942A8"/>
    <w:rsid w:val="00D94BBA"/>
    <w:rsid w:val="00DA6F3D"/>
    <w:rsid w:val="00DA7A84"/>
    <w:rsid w:val="00DB1A0F"/>
    <w:rsid w:val="00DB6600"/>
    <w:rsid w:val="00DB719B"/>
    <w:rsid w:val="00DC04B6"/>
    <w:rsid w:val="00DC4ACA"/>
    <w:rsid w:val="00DC733B"/>
    <w:rsid w:val="00DD3BA0"/>
    <w:rsid w:val="00DD48C1"/>
    <w:rsid w:val="00DE2E36"/>
    <w:rsid w:val="00DE4799"/>
    <w:rsid w:val="00DF5F9D"/>
    <w:rsid w:val="00E043F6"/>
    <w:rsid w:val="00E11798"/>
    <w:rsid w:val="00E139E9"/>
    <w:rsid w:val="00E14BF4"/>
    <w:rsid w:val="00E152AC"/>
    <w:rsid w:val="00E21FE6"/>
    <w:rsid w:val="00E247FE"/>
    <w:rsid w:val="00E26E82"/>
    <w:rsid w:val="00E30904"/>
    <w:rsid w:val="00E33FEC"/>
    <w:rsid w:val="00E5608E"/>
    <w:rsid w:val="00E56BB9"/>
    <w:rsid w:val="00E60C36"/>
    <w:rsid w:val="00E63D0F"/>
    <w:rsid w:val="00E6520A"/>
    <w:rsid w:val="00E67BED"/>
    <w:rsid w:val="00E825EB"/>
    <w:rsid w:val="00E83525"/>
    <w:rsid w:val="00E85B93"/>
    <w:rsid w:val="00E87C79"/>
    <w:rsid w:val="00E932E0"/>
    <w:rsid w:val="00E970F1"/>
    <w:rsid w:val="00EA42F5"/>
    <w:rsid w:val="00EB105A"/>
    <w:rsid w:val="00EB7081"/>
    <w:rsid w:val="00EC727C"/>
    <w:rsid w:val="00ED076E"/>
    <w:rsid w:val="00EE29AB"/>
    <w:rsid w:val="00EE3ABE"/>
    <w:rsid w:val="00EE5358"/>
    <w:rsid w:val="00EE7FFA"/>
    <w:rsid w:val="00EF187B"/>
    <w:rsid w:val="00F10A98"/>
    <w:rsid w:val="00F21B72"/>
    <w:rsid w:val="00F3304A"/>
    <w:rsid w:val="00F34C5C"/>
    <w:rsid w:val="00F37901"/>
    <w:rsid w:val="00F424BA"/>
    <w:rsid w:val="00F44118"/>
    <w:rsid w:val="00F46A25"/>
    <w:rsid w:val="00F472A5"/>
    <w:rsid w:val="00F50BF6"/>
    <w:rsid w:val="00F54586"/>
    <w:rsid w:val="00F675CB"/>
    <w:rsid w:val="00F7330C"/>
    <w:rsid w:val="00F81148"/>
    <w:rsid w:val="00F82F1E"/>
    <w:rsid w:val="00F84217"/>
    <w:rsid w:val="00F869B6"/>
    <w:rsid w:val="00F869B8"/>
    <w:rsid w:val="00F94617"/>
    <w:rsid w:val="00FA152A"/>
    <w:rsid w:val="00FA3571"/>
    <w:rsid w:val="00FB0FA2"/>
    <w:rsid w:val="00FB4B18"/>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9C9"/>
    <w:pPr>
      <w:widowControl w:val="0"/>
      <w:jc w:val="both"/>
    </w:pPr>
    <w:rPr>
      <w:kern w:val="2"/>
      <w:sz w:val="21"/>
    </w:rPr>
  </w:style>
  <w:style w:type="paragraph" w:styleId="1">
    <w:name w:val="heading 1"/>
    <w:basedOn w:val="a"/>
    <w:next w:val="a"/>
    <w:link w:val="10"/>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3434ED"/>
    <w:rPr>
      <w:kern w:val="2"/>
      <w:sz w:val="21"/>
    </w:rPr>
  </w:style>
  <w:style w:type="character" w:customStyle="1" w:styleId="10">
    <w:name w:val="标题 1 字符"/>
    <w:basedOn w:val="a0"/>
    <w:link w:val="1"/>
    <w:uiPriority w:val="9"/>
    <w:rsid w:val="00330D33"/>
    <w:rPr>
      <w:rFonts w:asciiTheme="minorHAnsi" w:eastAsiaTheme="minorEastAsia" w:hAnsiTheme="minorHAnsi" w:cstheme="minorBidi"/>
      <w:b/>
      <w:bCs/>
      <w:kern w:val="44"/>
      <w:sz w:val="44"/>
      <w:szCs w:val="44"/>
    </w:rPr>
  </w:style>
  <w:style w:type="character" w:styleId="af3">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4269-A33C-452A-980F-F737D005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32</cp:revision>
  <cp:lastPrinted>2025-08-29T03:39:00Z</cp:lastPrinted>
  <dcterms:created xsi:type="dcterms:W3CDTF">2025-04-29T02:45:00Z</dcterms:created>
  <dcterms:modified xsi:type="dcterms:W3CDTF">2025-08-29T06:40:00Z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