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69280">
      <w:pPr>
        <w:rPr>
          <w:rFonts w:ascii="宋体" w:hAnsi="宋体" w:eastAsia="宋体" w:cs="Times New Roman"/>
          <w:kern w:val="0"/>
          <w:sz w:val="24"/>
          <w:szCs w:val="22"/>
        </w:rPr>
      </w:pPr>
      <w:r>
        <w:rPr>
          <w:rFonts w:hint="eastAsia" w:ascii="宋体" w:hAnsi="宋体" w:eastAsia="宋体" w:cs="Times New Roman"/>
          <w:kern w:val="0"/>
          <w:sz w:val="24"/>
          <w:szCs w:val="22"/>
        </w:rPr>
        <w:t>证券代码</w:t>
      </w:r>
      <w:r>
        <w:rPr>
          <w:rFonts w:ascii="Calibri" w:hAnsi="Calibri" w:eastAsia="宋体" w:cs="Times New Roman"/>
          <w:kern w:val="0"/>
          <w:sz w:val="24"/>
          <w:szCs w:val="22"/>
        </w:rPr>
        <w:t>：</w:t>
      </w:r>
      <w:r>
        <w:rPr>
          <w:rFonts w:hint="eastAsia" w:ascii="Calibri" w:hAnsi="Calibri" w:eastAsia="宋体" w:cs="Times New Roman"/>
          <w:kern w:val="0"/>
          <w:sz w:val="24"/>
          <w:szCs w:val="22"/>
        </w:rPr>
        <w:t>6</w:t>
      </w:r>
      <w:r>
        <w:rPr>
          <w:rFonts w:ascii="Calibri" w:hAnsi="Calibri" w:eastAsia="宋体" w:cs="Times New Roman"/>
          <w:kern w:val="0"/>
          <w:sz w:val="24"/>
          <w:szCs w:val="22"/>
        </w:rPr>
        <w:t xml:space="preserve">05060    </w:t>
      </w:r>
      <w:r>
        <w:rPr>
          <w:rFonts w:hint="eastAsia" w:ascii="Calibri" w:hAnsi="Calibri" w:eastAsia="宋体" w:cs="Times New Roman"/>
          <w:kern w:val="0"/>
          <w:sz w:val="24"/>
          <w:szCs w:val="22"/>
        </w:rPr>
        <w:t xml:space="preserve">   </w:t>
      </w:r>
      <w:r>
        <w:rPr>
          <w:rFonts w:ascii="Calibri" w:hAnsi="Calibri" w:eastAsia="宋体" w:cs="Times New Roman"/>
          <w:kern w:val="0"/>
          <w:sz w:val="24"/>
          <w:szCs w:val="22"/>
        </w:rPr>
        <w:t xml:space="preserve">  </w:t>
      </w:r>
      <w:r>
        <w:rPr>
          <w:rFonts w:hint="eastAsia" w:ascii="Calibri" w:hAnsi="Calibri" w:eastAsia="宋体" w:cs="Times New Roman"/>
          <w:kern w:val="0"/>
          <w:sz w:val="24"/>
          <w:szCs w:val="22"/>
        </w:rPr>
        <w:t xml:space="preserve"> </w:t>
      </w:r>
      <w:r>
        <w:rPr>
          <w:rFonts w:ascii="Calibri" w:hAnsi="Calibri" w:eastAsia="宋体" w:cs="Times New Roman"/>
          <w:kern w:val="0"/>
          <w:sz w:val="24"/>
          <w:szCs w:val="22"/>
        </w:rPr>
        <w:t xml:space="preserve">                         </w:t>
      </w:r>
      <w:r>
        <w:rPr>
          <w:rFonts w:hint="eastAsia" w:ascii="Calibri" w:hAnsi="Calibri" w:eastAsia="宋体" w:cs="Times New Roman"/>
          <w:kern w:val="0"/>
          <w:sz w:val="24"/>
          <w:szCs w:val="22"/>
        </w:rPr>
        <w:t xml:space="preserve"> </w:t>
      </w:r>
      <w:r>
        <w:rPr>
          <w:rFonts w:hint="eastAsia" w:ascii="宋体" w:hAnsi="宋体" w:eastAsia="宋体" w:cs="Times New Roman"/>
          <w:kern w:val="0"/>
          <w:sz w:val="24"/>
          <w:szCs w:val="22"/>
        </w:rPr>
        <w:t>证券简称：</w:t>
      </w:r>
      <w:r>
        <w:rPr>
          <w:rFonts w:hint="eastAsia" w:ascii="Calibri" w:hAnsi="Calibri" w:eastAsia="宋体" w:cs="Times New Roman"/>
          <w:kern w:val="0"/>
          <w:sz w:val="24"/>
          <w:szCs w:val="22"/>
        </w:rPr>
        <w:t>联德股份</w:t>
      </w:r>
      <w:r>
        <w:rPr>
          <w:rFonts w:ascii="Calibri" w:hAnsi="Calibri" w:eastAsia="宋体" w:cs="Times New Roman"/>
          <w:kern w:val="0"/>
          <w:sz w:val="24"/>
          <w:szCs w:val="22"/>
        </w:rPr>
        <w:t xml:space="preserve">     </w:t>
      </w:r>
      <w:r>
        <w:rPr>
          <w:rFonts w:hint="eastAsia" w:ascii="Calibri" w:hAnsi="Calibri" w:eastAsia="宋体" w:cs="Times New Roman"/>
          <w:kern w:val="0"/>
          <w:sz w:val="24"/>
          <w:szCs w:val="22"/>
        </w:rPr>
        <w:t xml:space="preserve">  </w:t>
      </w:r>
    </w:p>
    <w:p w14:paraId="5510BB84">
      <w:pPr>
        <w:rPr>
          <w:rFonts w:ascii="宋体" w:hAnsi="宋体" w:eastAsia="宋体" w:cs="Times New Roman"/>
          <w:kern w:val="0"/>
          <w:sz w:val="24"/>
          <w:szCs w:val="22"/>
        </w:rPr>
      </w:pPr>
    </w:p>
    <w:p w14:paraId="67515ADA">
      <w:pPr>
        <w:spacing w:line="360" w:lineRule="auto"/>
        <w:jc w:val="center"/>
        <w:outlineLvl w:val="0"/>
        <w:rPr>
          <w:rFonts w:ascii="宋体" w:hAnsi="宋体" w:eastAsia="宋体" w:cs="宋体"/>
          <w:b/>
          <w:color w:val="FF0000"/>
          <w:kern w:val="0"/>
          <w:sz w:val="30"/>
          <w:szCs w:val="30"/>
        </w:rPr>
      </w:pPr>
      <w:r>
        <w:rPr>
          <w:rFonts w:hint="eastAsia" w:ascii="宋体" w:hAnsi="宋体" w:eastAsia="宋体" w:cs="宋体"/>
          <w:b/>
          <w:color w:val="FF0000"/>
          <w:kern w:val="0"/>
          <w:sz w:val="30"/>
          <w:szCs w:val="30"/>
        </w:rPr>
        <w:t>杭州联德精密机械股份有限公司</w:t>
      </w:r>
    </w:p>
    <w:p w14:paraId="00C48F9A">
      <w:pPr>
        <w:spacing w:line="360" w:lineRule="auto"/>
        <w:jc w:val="center"/>
        <w:outlineLvl w:val="0"/>
        <w:rPr>
          <w:rFonts w:ascii="宋体" w:hAnsi="宋体" w:eastAsia="宋体" w:cs="宋体"/>
          <w:b/>
          <w:color w:val="FF0000"/>
          <w:kern w:val="0"/>
          <w:sz w:val="30"/>
          <w:szCs w:val="30"/>
        </w:rPr>
      </w:pPr>
      <w:r>
        <w:rPr>
          <w:rFonts w:hint="eastAsia" w:ascii="宋体" w:hAnsi="宋体" w:eastAsia="宋体" w:cs="宋体"/>
          <w:b/>
          <w:color w:val="FF0000"/>
          <w:kern w:val="0"/>
          <w:sz w:val="30"/>
          <w:szCs w:val="30"/>
        </w:rPr>
        <w:t>投资者关系活动记录表</w:t>
      </w:r>
    </w:p>
    <w:p w14:paraId="2FEC9FA4">
      <w:pPr>
        <w:spacing w:line="400" w:lineRule="auto"/>
        <w:jc w:val="right"/>
        <w:rPr>
          <w:rFonts w:hint="default" w:ascii="宋体" w:hAnsi="宋体" w:eastAsia="宋体" w:cs="宋体"/>
          <w:sz w:val="24"/>
          <w:lang w:val="en-US" w:eastAsia="zh-CN"/>
        </w:rPr>
      </w:pPr>
      <w:r>
        <w:rPr>
          <w:rFonts w:hint="eastAsia" w:ascii="宋体" w:hAnsi="宋体" w:eastAsia="宋体" w:cs="宋体"/>
          <w:sz w:val="24"/>
        </w:rPr>
        <w:t>编号：20</w:t>
      </w:r>
      <w:r>
        <w:rPr>
          <w:rFonts w:hint="eastAsia" w:ascii="宋体" w:hAnsi="宋体" w:eastAsia="宋体" w:cs="宋体"/>
          <w:sz w:val="24"/>
          <w:lang w:val="en-US" w:eastAsia="zh-CN"/>
        </w:rPr>
        <w:t>25</w:t>
      </w:r>
      <w:r>
        <w:rPr>
          <w:rFonts w:hint="eastAsia" w:ascii="宋体" w:hAnsi="宋体" w:eastAsia="宋体" w:cs="宋体"/>
          <w:sz w:val="24"/>
        </w:rPr>
        <w:t>-0</w:t>
      </w:r>
      <w:r>
        <w:rPr>
          <w:rFonts w:hint="eastAsia" w:ascii="宋体" w:hAnsi="宋体" w:eastAsia="宋体" w:cs="宋体"/>
          <w:sz w:val="24"/>
          <w:lang w:val="en-US" w:eastAsia="zh-CN"/>
        </w:rPr>
        <w:t>06</w:t>
      </w:r>
    </w:p>
    <w:tbl>
      <w:tblPr>
        <w:tblStyle w:val="4"/>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5812"/>
      </w:tblGrid>
      <w:tr w14:paraId="3237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tcPr>
          <w:p w14:paraId="249AAC65">
            <w:pPr>
              <w:spacing w:line="360" w:lineRule="auto"/>
              <w:rPr>
                <w:rFonts w:ascii="宋体" w:hAnsi="宋体" w:eastAsia="宋体" w:cs="Times New Roman"/>
                <w:b/>
                <w:bCs/>
                <w:iCs/>
                <w:sz w:val="24"/>
              </w:rPr>
            </w:pPr>
            <w:r>
              <w:rPr>
                <w:rFonts w:hint="eastAsia" w:ascii="宋体" w:hAnsi="宋体" w:eastAsia="宋体" w:cs="Times New Roman"/>
                <w:b/>
                <w:bCs/>
                <w:iCs/>
                <w:sz w:val="24"/>
              </w:rPr>
              <w:t>投资者关系活动类别</w:t>
            </w:r>
          </w:p>
          <w:p w14:paraId="717F8FB5">
            <w:pPr>
              <w:spacing w:line="360" w:lineRule="auto"/>
              <w:rPr>
                <w:rFonts w:ascii="宋体" w:hAnsi="宋体" w:eastAsia="宋体" w:cs="Times New Roman"/>
                <w:b/>
                <w:bCs/>
                <w:iCs/>
                <w:sz w:val="24"/>
              </w:rPr>
            </w:pPr>
          </w:p>
        </w:tc>
        <w:tc>
          <w:tcPr>
            <w:tcW w:w="5812" w:type="dxa"/>
            <w:shd w:val="clear" w:color="auto" w:fill="auto"/>
          </w:tcPr>
          <w:p w14:paraId="6B86CC85">
            <w:pPr>
              <w:spacing w:line="360" w:lineRule="auto"/>
              <w:rPr>
                <w:rFonts w:ascii="宋体" w:hAnsi="宋体" w:eastAsia="宋体" w:cs="Times New Roman"/>
                <w:bCs/>
                <w:iCs/>
                <w:sz w:val="24"/>
              </w:rPr>
            </w:pPr>
            <w:r>
              <w:rPr>
                <w:rFonts w:hint="eastAsia" w:ascii="宋体" w:hAnsi="宋体" w:eastAsia="宋体" w:cs="Times New Roman"/>
                <w:bCs/>
                <w:iCs/>
                <w:sz w:val="24"/>
              </w:rPr>
              <w:t>☑</w:t>
            </w:r>
            <w:r>
              <w:rPr>
                <w:rFonts w:hint="eastAsia" w:ascii="宋体" w:hAnsi="宋体" w:eastAsia="宋体" w:cs="Times New Roman"/>
                <w:sz w:val="24"/>
              </w:rPr>
              <w:t xml:space="preserve">特定对象调研        </w:t>
            </w:r>
            <w:r>
              <w:rPr>
                <w:rFonts w:hint="eastAsia" w:ascii="宋体" w:hAnsi="宋体" w:eastAsia="宋体" w:cs="Times New Roman"/>
                <w:bCs/>
                <w:iCs/>
                <w:sz w:val="24"/>
                <w:lang w:eastAsia="zh-CN"/>
              </w:rPr>
              <w:t>□</w:t>
            </w:r>
            <w:r>
              <w:rPr>
                <w:rFonts w:hint="eastAsia" w:ascii="宋体" w:hAnsi="宋体" w:eastAsia="宋体" w:cs="Times New Roman"/>
                <w:sz w:val="24"/>
              </w:rPr>
              <w:t>分析师会议</w:t>
            </w:r>
          </w:p>
          <w:p w14:paraId="5621B7A9">
            <w:pPr>
              <w:spacing w:line="360" w:lineRule="auto"/>
              <w:rPr>
                <w:rFonts w:ascii="宋体" w:hAnsi="宋体" w:eastAsia="宋体" w:cs="Times New Roman"/>
                <w:bCs/>
                <w:iCs/>
                <w:sz w:val="24"/>
              </w:rPr>
            </w:pPr>
            <w:r>
              <w:rPr>
                <w:rFonts w:hint="eastAsia" w:ascii="宋体" w:hAnsi="宋体" w:eastAsia="宋体" w:cs="Times New Roman"/>
                <w:bCs/>
                <w:iCs/>
                <w:sz w:val="24"/>
              </w:rPr>
              <w:t>□</w:t>
            </w:r>
            <w:r>
              <w:rPr>
                <w:rFonts w:hint="eastAsia" w:ascii="宋体" w:hAnsi="宋体" w:eastAsia="宋体" w:cs="Times New Roman"/>
                <w:sz w:val="24"/>
              </w:rPr>
              <w:t xml:space="preserve">媒体采访            </w:t>
            </w:r>
            <w:r>
              <w:rPr>
                <w:rFonts w:hint="eastAsia" w:ascii="宋体" w:hAnsi="宋体" w:eastAsia="宋体" w:cs="Times New Roman"/>
                <w:bCs/>
                <w:iCs/>
                <w:sz w:val="24"/>
              </w:rPr>
              <w:t>□</w:t>
            </w:r>
            <w:r>
              <w:rPr>
                <w:rFonts w:hint="eastAsia" w:ascii="宋体" w:hAnsi="宋体" w:eastAsia="宋体" w:cs="Times New Roman"/>
                <w:sz w:val="24"/>
              </w:rPr>
              <w:t>业绩说明会</w:t>
            </w:r>
          </w:p>
          <w:p w14:paraId="3E243FA4">
            <w:pPr>
              <w:spacing w:line="360" w:lineRule="auto"/>
              <w:rPr>
                <w:rFonts w:ascii="宋体" w:hAnsi="宋体" w:eastAsia="宋体" w:cs="Times New Roman"/>
                <w:bCs/>
                <w:iCs/>
                <w:sz w:val="24"/>
              </w:rPr>
            </w:pPr>
            <w:r>
              <w:rPr>
                <w:rFonts w:hint="eastAsia" w:ascii="宋体" w:hAnsi="宋体" w:eastAsia="宋体" w:cs="Times New Roman"/>
                <w:bCs/>
                <w:iCs/>
                <w:sz w:val="24"/>
              </w:rPr>
              <w:t>□</w:t>
            </w:r>
            <w:r>
              <w:rPr>
                <w:rFonts w:hint="eastAsia" w:ascii="宋体" w:hAnsi="宋体" w:eastAsia="宋体" w:cs="Times New Roman"/>
                <w:sz w:val="24"/>
              </w:rPr>
              <w:t xml:space="preserve">新闻发布会          </w:t>
            </w:r>
            <w:r>
              <w:rPr>
                <w:rFonts w:hint="eastAsia" w:ascii="宋体" w:hAnsi="宋体" w:eastAsia="宋体" w:cs="Times New Roman"/>
                <w:bCs/>
                <w:iCs/>
                <w:sz w:val="24"/>
              </w:rPr>
              <w:t>□</w:t>
            </w:r>
            <w:r>
              <w:rPr>
                <w:rFonts w:hint="eastAsia" w:ascii="宋体" w:hAnsi="宋体" w:eastAsia="宋体" w:cs="Times New Roman"/>
                <w:sz w:val="24"/>
              </w:rPr>
              <w:t>路演活动</w:t>
            </w:r>
          </w:p>
          <w:p w14:paraId="2DB2ED9D">
            <w:pPr>
              <w:tabs>
                <w:tab w:val="left" w:pos="2690"/>
                <w:tab w:val="center" w:pos="3199"/>
              </w:tabs>
              <w:spacing w:line="360" w:lineRule="auto"/>
              <w:rPr>
                <w:rFonts w:ascii="宋体" w:hAnsi="宋体" w:eastAsia="宋体" w:cs="Times New Roman"/>
                <w:bCs/>
                <w:iCs/>
                <w:sz w:val="24"/>
              </w:rPr>
            </w:pPr>
            <w:r>
              <w:rPr>
                <w:rFonts w:hint="eastAsia" w:ascii="宋体" w:hAnsi="宋体" w:eastAsia="宋体" w:cs="Times New Roman"/>
                <w:bCs/>
                <w:iCs/>
                <w:sz w:val="24"/>
              </w:rPr>
              <w:t>□</w:t>
            </w:r>
            <w:r>
              <w:rPr>
                <w:rFonts w:hint="eastAsia" w:ascii="宋体" w:hAnsi="宋体" w:eastAsia="宋体" w:cs="Times New Roman"/>
                <w:sz w:val="24"/>
              </w:rPr>
              <w:t xml:space="preserve">现场参观            </w:t>
            </w:r>
            <w:r>
              <w:rPr>
                <w:rFonts w:hint="eastAsia" w:ascii="宋体" w:hAnsi="宋体" w:eastAsia="宋体" w:cs="Times New Roman"/>
                <w:bCs/>
                <w:iCs/>
                <w:sz w:val="24"/>
                <w:lang w:eastAsia="zh-CN"/>
              </w:rPr>
              <w:t>☑</w:t>
            </w:r>
            <w:r>
              <w:rPr>
                <w:rFonts w:hint="eastAsia" w:ascii="宋体" w:hAnsi="宋体" w:eastAsia="宋体" w:cs="Times New Roman"/>
                <w:sz w:val="24"/>
              </w:rPr>
              <w:t>电话会议</w:t>
            </w:r>
          </w:p>
          <w:p w14:paraId="73884315">
            <w:pPr>
              <w:tabs>
                <w:tab w:val="center" w:pos="3199"/>
              </w:tabs>
              <w:spacing w:line="360" w:lineRule="auto"/>
              <w:rPr>
                <w:rFonts w:ascii="宋体" w:hAnsi="宋体" w:eastAsia="宋体" w:cs="Times New Roman"/>
                <w:bCs/>
                <w:iCs/>
                <w:sz w:val="24"/>
              </w:rPr>
            </w:pPr>
            <w:r>
              <w:rPr>
                <w:rFonts w:hint="eastAsia" w:ascii="宋体" w:hAnsi="宋体" w:eastAsia="宋体" w:cs="Times New Roman"/>
                <w:bCs/>
                <w:iCs/>
                <w:sz w:val="24"/>
              </w:rPr>
              <w:t>□</w:t>
            </w:r>
            <w:r>
              <w:rPr>
                <w:rFonts w:hint="eastAsia" w:ascii="宋体" w:hAnsi="宋体" w:eastAsia="宋体" w:cs="Times New Roman"/>
                <w:sz w:val="24"/>
              </w:rPr>
              <w:t>其他</w:t>
            </w:r>
          </w:p>
        </w:tc>
      </w:tr>
      <w:tr w14:paraId="6425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tcPr>
          <w:p w14:paraId="545B6DDC">
            <w:pPr>
              <w:spacing w:line="360" w:lineRule="auto"/>
              <w:rPr>
                <w:rFonts w:ascii="宋体" w:hAnsi="宋体" w:eastAsia="宋体" w:cs="Times New Roman"/>
                <w:b/>
                <w:bCs/>
                <w:iCs/>
                <w:sz w:val="24"/>
              </w:rPr>
            </w:pPr>
            <w:r>
              <w:rPr>
                <w:rFonts w:hint="eastAsia" w:ascii="宋体" w:hAnsi="宋体" w:eastAsia="宋体" w:cs="Times New Roman"/>
                <w:b/>
                <w:bCs/>
                <w:iCs/>
                <w:sz w:val="24"/>
              </w:rPr>
              <w:t>参与单位名称及人员姓名</w:t>
            </w:r>
          </w:p>
        </w:tc>
        <w:tc>
          <w:tcPr>
            <w:tcW w:w="5812" w:type="dxa"/>
            <w:shd w:val="clear" w:color="auto" w:fill="auto"/>
          </w:tcPr>
          <w:p w14:paraId="2AA57B40">
            <w:pPr>
              <w:tabs>
                <w:tab w:val="center" w:pos="2798"/>
              </w:tabs>
              <w:spacing w:line="360" w:lineRule="auto"/>
              <w:rPr>
                <w:rFonts w:hint="default" w:ascii="宋体" w:hAnsi="宋体" w:eastAsia="宋体" w:cs="Times New Roman"/>
                <w:bCs/>
                <w:iCs/>
                <w:sz w:val="24"/>
                <w:lang w:val="en-US" w:eastAsia="zh-CN"/>
              </w:rPr>
            </w:pPr>
            <w:r>
              <w:rPr>
                <w:rFonts w:hint="eastAsia" w:ascii="宋体" w:hAnsi="宋体" w:eastAsia="宋体" w:cs="Times New Roman"/>
                <w:bCs/>
                <w:iCs/>
                <w:sz w:val="24"/>
                <w:lang w:val="en-US" w:eastAsia="zh-CN"/>
              </w:rPr>
              <w:t xml:space="preserve">中信证券、国联民生证券、东吴证券、广发证券、华泰证券、华福证券、中邮证券、招商证券、诺安基金、宝盈基金、鹏华基金、南方基金、坤易资管、东方红资管、富国基金、永赢基金、浦银安盛、百年保险资管、交银施罗德基金、西部利得基金、惠理基金、恒越基金、国联安基金、汇添富基金、华安基金、农银汇理基金、人保资产、海富通基金、平安资产、华泰保兴基金、宝弘景基金、相聚资本、平安基金、信达澳亚基金、宏利基金、银华基金、中金基金、德邦基金、国泰基金、长盈基金、瑞银资管、大家资产、电科投资、勤辰私募、易同投资、正圆基金、博衍基金 </w:t>
            </w:r>
          </w:p>
        </w:tc>
      </w:tr>
      <w:tr w14:paraId="2072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tcPr>
          <w:p w14:paraId="2C0C2A08">
            <w:pPr>
              <w:spacing w:line="360" w:lineRule="auto"/>
              <w:rPr>
                <w:rFonts w:ascii="宋体" w:hAnsi="宋体" w:eastAsia="宋体" w:cs="Times New Roman"/>
                <w:b/>
                <w:bCs/>
                <w:iCs/>
                <w:sz w:val="24"/>
              </w:rPr>
            </w:pPr>
            <w:r>
              <w:rPr>
                <w:rFonts w:hint="eastAsia" w:ascii="宋体" w:hAnsi="宋体" w:eastAsia="宋体" w:cs="Times New Roman"/>
                <w:b/>
                <w:bCs/>
                <w:iCs/>
                <w:sz w:val="24"/>
              </w:rPr>
              <w:t>会议时间</w:t>
            </w:r>
          </w:p>
        </w:tc>
        <w:tc>
          <w:tcPr>
            <w:tcW w:w="5812" w:type="dxa"/>
            <w:shd w:val="clear" w:color="auto" w:fill="auto"/>
          </w:tcPr>
          <w:p w14:paraId="4E7755EA">
            <w:pPr>
              <w:spacing w:line="360" w:lineRule="auto"/>
              <w:rPr>
                <w:rFonts w:ascii="宋体" w:hAnsi="宋体" w:eastAsia="宋体" w:cs="Times New Roman"/>
                <w:bCs/>
                <w:iCs/>
                <w:sz w:val="24"/>
              </w:rPr>
            </w:pPr>
            <w:r>
              <w:rPr>
                <w:rFonts w:hint="eastAsia" w:ascii="宋体" w:hAnsi="宋体" w:eastAsia="宋体" w:cs="Times New Roman"/>
                <w:bCs/>
                <w:iCs/>
                <w:sz w:val="24"/>
                <w:lang w:val="en-US" w:eastAsia="zh-CN"/>
              </w:rPr>
              <w:t>2025年8月25日-</w:t>
            </w:r>
            <w:r>
              <w:rPr>
                <w:rFonts w:ascii="宋体" w:hAnsi="宋体" w:eastAsia="宋体" w:cs="Times New Roman"/>
                <w:bCs/>
                <w:iCs/>
                <w:sz w:val="24"/>
              </w:rPr>
              <w:t>20</w:t>
            </w:r>
            <w:r>
              <w:rPr>
                <w:rFonts w:hint="eastAsia" w:ascii="宋体" w:hAnsi="宋体" w:eastAsia="宋体" w:cs="Times New Roman"/>
                <w:bCs/>
                <w:iCs/>
                <w:sz w:val="24"/>
                <w:lang w:val="en-US" w:eastAsia="zh-CN"/>
              </w:rPr>
              <w:t>25</w:t>
            </w:r>
            <w:r>
              <w:rPr>
                <w:rFonts w:hint="eastAsia" w:ascii="宋体" w:hAnsi="宋体" w:eastAsia="宋体" w:cs="Times New Roman"/>
                <w:bCs/>
                <w:iCs/>
                <w:sz w:val="24"/>
              </w:rPr>
              <w:t>年</w:t>
            </w:r>
            <w:r>
              <w:rPr>
                <w:rFonts w:hint="eastAsia" w:ascii="宋体" w:hAnsi="宋体" w:eastAsia="宋体" w:cs="Times New Roman"/>
                <w:bCs/>
                <w:iCs/>
                <w:sz w:val="24"/>
                <w:lang w:val="en-US" w:eastAsia="zh-CN"/>
              </w:rPr>
              <w:t>8</w:t>
            </w:r>
            <w:r>
              <w:rPr>
                <w:rFonts w:hint="eastAsia" w:ascii="宋体" w:hAnsi="宋体" w:eastAsia="宋体" w:cs="Times New Roman"/>
                <w:bCs/>
                <w:iCs/>
                <w:sz w:val="24"/>
              </w:rPr>
              <w:t>月</w:t>
            </w:r>
            <w:r>
              <w:rPr>
                <w:rFonts w:hint="eastAsia" w:ascii="宋体" w:hAnsi="宋体" w:eastAsia="宋体" w:cs="Times New Roman"/>
                <w:bCs/>
                <w:iCs/>
                <w:sz w:val="24"/>
                <w:lang w:val="en-US" w:eastAsia="zh-CN"/>
              </w:rPr>
              <w:t>29</w:t>
            </w:r>
            <w:r>
              <w:rPr>
                <w:rFonts w:hint="eastAsia" w:ascii="宋体" w:hAnsi="宋体" w:eastAsia="宋体" w:cs="Times New Roman"/>
                <w:bCs/>
                <w:iCs/>
                <w:sz w:val="24"/>
              </w:rPr>
              <w:t>日</w:t>
            </w:r>
          </w:p>
        </w:tc>
      </w:tr>
      <w:tr w14:paraId="4475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tcPr>
          <w:p w14:paraId="52D9B8D2">
            <w:pPr>
              <w:spacing w:line="360" w:lineRule="auto"/>
              <w:rPr>
                <w:rFonts w:ascii="宋体" w:hAnsi="宋体" w:eastAsia="宋体" w:cs="Times New Roman"/>
                <w:b/>
                <w:bCs/>
                <w:iCs/>
                <w:sz w:val="24"/>
              </w:rPr>
            </w:pPr>
            <w:r>
              <w:rPr>
                <w:rFonts w:hint="eastAsia" w:ascii="宋体" w:hAnsi="宋体" w:eastAsia="宋体" w:cs="Times New Roman"/>
                <w:b/>
                <w:bCs/>
                <w:iCs/>
                <w:sz w:val="24"/>
              </w:rPr>
              <w:t>会议地点</w:t>
            </w:r>
          </w:p>
        </w:tc>
        <w:tc>
          <w:tcPr>
            <w:tcW w:w="5812" w:type="dxa"/>
            <w:shd w:val="clear" w:color="auto" w:fill="auto"/>
          </w:tcPr>
          <w:p w14:paraId="68A835AD">
            <w:pPr>
              <w:spacing w:line="360" w:lineRule="auto"/>
              <w:rPr>
                <w:rFonts w:hint="default" w:ascii="宋体" w:hAnsi="宋体" w:eastAsia="宋体" w:cs="Times New Roman"/>
                <w:bCs/>
                <w:iCs/>
                <w:sz w:val="24"/>
                <w:lang w:val="en-US" w:eastAsia="zh-CN"/>
              </w:rPr>
            </w:pPr>
            <w:r>
              <w:rPr>
                <w:rFonts w:hint="eastAsia" w:ascii="宋体" w:hAnsi="宋体" w:eastAsia="宋体" w:cs="Times New Roman"/>
                <w:bCs/>
                <w:iCs/>
                <w:sz w:val="24"/>
                <w:lang w:val="en-US" w:eastAsia="zh-CN"/>
              </w:rPr>
              <w:t>线下线上会议</w:t>
            </w:r>
          </w:p>
        </w:tc>
      </w:tr>
      <w:tr w14:paraId="727A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tcPr>
          <w:p w14:paraId="0EA40CB2">
            <w:pPr>
              <w:spacing w:line="360" w:lineRule="auto"/>
              <w:rPr>
                <w:rFonts w:ascii="宋体" w:hAnsi="宋体" w:eastAsia="宋体" w:cs="Times New Roman"/>
                <w:b/>
                <w:bCs/>
                <w:iCs/>
                <w:sz w:val="24"/>
              </w:rPr>
            </w:pPr>
            <w:r>
              <w:rPr>
                <w:rFonts w:hint="eastAsia" w:ascii="宋体" w:hAnsi="宋体" w:eastAsia="宋体" w:cs="Times New Roman"/>
                <w:b/>
                <w:bCs/>
                <w:iCs/>
                <w:sz w:val="24"/>
              </w:rPr>
              <w:t>上市公司接待人员姓名</w:t>
            </w:r>
          </w:p>
        </w:tc>
        <w:tc>
          <w:tcPr>
            <w:tcW w:w="5812" w:type="dxa"/>
            <w:shd w:val="clear" w:color="auto" w:fill="auto"/>
          </w:tcPr>
          <w:p w14:paraId="4B930B04">
            <w:pPr>
              <w:spacing w:line="360" w:lineRule="auto"/>
              <w:rPr>
                <w:rFonts w:hint="eastAsia" w:ascii="宋体" w:hAnsi="宋体" w:eastAsia="宋体" w:cs="Times New Roman"/>
                <w:bCs/>
                <w:iCs/>
                <w:sz w:val="24"/>
              </w:rPr>
            </w:pPr>
            <w:r>
              <w:rPr>
                <w:rFonts w:hint="eastAsia" w:ascii="宋体" w:hAnsi="宋体" w:eastAsia="宋体" w:cs="Times New Roman"/>
                <w:bCs/>
                <w:iCs/>
                <w:sz w:val="24"/>
              </w:rPr>
              <w:t>董事会秘书：潘连彬</w:t>
            </w:r>
          </w:p>
          <w:p w14:paraId="48FB09A6">
            <w:pPr>
              <w:spacing w:line="360" w:lineRule="auto"/>
              <w:rPr>
                <w:rFonts w:hint="default" w:ascii="宋体" w:hAnsi="宋体" w:eastAsia="宋体" w:cs="Times New Roman"/>
                <w:bCs/>
                <w:iCs/>
                <w:sz w:val="24"/>
                <w:lang w:val="en-US" w:eastAsia="zh-CN"/>
              </w:rPr>
            </w:pPr>
            <w:r>
              <w:rPr>
                <w:rFonts w:hint="eastAsia" w:ascii="宋体" w:hAnsi="宋体" w:eastAsia="宋体" w:cs="Times New Roman"/>
                <w:bCs/>
                <w:iCs/>
                <w:sz w:val="24"/>
                <w:lang w:val="en-US" w:eastAsia="zh-CN"/>
              </w:rPr>
              <w:t>证券事务代表：吕伊昆</w:t>
            </w:r>
          </w:p>
        </w:tc>
      </w:tr>
      <w:tr w14:paraId="1EEA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2978" w:type="dxa"/>
            <w:shd w:val="clear" w:color="auto" w:fill="auto"/>
            <w:vAlign w:val="center"/>
          </w:tcPr>
          <w:p w14:paraId="42D2EAFC">
            <w:pPr>
              <w:spacing w:line="360" w:lineRule="auto"/>
              <w:rPr>
                <w:rFonts w:ascii="宋体" w:hAnsi="宋体" w:eastAsia="宋体" w:cs="Times New Roman"/>
                <w:b/>
                <w:bCs/>
                <w:iCs/>
                <w:sz w:val="24"/>
              </w:rPr>
            </w:pPr>
            <w:r>
              <w:rPr>
                <w:rFonts w:hint="eastAsia" w:ascii="宋体" w:hAnsi="宋体" w:eastAsia="宋体" w:cs="Times New Roman"/>
                <w:b/>
                <w:bCs/>
                <w:iCs/>
                <w:sz w:val="24"/>
              </w:rPr>
              <w:t>投资者关系活动主要内容介绍</w:t>
            </w:r>
          </w:p>
        </w:tc>
        <w:tc>
          <w:tcPr>
            <w:tcW w:w="5812" w:type="dxa"/>
            <w:shd w:val="clear" w:color="auto" w:fill="auto"/>
          </w:tcPr>
          <w:p w14:paraId="63220D08">
            <w:pPr>
              <w:spacing w:line="360" w:lineRule="auto"/>
              <w:rPr>
                <w:rFonts w:ascii="宋体" w:hAnsi="宋体" w:eastAsia="宋体" w:cs="Times New Roman"/>
                <w:bCs/>
                <w:sz w:val="24"/>
              </w:rPr>
            </w:pPr>
            <w:r>
              <w:rPr>
                <w:rFonts w:hint="eastAsia" w:ascii="宋体" w:hAnsi="宋体" w:eastAsia="宋体" w:cs="Times New Roman"/>
                <w:b/>
                <w:sz w:val="24"/>
              </w:rPr>
              <w:t>【Q</w:t>
            </w:r>
            <w:r>
              <w:rPr>
                <w:rFonts w:ascii="宋体" w:hAnsi="宋体" w:eastAsia="宋体" w:cs="Times New Roman"/>
                <w:b/>
                <w:sz w:val="24"/>
              </w:rPr>
              <w:t>&amp;A</w:t>
            </w:r>
            <w:r>
              <w:rPr>
                <w:rFonts w:hint="eastAsia" w:ascii="宋体" w:hAnsi="宋体" w:eastAsia="宋体" w:cs="Times New Roman"/>
                <w:b/>
                <w:sz w:val="24"/>
              </w:rPr>
              <w:t>】</w:t>
            </w:r>
          </w:p>
          <w:p w14:paraId="35D063A6">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问：</w:t>
            </w:r>
            <w:r>
              <w:rPr>
                <w:rFonts w:hint="eastAsia" w:ascii="宋体" w:hAnsi="宋体" w:eastAsia="宋体" w:cs="Times New Roman"/>
                <w:bCs/>
                <w:sz w:val="24"/>
                <w:lang w:val="en-US" w:eastAsia="zh-CN"/>
              </w:rPr>
              <w:t>在2025年上半年</w:t>
            </w:r>
            <w:r>
              <w:rPr>
                <w:rFonts w:hint="eastAsia" w:ascii="宋体" w:hAnsi="宋体" w:eastAsia="宋体" w:cs="Times New Roman"/>
                <w:bCs/>
                <w:sz w:val="24"/>
              </w:rPr>
              <w:t>公司</w:t>
            </w:r>
            <w:r>
              <w:rPr>
                <w:rFonts w:hint="eastAsia" w:ascii="宋体" w:hAnsi="宋体" w:eastAsia="宋体" w:cs="Times New Roman"/>
                <w:bCs/>
                <w:sz w:val="24"/>
                <w:lang w:val="en-US" w:eastAsia="zh-CN"/>
              </w:rPr>
              <w:t>有哪些措施促使盈利能力提升</w:t>
            </w:r>
            <w:r>
              <w:rPr>
                <w:rFonts w:hint="eastAsia" w:ascii="宋体" w:hAnsi="宋体" w:eastAsia="宋体" w:cs="Times New Roman"/>
                <w:bCs/>
                <w:sz w:val="24"/>
              </w:rPr>
              <w:t>？</w:t>
            </w:r>
          </w:p>
          <w:p w14:paraId="642EE356">
            <w:pPr>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答：</w:t>
            </w:r>
            <w:r>
              <w:rPr>
                <w:rFonts w:hint="eastAsia" w:ascii="宋体" w:hAnsi="宋体" w:eastAsia="宋体" w:cs="Times New Roman"/>
                <w:bCs/>
                <w:sz w:val="24"/>
                <w:lang w:val="en-US" w:eastAsia="zh-CN"/>
              </w:rPr>
              <w:t>1、</w:t>
            </w:r>
            <w:r>
              <w:rPr>
                <w:rFonts w:hint="eastAsia" w:ascii="宋体" w:hAnsi="宋体" w:eastAsia="宋体" w:cs="Times New Roman"/>
                <w:bCs/>
                <w:sz w:val="24"/>
              </w:rPr>
              <w:t>搭建统一的集团化采购平台，整合需求端与供应端资源，实现集团化采购规模化采购优势，有效降低原材料及服务采购成本</w:t>
            </w:r>
          </w:p>
          <w:p w14:paraId="32920BC0">
            <w:pPr>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lang w:val="en-US" w:eastAsia="zh-CN"/>
              </w:rPr>
              <w:t>2、</w:t>
            </w:r>
            <w:r>
              <w:rPr>
                <w:rFonts w:hint="eastAsia" w:ascii="宋体" w:hAnsi="宋体" w:eastAsia="宋体" w:cs="Times New Roman"/>
                <w:bCs/>
                <w:sz w:val="24"/>
              </w:rPr>
              <w:t>推进生产工艺迭代与精益化改造，通过技术优化减少生产环节浪费，提升资源利用效率，单位产品综合能耗持续下降</w:t>
            </w:r>
          </w:p>
          <w:p w14:paraId="344AE630">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lang w:val="en-US" w:eastAsia="zh-CN"/>
              </w:rPr>
              <w:t>3、</w:t>
            </w:r>
            <w:r>
              <w:rPr>
                <w:rFonts w:hint="eastAsia" w:ascii="宋体" w:hAnsi="宋体" w:eastAsia="宋体" w:cs="Times New Roman"/>
                <w:bCs/>
                <w:sz w:val="24"/>
              </w:rPr>
              <w:t>通过人才结构调整与流程精简，提升人均产出效率，非核心成本支出得到合理控制，上半年整体盈利能力较上年同期增强。</w:t>
            </w:r>
          </w:p>
          <w:p w14:paraId="61333F0B">
            <w:pPr>
              <w:spacing w:line="360" w:lineRule="auto"/>
              <w:ind w:firstLine="480" w:firstLineChars="200"/>
              <w:rPr>
                <w:rFonts w:ascii="宋体" w:hAnsi="宋体" w:eastAsia="宋体" w:cs="Times New Roman"/>
                <w:bCs/>
                <w:sz w:val="24"/>
              </w:rPr>
            </w:pPr>
          </w:p>
          <w:p w14:paraId="6F7A6A82">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问：</w:t>
            </w:r>
            <w:r>
              <w:rPr>
                <w:rFonts w:hint="eastAsia" w:ascii="宋体" w:hAnsi="宋体" w:eastAsia="宋体" w:cs="Times New Roman"/>
                <w:bCs/>
                <w:sz w:val="24"/>
                <w:lang w:val="en-US" w:eastAsia="zh-CN"/>
              </w:rPr>
              <w:t>为什么上半年中美贸易关税大幅提升的情况下，公司的海外业务依然保持了强势的增长</w:t>
            </w:r>
            <w:r>
              <w:rPr>
                <w:rFonts w:hint="eastAsia" w:ascii="宋体" w:hAnsi="宋体" w:eastAsia="宋体" w:cs="Times New Roman"/>
                <w:bCs/>
                <w:sz w:val="24"/>
              </w:rPr>
              <w:t>？</w:t>
            </w:r>
          </w:p>
          <w:p w14:paraId="5FD71D1F">
            <w:pPr>
              <w:spacing w:line="360" w:lineRule="auto"/>
              <w:ind w:firstLine="480" w:firstLineChars="200"/>
              <w:rPr>
                <w:rFonts w:hint="eastAsia" w:ascii="宋体" w:hAnsi="宋体" w:eastAsia="宋体" w:cs="Times New Roman"/>
                <w:bCs/>
                <w:sz w:val="24"/>
                <w:lang w:eastAsia="zh-CN"/>
              </w:rPr>
            </w:pPr>
            <w:r>
              <w:rPr>
                <w:rFonts w:hint="eastAsia" w:ascii="宋体" w:hAnsi="宋体" w:eastAsia="宋体" w:cs="Times New Roman"/>
                <w:bCs/>
                <w:sz w:val="24"/>
              </w:rPr>
              <w:t>答：</w:t>
            </w:r>
            <w:r>
              <w:rPr>
                <w:rFonts w:hint="eastAsia" w:ascii="宋体" w:hAnsi="宋体" w:eastAsia="宋体" w:cs="Times New Roman"/>
                <w:bCs/>
                <w:sz w:val="24"/>
                <w:lang w:val="en-US" w:eastAsia="zh-CN"/>
              </w:rPr>
              <w:t>1、</w:t>
            </w:r>
            <w:r>
              <w:rPr>
                <w:rFonts w:hint="eastAsia" w:ascii="宋体" w:hAnsi="宋体" w:eastAsia="宋体" w:cs="Times New Roman"/>
                <w:bCs/>
                <w:sz w:val="24"/>
              </w:rPr>
              <w:t>面对中美贸易摩擦加剧的外部挑战，公司积极推进墨西哥工厂建设并进展顺利，有效满足下游客户北美区域供应要求，确保出口关键物料供应畅通，实现对海外优质客户的持续、稳定交付，客户满意度维持在98%以上</w:t>
            </w:r>
            <w:r>
              <w:rPr>
                <w:rFonts w:hint="eastAsia" w:ascii="宋体" w:hAnsi="宋体" w:eastAsia="宋体" w:cs="Times New Roman"/>
                <w:bCs/>
                <w:sz w:val="24"/>
                <w:lang w:eastAsia="zh-CN"/>
              </w:rPr>
              <w:t>。</w:t>
            </w:r>
          </w:p>
          <w:p w14:paraId="268FACAE">
            <w:pPr>
              <w:spacing w:line="360" w:lineRule="auto"/>
              <w:ind w:firstLine="480" w:firstLineChars="200"/>
              <w:rPr>
                <w:rFonts w:hint="eastAsia" w:ascii="宋体" w:hAnsi="宋体" w:eastAsia="宋体" w:cs="Times New Roman"/>
                <w:bCs/>
                <w:iCs/>
                <w:sz w:val="24"/>
                <w:szCs w:val="24"/>
              </w:rPr>
            </w:pPr>
            <w:r>
              <w:rPr>
                <w:rFonts w:hint="eastAsia" w:ascii="宋体" w:hAnsi="宋体" w:eastAsia="宋体" w:cs="Times New Roman"/>
                <w:bCs/>
                <w:sz w:val="24"/>
                <w:lang w:val="en-US" w:eastAsia="zh-CN"/>
              </w:rPr>
              <w:t>2、公司</w:t>
            </w:r>
            <w:r>
              <w:rPr>
                <w:rFonts w:hint="eastAsia" w:ascii="宋体" w:hAnsi="宋体" w:eastAsia="宋体" w:cs="Times New Roman"/>
                <w:bCs/>
                <w:sz w:val="24"/>
              </w:rPr>
              <w:t>依托产品竞争力与可靠交付能力，</w:t>
            </w:r>
            <w:r>
              <w:rPr>
                <w:rFonts w:hint="eastAsia" w:ascii="宋体" w:hAnsi="宋体" w:eastAsia="宋体" w:cs="Times New Roman"/>
                <w:bCs/>
                <w:sz w:val="24"/>
                <w:lang w:val="en-US" w:eastAsia="zh-CN"/>
              </w:rPr>
              <w:t>得到了海外客户的一致信任，并以此</w:t>
            </w:r>
            <w:r>
              <w:rPr>
                <w:rFonts w:hint="eastAsia" w:ascii="宋体" w:hAnsi="宋体" w:eastAsia="宋体" w:cs="Times New Roman"/>
                <w:bCs/>
                <w:sz w:val="24"/>
              </w:rPr>
              <w:t>深化与</w:t>
            </w:r>
            <w:r>
              <w:rPr>
                <w:rFonts w:hint="eastAsia" w:ascii="宋体" w:hAnsi="宋体" w:eastAsia="宋体" w:cs="Times New Roman"/>
                <w:bCs/>
                <w:sz w:val="24"/>
                <w:lang w:val="en-US" w:eastAsia="zh-CN"/>
              </w:rPr>
              <w:t>海外</w:t>
            </w:r>
            <w:r>
              <w:rPr>
                <w:rFonts w:hint="eastAsia" w:ascii="宋体" w:hAnsi="宋体" w:eastAsia="宋体" w:cs="Times New Roman"/>
                <w:bCs/>
                <w:sz w:val="24"/>
              </w:rPr>
              <w:t>客户的长期合作，海外订单量实现稳步增长，新兴市场与高端客户群体进一步拓展，</w:t>
            </w:r>
            <w:r>
              <w:rPr>
                <w:rFonts w:hint="eastAsia" w:ascii="宋体" w:hAnsi="宋体" w:eastAsia="宋体" w:cs="Times New Roman"/>
                <w:bCs/>
                <w:sz w:val="24"/>
                <w:lang w:val="en-US" w:eastAsia="zh-CN"/>
              </w:rPr>
              <w:t>使得</w:t>
            </w:r>
            <w:r>
              <w:rPr>
                <w:rFonts w:hint="eastAsia" w:ascii="宋体" w:hAnsi="宋体" w:eastAsia="宋体" w:cs="Times New Roman"/>
                <w:bCs/>
                <w:sz w:val="24"/>
              </w:rPr>
              <w:t>海外业务收入成为驱动上半年整体收入增长的核心动力。</w:t>
            </w:r>
          </w:p>
          <w:p w14:paraId="10077E78">
            <w:pPr>
              <w:spacing w:line="360" w:lineRule="auto"/>
              <w:ind w:firstLine="480" w:firstLineChars="200"/>
              <w:rPr>
                <w:rFonts w:ascii="宋体" w:hAnsi="宋体" w:eastAsia="宋体" w:cs="Times New Roman"/>
                <w:bCs/>
                <w:sz w:val="24"/>
              </w:rPr>
            </w:pPr>
          </w:p>
          <w:p w14:paraId="5EA3A4F0">
            <w:pPr>
              <w:spacing w:line="360" w:lineRule="auto"/>
              <w:ind w:firstLine="480" w:firstLineChars="200"/>
              <w:rPr>
                <w:rFonts w:ascii="宋体" w:hAnsi="宋体" w:eastAsia="宋体" w:cs="Times New Roman"/>
                <w:bCs/>
                <w:sz w:val="24"/>
              </w:rPr>
            </w:pPr>
          </w:p>
          <w:p w14:paraId="0FCE4748">
            <w:pPr>
              <w:spacing w:line="360" w:lineRule="auto"/>
              <w:ind w:firstLine="480" w:firstLineChars="200"/>
              <w:rPr>
                <w:rFonts w:ascii="宋体" w:hAnsi="宋体" w:eastAsia="宋体" w:cs="Times New Roman"/>
                <w:bCs/>
                <w:sz w:val="24"/>
              </w:rPr>
            </w:pPr>
          </w:p>
          <w:p w14:paraId="113DF9C9">
            <w:pPr>
              <w:spacing w:line="360" w:lineRule="auto"/>
              <w:ind w:firstLine="480" w:firstLineChars="200"/>
              <w:rPr>
                <w:rFonts w:ascii="宋体" w:hAnsi="宋体" w:eastAsia="宋体" w:cs="Times New Roman"/>
                <w:bCs/>
                <w:sz w:val="24"/>
              </w:rPr>
            </w:pPr>
          </w:p>
          <w:p w14:paraId="265525CD">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问：</w:t>
            </w:r>
            <w:r>
              <w:rPr>
                <w:rFonts w:hint="eastAsia" w:ascii="宋体" w:hAnsi="宋体" w:eastAsia="宋体" w:cs="Times New Roman"/>
                <w:bCs/>
                <w:sz w:val="24"/>
                <w:lang w:val="en-US" w:eastAsia="zh-CN"/>
              </w:rPr>
              <w:t>面对</w:t>
            </w:r>
            <w:r>
              <w:rPr>
                <w:rFonts w:hint="eastAsia" w:ascii="宋体" w:hAnsi="宋体" w:eastAsia="宋体" w:cs="Times New Roman"/>
                <w:bCs/>
                <w:sz w:val="24"/>
              </w:rPr>
              <w:t>中美贸易摩擦加剧</w:t>
            </w:r>
            <w:r>
              <w:rPr>
                <w:rFonts w:hint="eastAsia" w:ascii="宋体" w:hAnsi="宋体" w:eastAsia="宋体" w:cs="Times New Roman"/>
                <w:bCs/>
                <w:sz w:val="24"/>
                <w:lang w:val="en-US" w:eastAsia="zh-CN"/>
              </w:rPr>
              <w:t>的背景下，公司全球化布局是否有新的举措</w:t>
            </w:r>
            <w:r>
              <w:rPr>
                <w:rFonts w:hint="eastAsia" w:ascii="宋体" w:hAnsi="宋体" w:eastAsia="宋体" w:cs="Times New Roman"/>
                <w:bCs/>
                <w:sz w:val="24"/>
              </w:rPr>
              <w:t>？</w:t>
            </w:r>
          </w:p>
          <w:p w14:paraId="3C3BFAA5">
            <w:pPr>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答：公司</w:t>
            </w:r>
            <w:r>
              <w:rPr>
                <w:rFonts w:hint="eastAsia" w:ascii="宋体" w:hAnsi="宋体" w:eastAsia="宋体" w:cs="Times New Roman"/>
                <w:bCs/>
                <w:sz w:val="24"/>
                <w:lang w:val="en-US" w:eastAsia="zh-CN"/>
              </w:rPr>
              <w:t>正</w:t>
            </w:r>
            <w:r>
              <w:rPr>
                <w:rFonts w:hint="eastAsia" w:ascii="宋体" w:hAnsi="宋体" w:eastAsia="宋体" w:cs="Times New Roman"/>
                <w:bCs/>
                <w:sz w:val="24"/>
              </w:rPr>
              <w:t>加快全球营销网络建设，</w:t>
            </w:r>
            <w:r>
              <w:rPr>
                <w:rFonts w:hint="eastAsia" w:ascii="宋体" w:hAnsi="宋体" w:eastAsia="宋体" w:cs="Times New Roman"/>
                <w:bCs/>
                <w:sz w:val="24"/>
                <w:lang w:val="en-US" w:eastAsia="zh-CN"/>
              </w:rPr>
              <w:t>目前</w:t>
            </w:r>
            <w:r>
              <w:rPr>
                <w:rFonts w:hint="eastAsia" w:ascii="宋体" w:hAnsi="宋体" w:eastAsia="宋体" w:cs="Times New Roman"/>
                <w:bCs/>
                <w:sz w:val="24"/>
              </w:rPr>
              <w:t>已在日本建立营销代理体系并初步形成市场覆盖能力，同时欧洲区域营销机构筹备工作</w:t>
            </w:r>
            <w:r>
              <w:rPr>
                <w:rFonts w:hint="eastAsia" w:ascii="宋体" w:hAnsi="宋体" w:eastAsia="宋体" w:cs="Times New Roman"/>
                <w:bCs/>
                <w:sz w:val="24"/>
                <w:lang w:val="en-US" w:eastAsia="zh-CN"/>
              </w:rPr>
              <w:t>正</w:t>
            </w:r>
            <w:r>
              <w:rPr>
                <w:rFonts w:hint="eastAsia" w:ascii="宋体" w:hAnsi="宋体" w:eastAsia="宋体" w:cs="Times New Roman"/>
                <w:bCs/>
                <w:sz w:val="24"/>
              </w:rPr>
              <w:t>有序推进，为后续业务拓展奠定基础。未来，公司将依托北美、欧洲、日本及国内市场的多极布局，持续开发优质业务与客户资源，稳步推进全球化战略落地。</w:t>
            </w:r>
          </w:p>
          <w:p w14:paraId="26552C8F">
            <w:pPr>
              <w:spacing w:line="360" w:lineRule="auto"/>
              <w:ind w:firstLine="480" w:firstLineChars="200"/>
              <w:rPr>
                <w:rFonts w:ascii="宋体" w:hAnsi="宋体" w:eastAsia="宋体" w:cs="Times New Roman"/>
                <w:bCs/>
                <w:sz w:val="24"/>
              </w:rPr>
            </w:pPr>
          </w:p>
          <w:p w14:paraId="1A9D38B8">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问：</w:t>
            </w:r>
            <w:r>
              <w:rPr>
                <w:rFonts w:hint="eastAsia" w:ascii="宋体" w:hAnsi="宋体" w:eastAsia="宋体" w:cs="Times New Roman"/>
                <w:bCs/>
                <w:sz w:val="24"/>
                <w:lang w:val="en-US" w:eastAsia="zh-CN"/>
              </w:rPr>
              <w:t>明德工厂在今年的产能爬坡情况是否顺利</w:t>
            </w:r>
            <w:r>
              <w:rPr>
                <w:rFonts w:hint="eastAsia" w:ascii="宋体" w:hAnsi="宋体" w:eastAsia="宋体" w:cs="Times New Roman"/>
                <w:bCs/>
                <w:sz w:val="24"/>
              </w:rPr>
              <w:t>？</w:t>
            </w:r>
          </w:p>
          <w:p w14:paraId="2A442C30">
            <w:pPr>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答：目前，明德工厂已实现生产供应规模的有序扩大，为后续降低单位成本、提升品质稳定性创造条件，为公司长期盈利与市场竞争力提升奠定坚实基础。</w:t>
            </w:r>
          </w:p>
          <w:p w14:paraId="6EE5CDF4">
            <w:pPr>
              <w:spacing w:line="360" w:lineRule="auto"/>
              <w:ind w:firstLine="480" w:firstLineChars="200"/>
              <w:rPr>
                <w:rFonts w:hint="eastAsia" w:ascii="宋体" w:hAnsi="宋体" w:eastAsia="宋体" w:cs="Times New Roman"/>
                <w:bCs/>
                <w:sz w:val="24"/>
              </w:rPr>
            </w:pPr>
          </w:p>
          <w:p w14:paraId="0F7096AD">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问：</w:t>
            </w:r>
            <w:r>
              <w:rPr>
                <w:rFonts w:hint="eastAsia" w:ascii="宋体" w:hAnsi="宋体" w:eastAsia="宋体" w:cs="Times New Roman"/>
                <w:bCs/>
                <w:sz w:val="24"/>
                <w:lang w:val="en-US" w:eastAsia="zh-CN"/>
              </w:rPr>
              <w:t>公司在前期收购投资的两家液压公司的改善情况是否顺利</w:t>
            </w:r>
            <w:r>
              <w:rPr>
                <w:rFonts w:hint="eastAsia" w:ascii="宋体" w:hAnsi="宋体" w:eastAsia="宋体" w:cs="Times New Roman"/>
                <w:bCs/>
                <w:sz w:val="24"/>
              </w:rPr>
              <w:t>？</w:t>
            </w:r>
          </w:p>
          <w:p w14:paraId="15C2662B">
            <w:pPr>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rPr>
              <w:t>答：2022年以来，公司通过控股力源金河、参股苏州力源整合液压业务，历经前期技改投入与市场拓展，2025年已进入效益释放期：力源金河技改投产的全新树脂砂铸造生产线与公司现有业务已形成深度协同，有效补充公司铸造产能并提升资源利用效率，2025年上半年已实现稳定盈利；苏州力源在工程机械行业周期波动背景下持续推进产品升级、客户拓展及成本控制，2025年上半年实现大幅减亏，市场化运营能力显著增强，为后续盈利增长奠定坚实基础。整体来看，液压业务整合从“产能协同”向“效益产出”阶段稳步迈进，两家公司经营改善趋势明确。</w:t>
            </w:r>
          </w:p>
          <w:p w14:paraId="6965D2AB">
            <w:pPr>
              <w:spacing w:line="360" w:lineRule="auto"/>
              <w:ind w:firstLine="480" w:firstLineChars="200"/>
              <w:rPr>
                <w:rFonts w:hint="eastAsia" w:ascii="宋体" w:hAnsi="宋体" w:eastAsia="宋体" w:cs="Times New Roman"/>
                <w:bCs/>
                <w:sz w:val="24"/>
              </w:rPr>
            </w:pPr>
          </w:p>
          <w:p w14:paraId="5CA0CF57">
            <w:pPr>
              <w:spacing w:line="360" w:lineRule="auto"/>
              <w:ind w:firstLine="480" w:firstLineChars="200"/>
              <w:rPr>
                <w:rFonts w:hint="eastAsia" w:ascii="宋体" w:hAnsi="宋体" w:eastAsia="宋体" w:cs="Times New Roman"/>
                <w:bCs/>
                <w:sz w:val="24"/>
              </w:rPr>
            </w:pPr>
          </w:p>
          <w:p w14:paraId="62CF8AEE">
            <w:pPr>
              <w:spacing w:line="360" w:lineRule="auto"/>
              <w:ind w:firstLine="480" w:firstLineChars="200"/>
              <w:rPr>
                <w:rFonts w:ascii="宋体" w:hAnsi="宋体" w:eastAsia="宋体" w:cs="Times New Roman"/>
                <w:bCs/>
                <w:sz w:val="24"/>
              </w:rPr>
            </w:pPr>
            <w:r>
              <w:rPr>
                <w:rFonts w:hint="eastAsia" w:ascii="宋体" w:hAnsi="宋体" w:eastAsia="宋体" w:cs="Times New Roman"/>
                <w:bCs/>
                <w:sz w:val="24"/>
              </w:rPr>
              <w:t>问：</w:t>
            </w:r>
            <w:r>
              <w:rPr>
                <w:rFonts w:hint="eastAsia" w:ascii="宋体" w:hAnsi="宋体" w:eastAsia="宋体" w:cs="Times New Roman"/>
                <w:bCs/>
                <w:sz w:val="24"/>
                <w:lang w:val="en-US" w:eastAsia="zh-CN"/>
              </w:rPr>
              <w:t>在目前AI高速发展的背景下，公司有哪些布局</w:t>
            </w:r>
            <w:r>
              <w:rPr>
                <w:rFonts w:hint="eastAsia" w:ascii="宋体" w:hAnsi="宋体" w:eastAsia="宋体" w:cs="Times New Roman"/>
                <w:bCs/>
                <w:sz w:val="24"/>
              </w:rPr>
              <w:t>？</w:t>
            </w:r>
          </w:p>
          <w:p w14:paraId="44FFC9CF">
            <w:pPr>
              <w:spacing w:line="360" w:lineRule="auto"/>
              <w:ind w:firstLine="480" w:firstLineChars="200"/>
              <w:rPr>
                <w:rFonts w:hint="default" w:ascii="宋体" w:hAnsi="宋体" w:eastAsia="宋体" w:cs="Times New Roman"/>
                <w:bCs/>
                <w:sz w:val="24"/>
                <w:lang w:val="en-US" w:eastAsia="zh-CN"/>
              </w:rPr>
            </w:pPr>
            <w:r>
              <w:rPr>
                <w:rFonts w:hint="eastAsia" w:ascii="宋体" w:hAnsi="宋体" w:eastAsia="宋体" w:cs="Times New Roman"/>
                <w:bCs/>
                <w:sz w:val="24"/>
              </w:rPr>
              <w:t>答：</w:t>
            </w:r>
            <w:r>
              <w:rPr>
                <w:rFonts w:hint="eastAsia" w:ascii="宋体" w:hAnsi="宋体" w:eastAsia="宋体" w:cs="Times New Roman"/>
                <w:bCs/>
                <w:sz w:val="24"/>
                <w:lang w:val="en-US" w:eastAsia="zh-CN"/>
              </w:rPr>
              <w:t>1、公司传统主营业务压缩机零部件主要应用于磁悬浮离心式压缩机和螺杆式压缩机，其中磁悬浮离心式是高效节能领域的技术标杆，通过磁悬浮轴承消除机械摩擦，实现“高效节能+低维护” 双重优势，在AI数据中心、半导体厂房等场景中，其能效比（COP）较传统压缩机提升30%-40%。公司所生产的压缩机零部件作为精密温控系统的核心部件，已在数据中心中应用于传统冷冻水机组、液冷设备、间接蒸发冷却系统等多个方面。</w:t>
            </w:r>
            <w:bookmarkStart w:id="0" w:name="_GoBack"/>
            <w:bookmarkEnd w:id="0"/>
          </w:p>
          <w:p w14:paraId="404F4B25">
            <w:pPr>
              <w:spacing w:line="360" w:lineRule="auto"/>
              <w:ind w:firstLine="480" w:firstLineChars="200"/>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2、大马力发动机零部件为公司近几年新开发的业务，目前已实现内燃机缸体和零部件产品的批量化供应。内燃机是大马力发动机的核心类型，包括柴油机和燃气内燃机，凭借响应快、动力强、运行稳的特点，成为数据中心电源保障的关键设备。</w:t>
            </w:r>
          </w:p>
          <w:p w14:paraId="1D165A07">
            <w:pPr>
              <w:spacing w:line="360" w:lineRule="auto"/>
              <w:ind w:firstLine="480" w:firstLineChars="200"/>
              <w:rPr>
                <w:rFonts w:hint="default" w:ascii="宋体" w:hAnsi="宋体" w:eastAsia="宋体" w:cs="Times New Roman"/>
                <w:bCs/>
                <w:sz w:val="24"/>
                <w:lang w:val="en-US" w:eastAsia="zh-CN"/>
              </w:rPr>
            </w:pPr>
            <w:r>
              <w:rPr>
                <w:rFonts w:hint="eastAsia" w:ascii="宋体" w:hAnsi="宋体" w:eastAsia="宋体" w:cs="Times New Roman"/>
                <w:bCs/>
                <w:sz w:val="24"/>
                <w:lang w:val="en-US" w:eastAsia="zh-CN"/>
              </w:rPr>
              <w:t>除已批量化供应的内燃机零部件外，公司已开始给客户提供燃气轮机零部件产品，燃气轮机具有运行平稳、发电效率高、多燃料兼容的特点，是大型数据中心的理想能源解决方案。公司预期未来在燃气轮机领域也将实现批量化供应。</w:t>
            </w:r>
          </w:p>
        </w:tc>
      </w:tr>
      <w:tr w14:paraId="7E01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shd w:val="clear" w:color="auto" w:fill="auto"/>
            <w:vAlign w:val="center"/>
          </w:tcPr>
          <w:p w14:paraId="79A2112F">
            <w:pPr>
              <w:spacing w:line="360" w:lineRule="auto"/>
              <w:rPr>
                <w:rFonts w:ascii="宋体" w:hAnsi="宋体" w:eastAsia="宋体" w:cs="Times New Roman"/>
                <w:b/>
                <w:bCs/>
                <w:iCs/>
                <w:sz w:val="24"/>
              </w:rPr>
            </w:pPr>
            <w:r>
              <w:rPr>
                <w:rFonts w:hint="eastAsia" w:ascii="宋体" w:hAnsi="宋体" w:eastAsia="宋体" w:cs="Times New Roman"/>
                <w:b/>
                <w:bCs/>
                <w:iCs/>
                <w:sz w:val="24"/>
              </w:rPr>
              <w:t>附件清单（如有）</w:t>
            </w:r>
          </w:p>
        </w:tc>
        <w:tc>
          <w:tcPr>
            <w:tcW w:w="5812" w:type="dxa"/>
            <w:shd w:val="clear" w:color="auto" w:fill="auto"/>
          </w:tcPr>
          <w:p w14:paraId="7E6792C4">
            <w:pPr>
              <w:spacing w:line="360" w:lineRule="auto"/>
              <w:rPr>
                <w:rFonts w:ascii="宋体" w:hAnsi="宋体" w:eastAsia="宋体" w:cs="Times New Roman"/>
                <w:bCs/>
                <w:iCs/>
                <w:sz w:val="24"/>
              </w:rPr>
            </w:pPr>
            <w:r>
              <w:rPr>
                <w:rFonts w:hint="eastAsia" w:ascii="宋体" w:hAnsi="宋体" w:eastAsia="宋体" w:cs="Times New Roman"/>
                <w:bCs/>
                <w:iCs/>
                <w:sz w:val="24"/>
              </w:rPr>
              <w:t>无</w:t>
            </w:r>
          </w:p>
        </w:tc>
      </w:tr>
      <w:tr w14:paraId="0620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978" w:type="dxa"/>
            <w:shd w:val="clear" w:color="auto" w:fill="auto"/>
            <w:vAlign w:val="center"/>
          </w:tcPr>
          <w:p w14:paraId="6CFCE40E">
            <w:pPr>
              <w:spacing w:line="360" w:lineRule="auto"/>
              <w:rPr>
                <w:rFonts w:ascii="宋体" w:hAnsi="宋体" w:eastAsia="宋体" w:cs="Times New Roman"/>
                <w:b/>
                <w:bCs/>
                <w:iCs/>
                <w:sz w:val="24"/>
              </w:rPr>
            </w:pPr>
            <w:r>
              <w:rPr>
                <w:rFonts w:hint="eastAsia" w:ascii="宋体" w:hAnsi="宋体" w:eastAsia="宋体" w:cs="Times New Roman"/>
                <w:b/>
                <w:bCs/>
                <w:iCs/>
                <w:sz w:val="24"/>
              </w:rPr>
              <w:t>日期</w:t>
            </w:r>
          </w:p>
        </w:tc>
        <w:tc>
          <w:tcPr>
            <w:tcW w:w="5812" w:type="dxa"/>
            <w:shd w:val="clear" w:color="auto" w:fill="auto"/>
            <w:vAlign w:val="center"/>
          </w:tcPr>
          <w:p w14:paraId="53AD400A">
            <w:pPr>
              <w:spacing w:line="360" w:lineRule="auto"/>
              <w:ind w:firstLine="240" w:firstLineChars="100"/>
              <w:rPr>
                <w:rFonts w:ascii="宋体" w:hAnsi="宋体" w:eastAsia="宋体" w:cs="Times New Roman"/>
                <w:iCs/>
                <w:sz w:val="24"/>
              </w:rPr>
            </w:pPr>
            <w:r>
              <w:rPr>
                <w:rFonts w:hint="eastAsia" w:ascii="宋体" w:hAnsi="宋体" w:eastAsia="宋体" w:cs="Times New Roman"/>
                <w:iCs/>
                <w:sz w:val="24"/>
              </w:rPr>
              <w:t>2</w:t>
            </w:r>
            <w:r>
              <w:rPr>
                <w:rFonts w:ascii="宋体" w:hAnsi="宋体" w:eastAsia="宋体" w:cs="Times New Roman"/>
                <w:iCs/>
                <w:sz w:val="24"/>
              </w:rPr>
              <w:t>0</w:t>
            </w:r>
            <w:r>
              <w:rPr>
                <w:rFonts w:hint="eastAsia" w:ascii="宋体" w:hAnsi="宋体" w:eastAsia="宋体" w:cs="Times New Roman"/>
                <w:iCs/>
                <w:sz w:val="24"/>
                <w:lang w:val="en-US" w:eastAsia="zh-CN"/>
              </w:rPr>
              <w:t>25</w:t>
            </w:r>
            <w:r>
              <w:rPr>
                <w:rFonts w:hint="eastAsia" w:ascii="宋体" w:hAnsi="宋体" w:eastAsia="宋体" w:cs="Times New Roman"/>
                <w:iCs/>
                <w:sz w:val="24"/>
              </w:rPr>
              <w:t>年</w:t>
            </w:r>
            <w:r>
              <w:rPr>
                <w:rFonts w:hint="eastAsia" w:ascii="宋体" w:hAnsi="宋体" w:eastAsia="宋体" w:cs="Times New Roman"/>
                <w:iCs/>
                <w:sz w:val="24"/>
                <w:lang w:val="en-US" w:eastAsia="zh-CN"/>
              </w:rPr>
              <w:t>8</w:t>
            </w:r>
            <w:r>
              <w:rPr>
                <w:rFonts w:hint="eastAsia" w:ascii="宋体" w:hAnsi="宋体" w:eastAsia="宋体" w:cs="Times New Roman"/>
                <w:iCs/>
                <w:sz w:val="24"/>
              </w:rPr>
              <w:t>月</w:t>
            </w:r>
            <w:r>
              <w:rPr>
                <w:rFonts w:hint="eastAsia" w:ascii="宋体" w:hAnsi="宋体" w:eastAsia="宋体" w:cs="Times New Roman"/>
                <w:iCs/>
                <w:sz w:val="24"/>
                <w:lang w:val="en-US" w:eastAsia="zh-CN"/>
              </w:rPr>
              <w:t>29</w:t>
            </w:r>
            <w:r>
              <w:rPr>
                <w:rFonts w:hint="eastAsia" w:ascii="宋体" w:hAnsi="宋体" w:eastAsia="宋体" w:cs="Times New Roman"/>
                <w:iCs/>
                <w:sz w:val="24"/>
              </w:rPr>
              <w:t>日</w:t>
            </w:r>
          </w:p>
        </w:tc>
      </w:tr>
    </w:tbl>
    <w:p w14:paraId="68228B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hMzA4ZjBjOTk0OTNiNTQ5NmIzZjhkN2ZiMDQxNzYifQ=="/>
  </w:docVars>
  <w:rsids>
    <w:rsidRoot w:val="03ED4C1E"/>
    <w:rsid w:val="001000EC"/>
    <w:rsid w:val="00115B2C"/>
    <w:rsid w:val="00133C2A"/>
    <w:rsid w:val="001922DD"/>
    <w:rsid w:val="001B522B"/>
    <w:rsid w:val="001B5EAB"/>
    <w:rsid w:val="001D60E2"/>
    <w:rsid w:val="00217DA1"/>
    <w:rsid w:val="00242999"/>
    <w:rsid w:val="002665CF"/>
    <w:rsid w:val="003732F1"/>
    <w:rsid w:val="003C7B2F"/>
    <w:rsid w:val="00442980"/>
    <w:rsid w:val="004649EF"/>
    <w:rsid w:val="005527C7"/>
    <w:rsid w:val="00706D43"/>
    <w:rsid w:val="00707C64"/>
    <w:rsid w:val="00A57E21"/>
    <w:rsid w:val="00EF0BFD"/>
    <w:rsid w:val="00F64BD4"/>
    <w:rsid w:val="01176EA7"/>
    <w:rsid w:val="01230706"/>
    <w:rsid w:val="012A0C05"/>
    <w:rsid w:val="01344AEF"/>
    <w:rsid w:val="014739FC"/>
    <w:rsid w:val="01A0755C"/>
    <w:rsid w:val="01A5595F"/>
    <w:rsid w:val="01B07342"/>
    <w:rsid w:val="01B8123D"/>
    <w:rsid w:val="01DD5BA5"/>
    <w:rsid w:val="01E11058"/>
    <w:rsid w:val="01EA1F77"/>
    <w:rsid w:val="02127808"/>
    <w:rsid w:val="02174111"/>
    <w:rsid w:val="02186F24"/>
    <w:rsid w:val="021B5C5D"/>
    <w:rsid w:val="02287D46"/>
    <w:rsid w:val="02316881"/>
    <w:rsid w:val="02876081"/>
    <w:rsid w:val="02A45D0F"/>
    <w:rsid w:val="02A53FB4"/>
    <w:rsid w:val="02B12043"/>
    <w:rsid w:val="02B24744"/>
    <w:rsid w:val="02B909E2"/>
    <w:rsid w:val="02BA17D9"/>
    <w:rsid w:val="02C80EA2"/>
    <w:rsid w:val="02D50E36"/>
    <w:rsid w:val="030F67E1"/>
    <w:rsid w:val="031B6A0A"/>
    <w:rsid w:val="032679BB"/>
    <w:rsid w:val="03370D7C"/>
    <w:rsid w:val="034C0EAE"/>
    <w:rsid w:val="035962A0"/>
    <w:rsid w:val="037B04B9"/>
    <w:rsid w:val="037C0F2A"/>
    <w:rsid w:val="03885FFD"/>
    <w:rsid w:val="039E5DF5"/>
    <w:rsid w:val="03AA4340"/>
    <w:rsid w:val="03B61C57"/>
    <w:rsid w:val="03BB4E3C"/>
    <w:rsid w:val="03C07079"/>
    <w:rsid w:val="03ED4C1E"/>
    <w:rsid w:val="03FD066B"/>
    <w:rsid w:val="04121C30"/>
    <w:rsid w:val="041436FC"/>
    <w:rsid w:val="0421792A"/>
    <w:rsid w:val="04507A9B"/>
    <w:rsid w:val="045A35FE"/>
    <w:rsid w:val="045F577C"/>
    <w:rsid w:val="04623D2C"/>
    <w:rsid w:val="04776E42"/>
    <w:rsid w:val="047D2C78"/>
    <w:rsid w:val="047E64C4"/>
    <w:rsid w:val="049514A3"/>
    <w:rsid w:val="0498070A"/>
    <w:rsid w:val="049F1C2F"/>
    <w:rsid w:val="04A46E1B"/>
    <w:rsid w:val="04A94B91"/>
    <w:rsid w:val="04B45F5F"/>
    <w:rsid w:val="04C4197D"/>
    <w:rsid w:val="04C43691"/>
    <w:rsid w:val="04C51DC1"/>
    <w:rsid w:val="04CD2F9C"/>
    <w:rsid w:val="04E627F0"/>
    <w:rsid w:val="04ED5A27"/>
    <w:rsid w:val="04EF5278"/>
    <w:rsid w:val="04F02DC5"/>
    <w:rsid w:val="04F419D9"/>
    <w:rsid w:val="04FE70F7"/>
    <w:rsid w:val="05091FFE"/>
    <w:rsid w:val="051D1D95"/>
    <w:rsid w:val="052768D0"/>
    <w:rsid w:val="052D468E"/>
    <w:rsid w:val="05537810"/>
    <w:rsid w:val="055A7E4F"/>
    <w:rsid w:val="05653A35"/>
    <w:rsid w:val="057C69A2"/>
    <w:rsid w:val="05953655"/>
    <w:rsid w:val="059D1139"/>
    <w:rsid w:val="05A82973"/>
    <w:rsid w:val="05BB3B33"/>
    <w:rsid w:val="05C06114"/>
    <w:rsid w:val="05D75B08"/>
    <w:rsid w:val="05FE24A7"/>
    <w:rsid w:val="060675F2"/>
    <w:rsid w:val="061A102D"/>
    <w:rsid w:val="061D1791"/>
    <w:rsid w:val="06236A6C"/>
    <w:rsid w:val="064C722F"/>
    <w:rsid w:val="06510ABD"/>
    <w:rsid w:val="06526D78"/>
    <w:rsid w:val="06705188"/>
    <w:rsid w:val="068B548A"/>
    <w:rsid w:val="06A3601C"/>
    <w:rsid w:val="06AB5F91"/>
    <w:rsid w:val="06AD5717"/>
    <w:rsid w:val="06B7388A"/>
    <w:rsid w:val="06CA23D6"/>
    <w:rsid w:val="06DF4171"/>
    <w:rsid w:val="06E07D42"/>
    <w:rsid w:val="06F33339"/>
    <w:rsid w:val="0711413C"/>
    <w:rsid w:val="07255FE1"/>
    <w:rsid w:val="072F672E"/>
    <w:rsid w:val="073C1851"/>
    <w:rsid w:val="07490ACB"/>
    <w:rsid w:val="076318F3"/>
    <w:rsid w:val="076E3F57"/>
    <w:rsid w:val="077534D6"/>
    <w:rsid w:val="0793569D"/>
    <w:rsid w:val="07A121A0"/>
    <w:rsid w:val="07A95C87"/>
    <w:rsid w:val="07C05BE0"/>
    <w:rsid w:val="07E60A66"/>
    <w:rsid w:val="07F92EE5"/>
    <w:rsid w:val="08016C75"/>
    <w:rsid w:val="080A1A5B"/>
    <w:rsid w:val="08242621"/>
    <w:rsid w:val="082E2383"/>
    <w:rsid w:val="083B61F8"/>
    <w:rsid w:val="086C7502"/>
    <w:rsid w:val="08751217"/>
    <w:rsid w:val="0875364A"/>
    <w:rsid w:val="087868C6"/>
    <w:rsid w:val="08A74E0A"/>
    <w:rsid w:val="08B55669"/>
    <w:rsid w:val="08C85F52"/>
    <w:rsid w:val="08D52A36"/>
    <w:rsid w:val="08E40EEA"/>
    <w:rsid w:val="08FF46F1"/>
    <w:rsid w:val="09007F0E"/>
    <w:rsid w:val="09060DC9"/>
    <w:rsid w:val="09087B13"/>
    <w:rsid w:val="09120EFF"/>
    <w:rsid w:val="09163659"/>
    <w:rsid w:val="091775AC"/>
    <w:rsid w:val="093127EE"/>
    <w:rsid w:val="093379AD"/>
    <w:rsid w:val="097B0BD3"/>
    <w:rsid w:val="097B332E"/>
    <w:rsid w:val="098F72B1"/>
    <w:rsid w:val="09925D72"/>
    <w:rsid w:val="09C941B5"/>
    <w:rsid w:val="09C957F9"/>
    <w:rsid w:val="09DE6647"/>
    <w:rsid w:val="09F00D2C"/>
    <w:rsid w:val="0A2B326F"/>
    <w:rsid w:val="0A3E3256"/>
    <w:rsid w:val="0A425400"/>
    <w:rsid w:val="0A792329"/>
    <w:rsid w:val="0A7B5B9A"/>
    <w:rsid w:val="0A7F2883"/>
    <w:rsid w:val="0A8B578F"/>
    <w:rsid w:val="0A905349"/>
    <w:rsid w:val="0A9D70AB"/>
    <w:rsid w:val="0AC06FBF"/>
    <w:rsid w:val="0ACC16B3"/>
    <w:rsid w:val="0AD84DAB"/>
    <w:rsid w:val="0AF76555"/>
    <w:rsid w:val="0AFF15EB"/>
    <w:rsid w:val="0B016BFE"/>
    <w:rsid w:val="0B201373"/>
    <w:rsid w:val="0B3A7523"/>
    <w:rsid w:val="0B722A92"/>
    <w:rsid w:val="0B7516FD"/>
    <w:rsid w:val="0B856BD0"/>
    <w:rsid w:val="0B922C23"/>
    <w:rsid w:val="0BB429DB"/>
    <w:rsid w:val="0BC35BE0"/>
    <w:rsid w:val="0BC8010A"/>
    <w:rsid w:val="0BEE614E"/>
    <w:rsid w:val="0C255029"/>
    <w:rsid w:val="0C4B17B3"/>
    <w:rsid w:val="0C5E0099"/>
    <w:rsid w:val="0C641109"/>
    <w:rsid w:val="0C890F54"/>
    <w:rsid w:val="0C922A8B"/>
    <w:rsid w:val="0C9A65A9"/>
    <w:rsid w:val="0C9B35B0"/>
    <w:rsid w:val="0CC52DBF"/>
    <w:rsid w:val="0CC62364"/>
    <w:rsid w:val="0CC94669"/>
    <w:rsid w:val="0D102D1E"/>
    <w:rsid w:val="0D206F77"/>
    <w:rsid w:val="0D2F1DD4"/>
    <w:rsid w:val="0D3A7819"/>
    <w:rsid w:val="0D4A7336"/>
    <w:rsid w:val="0D8E08D7"/>
    <w:rsid w:val="0DA32EE9"/>
    <w:rsid w:val="0DBB571B"/>
    <w:rsid w:val="0DCE03FC"/>
    <w:rsid w:val="0DD46882"/>
    <w:rsid w:val="0DED009D"/>
    <w:rsid w:val="0E1033B9"/>
    <w:rsid w:val="0E1D146E"/>
    <w:rsid w:val="0E2D757F"/>
    <w:rsid w:val="0E35591C"/>
    <w:rsid w:val="0E3F5A2B"/>
    <w:rsid w:val="0E4137C3"/>
    <w:rsid w:val="0E593A3C"/>
    <w:rsid w:val="0E681F59"/>
    <w:rsid w:val="0E992704"/>
    <w:rsid w:val="0EC36884"/>
    <w:rsid w:val="0EC87F73"/>
    <w:rsid w:val="0ED06F7F"/>
    <w:rsid w:val="0EEC57C7"/>
    <w:rsid w:val="0F04214E"/>
    <w:rsid w:val="0F18320D"/>
    <w:rsid w:val="0F1C0D9D"/>
    <w:rsid w:val="0F1C1383"/>
    <w:rsid w:val="0F347197"/>
    <w:rsid w:val="0F3C7E03"/>
    <w:rsid w:val="0F42051E"/>
    <w:rsid w:val="0F4E3B2F"/>
    <w:rsid w:val="0F714475"/>
    <w:rsid w:val="0F723465"/>
    <w:rsid w:val="0F84299A"/>
    <w:rsid w:val="0F9F23B4"/>
    <w:rsid w:val="0FA032BB"/>
    <w:rsid w:val="0FAF4C3C"/>
    <w:rsid w:val="0FB70C08"/>
    <w:rsid w:val="0FDE41BD"/>
    <w:rsid w:val="0FE161FD"/>
    <w:rsid w:val="101626F1"/>
    <w:rsid w:val="101B71B7"/>
    <w:rsid w:val="10867ADA"/>
    <w:rsid w:val="109545AB"/>
    <w:rsid w:val="109B09D0"/>
    <w:rsid w:val="10AA3B31"/>
    <w:rsid w:val="10AD4A26"/>
    <w:rsid w:val="10B91883"/>
    <w:rsid w:val="10C212AE"/>
    <w:rsid w:val="10D240A9"/>
    <w:rsid w:val="10DA70BD"/>
    <w:rsid w:val="10F52C85"/>
    <w:rsid w:val="10F6125F"/>
    <w:rsid w:val="10F77A0D"/>
    <w:rsid w:val="110A2DD7"/>
    <w:rsid w:val="111C21A1"/>
    <w:rsid w:val="11287563"/>
    <w:rsid w:val="11511D87"/>
    <w:rsid w:val="1161190E"/>
    <w:rsid w:val="119F61F9"/>
    <w:rsid w:val="11B414D0"/>
    <w:rsid w:val="11B46274"/>
    <w:rsid w:val="11C144E5"/>
    <w:rsid w:val="11F82585"/>
    <w:rsid w:val="11FB707A"/>
    <w:rsid w:val="122534BD"/>
    <w:rsid w:val="12362844"/>
    <w:rsid w:val="127E5D19"/>
    <w:rsid w:val="129F73B9"/>
    <w:rsid w:val="12A538CB"/>
    <w:rsid w:val="12B5470D"/>
    <w:rsid w:val="12B62452"/>
    <w:rsid w:val="12BE1012"/>
    <w:rsid w:val="12C7551C"/>
    <w:rsid w:val="12E974C9"/>
    <w:rsid w:val="12F00CD7"/>
    <w:rsid w:val="130B3176"/>
    <w:rsid w:val="130E357B"/>
    <w:rsid w:val="132477A2"/>
    <w:rsid w:val="133D2B86"/>
    <w:rsid w:val="133F5679"/>
    <w:rsid w:val="13537B8B"/>
    <w:rsid w:val="1364027B"/>
    <w:rsid w:val="137C04DB"/>
    <w:rsid w:val="138265BF"/>
    <w:rsid w:val="139A091D"/>
    <w:rsid w:val="13A747FB"/>
    <w:rsid w:val="13D76400"/>
    <w:rsid w:val="13E02601"/>
    <w:rsid w:val="13E445C0"/>
    <w:rsid w:val="1412613C"/>
    <w:rsid w:val="14144DDC"/>
    <w:rsid w:val="14181349"/>
    <w:rsid w:val="141B082F"/>
    <w:rsid w:val="14212B06"/>
    <w:rsid w:val="143C4270"/>
    <w:rsid w:val="146A31D5"/>
    <w:rsid w:val="147352B7"/>
    <w:rsid w:val="147C5ADA"/>
    <w:rsid w:val="14B76141"/>
    <w:rsid w:val="14BE1956"/>
    <w:rsid w:val="14C37DDA"/>
    <w:rsid w:val="14C71FF6"/>
    <w:rsid w:val="14CD776F"/>
    <w:rsid w:val="14DB250E"/>
    <w:rsid w:val="14E366B5"/>
    <w:rsid w:val="15091473"/>
    <w:rsid w:val="152044D4"/>
    <w:rsid w:val="15217C8A"/>
    <w:rsid w:val="15423676"/>
    <w:rsid w:val="1544076B"/>
    <w:rsid w:val="154475F0"/>
    <w:rsid w:val="154F1976"/>
    <w:rsid w:val="15546BA9"/>
    <w:rsid w:val="155D35F7"/>
    <w:rsid w:val="1565160F"/>
    <w:rsid w:val="15681083"/>
    <w:rsid w:val="1570351B"/>
    <w:rsid w:val="157104CE"/>
    <w:rsid w:val="1572324E"/>
    <w:rsid w:val="157E14B5"/>
    <w:rsid w:val="15962EC6"/>
    <w:rsid w:val="15BA210D"/>
    <w:rsid w:val="15BC592E"/>
    <w:rsid w:val="15C16393"/>
    <w:rsid w:val="15C530BB"/>
    <w:rsid w:val="15D43611"/>
    <w:rsid w:val="15D87D14"/>
    <w:rsid w:val="15E21CA9"/>
    <w:rsid w:val="15FC705C"/>
    <w:rsid w:val="160E1B24"/>
    <w:rsid w:val="1634241E"/>
    <w:rsid w:val="163B0968"/>
    <w:rsid w:val="16787DEB"/>
    <w:rsid w:val="16855F35"/>
    <w:rsid w:val="16B1175D"/>
    <w:rsid w:val="16BC58EE"/>
    <w:rsid w:val="16C526D9"/>
    <w:rsid w:val="16C86DFC"/>
    <w:rsid w:val="16DB561C"/>
    <w:rsid w:val="17024A5B"/>
    <w:rsid w:val="171755A1"/>
    <w:rsid w:val="1736599B"/>
    <w:rsid w:val="173F62D4"/>
    <w:rsid w:val="174063C3"/>
    <w:rsid w:val="17563BB0"/>
    <w:rsid w:val="176E07DD"/>
    <w:rsid w:val="177F321B"/>
    <w:rsid w:val="178B11D5"/>
    <w:rsid w:val="17AB67C0"/>
    <w:rsid w:val="17C74569"/>
    <w:rsid w:val="17D60551"/>
    <w:rsid w:val="17D73BA1"/>
    <w:rsid w:val="17D75199"/>
    <w:rsid w:val="17DE5D40"/>
    <w:rsid w:val="17EF4983"/>
    <w:rsid w:val="1812143E"/>
    <w:rsid w:val="18132DA4"/>
    <w:rsid w:val="181948FA"/>
    <w:rsid w:val="181E4DA8"/>
    <w:rsid w:val="182D5154"/>
    <w:rsid w:val="183054DA"/>
    <w:rsid w:val="18937640"/>
    <w:rsid w:val="18AA39B9"/>
    <w:rsid w:val="18E4000F"/>
    <w:rsid w:val="18E93163"/>
    <w:rsid w:val="18F3055E"/>
    <w:rsid w:val="190028DB"/>
    <w:rsid w:val="191C0F4F"/>
    <w:rsid w:val="19344E23"/>
    <w:rsid w:val="19482939"/>
    <w:rsid w:val="19495C0B"/>
    <w:rsid w:val="194B7238"/>
    <w:rsid w:val="194D41AE"/>
    <w:rsid w:val="1963551C"/>
    <w:rsid w:val="196B5AD6"/>
    <w:rsid w:val="196C261C"/>
    <w:rsid w:val="198623B2"/>
    <w:rsid w:val="198941E3"/>
    <w:rsid w:val="19965C03"/>
    <w:rsid w:val="199975FF"/>
    <w:rsid w:val="19D60EA6"/>
    <w:rsid w:val="19E96B1F"/>
    <w:rsid w:val="19F31D94"/>
    <w:rsid w:val="1A1070BF"/>
    <w:rsid w:val="1A174F57"/>
    <w:rsid w:val="1A1D42DB"/>
    <w:rsid w:val="1A232295"/>
    <w:rsid w:val="1A2F3192"/>
    <w:rsid w:val="1A455B30"/>
    <w:rsid w:val="1A4827EB"/>
    <w:rsid w:val="1A707D10"/>
    <w:rsid w:val="1A7B5BBA"/>
    <w:rsid w:val="1A810C02"/>
    <w:rsid w:val="1A92259B"/>
    <w:rsid w:val="1A9B4C6A"/>
    <w:rsid w:val="1AB66796"/>
    <w:rsid w:val="1ABE3B46"/>
    <w:rsid w:val="1AD72A98"/>
    <w:rsid w:val="1B1D694B"/>
    <w:rsid w:val="1B355971"/>
    <w:rsid w:val="1B63033C"/>
    <w:rsid w:val="1B723B89"/>
    <w:rsid w:val="1B8628C7"/>
    <w:rsid w:val="1B8704AD"/>
    <w:rsid w:val="1BAF0E22"/>
    <w:rsid w:val="1BB06D26"/>
    <w:rsid w:val="1BE40619"/>
    <w:rsid w:val="1BE47FB5"/>
    <w:rsid w:val="1BF16219"/>
    <w:rsid w:val="1BF71D02"/>
    <w:rsid w:val="1BFF50AB"/>
    <w:rsid w:val="1C14456A"/>
    <w:rsid w:val="1C15538E"/>
    <w:rsid w:val="1C1C7D3E"/>
    <w:rsid w:val="1C3C3DF6"/>
    <w:rsid w:val="1C4F189B"/>
    <w:rsid w:val="1C4F632E"/>
    <w:rsid w:val="1C772F46"/>
    <w:rsid w:val="1C7764E3"/>
    <w:rsid w:val="1C793803"/>
    <w:rsid w:val="1C87293B"/>
    <w:rsid w:val="1C8C5DC2"/>
    <w:rsid w:val="1CAE4014"/>
    <w:rsid w:val="1CB82E06"/>
    <w:rsid w:val="1CC55263"/>
    <w:rsid w:val="1CDB367D"/>
    <w:rsid w:val="1CEC06A3"/>
    <w:rsid w:val="1D091091"/>
    <w:rsid w:val="1D0C06AF"/>
    <w:rsid w:val="1D271747"/>
    <w:rsid w:val="1D28651C"/>
    <w:rsid w:val="1D383D72"/>
    <w:rsid w:val="1D3F00AD"/>
    <w:rsid w:val="1D462D70"/>
    <w:rsid w:val="1D5150ED"/>
    <w:rsid w:val="1D6A2A56"/>
    <w:rsid w:val="1D735284"/>
    <w:rsid w:val="1D783C8A"/>
    <w:rsid w:val="1D7B5A6B"/>
    <w:rsid w:val="1D9D1658"/>
    <w:rsid w:val="1D9E245C"/>
    <w:rsid w:val="1DB01205"/>
    <w:rsid w:val="1DE5223E"/>
    <w:rsid w:val="1DF52CAE"/>
    <w:rsid w:val="1DFD18A6"/>
    <w:rsid w:val="1E0D4CA1"/>
    <w:rsid w:val="1E104167"/>
    <w:rsid w:val="1E1876FE"/>
    <w:rsid w:val="1E394DA4"/>
    <w:rsid w:val="1E3E7D1F"/>
    <w:rsid w:val="1E425E63"/>
    <w:rsid w:val="1E666221"/>
    <w:rsid w:val="1E891E40"/>
    <w:rsid w:val="1EAA5B9D"/>
    <w:rsid w:val="1EB82871"/>
    <w:rsid w:val="1ECC4790"/>
    <w:rsid w:val="1EF74308"/>
    <w:rsid w:val="1F1162E7"/>
    <w:rsid w:val="1F236691"/>
    <w:rsid w:val="1F3175EF"/>
    <w:rsid w:val="1F5433E2"/>
    <w:rsid w:val="1F6B1EC0"/>
    <w:rsid w:val="1FEE2CFF"/>
    <w:rsid w:val="1FF32E57"/>
    <w:rsid w:val="20015AD8"/>
    <w:rsid w:val="202E146D"/>
    <w:rsid w:val="203C497C"/>
    <w:rsid w:val="203E54FB"/>
    <w:rsid w:val="20495691"/>
    <w:rsid w:val="205345F0"/>
    <w:rsid w:val="2058792D"/>
    <w:rsid w:val="2059342A"/>
    <w:rsid w:val="2064257C"/>
    <w:rsid w:val="2064380A"/>
    <w:rsid w:val="2075524D"/>
    <w:rsid w:val="208E17F6"/>
    <w:rsid w:val="20B46E7A"/>
    <w:rsid w:val="20B9412A"/>
    <w:rsid w:val="20BF1DC9"/>
    <w:rsid w:val="20CD5869"/>
    <w:rsid w:val="212607F9"/>
    <w:rsid w:val="21307484"/>
    <w:rsid w:val="21386799"/>
    <w:rsid w:val="214764BC"/>
    <w:rsid w:val="215D4F09"/>
    <w:rsid w:val="21675EB6"/>
    <w:rsid w:val="21687F89"/>
    <w:rsid w:val="21821F16"/>
    <w:rsid w:val="21867F7E"/>
    <w:rsid w:val="219A2BB8"/>
    <w:rsid w:val="21EF13C2"/>
    <w:rsid w:val="2226611B"/>
    <w:rsid w:val="224A1FC9"/>
    <w:rsid w:val="226E7434"/>
    <w:rsid w:val="22723DCD"/>
    <w:rsid w:val="227A5ED1"/>
    <w:rsid w:val="227B6B84"/>
    <w:rsid w:val="22884578"/>
    <w:rsid w:val="228E007B"/>
    <w:rsid w:val="22902871"/>
    <w:rsid w:val="22905BA1"/>
    <w:rsid w:val="22954BCD"/>
    <w:rsid w:val="22A0490D"/>
    <w:rsid w:val="22AD234A"/>
    <w:rsid w:val="22B7757C"/>
    <w:rsid w:val="22CF7E44"/>
    <w:rsid w:val="22EA21D7"/>
    <w:rsid w:val="231643ED"/>
    <w:rsid w:val="23364CF8"/>
    <w:rsid w:val="23A1209E"/>
    <w:rsid w:val="23B54159"/>
    <w:rsid w:val="23B64BCF"/>
    <w:rsid w:val="24075087"/>
    <w:rsid w:val="242F22D5"/>
    <w:rsid w:val="244734F6"/>
    <w:rsid w:val="247B523D"/>
    <w:rsid w:val="248367C1"/>
    <w:rsid w:val="2487318F"/>
    <w:rsid w:val="24977834"/>
    <w:rsid w:val="24AC3A97"/>
    <w:rsid w:val="24BE0360"/>
    <w:rsid w:val="24C5685A"/>
    <w:rsid w:val="24D65CEE"/>
    <w:rsid w:val="24EA46CE"/>
    <w:rsid w:val="24EE2490"/>
    <w:rsid w:val="250E48F8"/>
    <w:rsid w:val="25251A93"/>
    <w:rsid w:val="252542B8"/>
    <w:rsid w:val="25271EAE"/>
    <w:rsid w:val="252C7E0F"/>
    <w:rsid w:val="253D7DA4"/>
    <w:rsid w:val="254123F4"/>
    <w:rsid w:val="25464299"/>
    <w:rsid w:val="255D4B37"/>
    <w:rsid w:val="25672799"/>
    <w:rsid w:val="256F2E37"/>
    <w:rsid w:val="257563C8"/>
    <w:rsid w:val="257B38AF"/>
    <w:rsid w:val="25845297"/>
    <w:rsid w:val="258750C7"/>
    <w:rsid w:val="25916EFD"/>
    <w:rsid w:val="25A775CE"/>
    <w:rsid w:val="25CD32E6"/>
    <w:rsid w:val="25EC3BAF"/>
    <w:rsid w:val="25EF3D53"/>
    <w:rsid w:val="25F266BE"/>
    <w:rsid w:val="26001804"/>
    <w:rsid w:val="260D6D7B"/>
    <w:rsid w:val="26173C3B"/>
    <w:rsid w:val="26243232"/>
    <w:rsid w:val="262A13AC"/>
    <w:rsid w:val="263B6F5E"/>
    <w:rsid w:val="263F0A09"/>
    <w:rsid w:val="265A633B"/>
    <w:rsid w:val="266238E4"/>
    <w:rsid w:val="267E6349"/>
    <w:rsid w:val="26815A79"/>
    <w:rsid w:val="269F7B65"/>
    <w:rsid w:val="26AB4FFC"/>
    <w:rsid w:val="26C95510"/>
    <w:rsid w:val="26CE1E21"/>
    <w:rsid w:val="26D65E7F"/>
    <w:rsid w:val="26E071D1"/>
    <w:rsid w:val="26E25A2F"/>
    <w:rsid w:val="26FD237A"/>
    <w:rsid w:val="27165559"/>
    <w:rsid w:val="27A21465"/>
    <w:rsid w:val="27C3144C"/>
    <w:rsid w:val="27E56E43"/>
    <w:rsid w:val="27F16C3A"/>
    <w:rsid w:val="281613F1"/>
    <w:rsid w:val="283E2DCF"/>
    <w:rsid w:val="284907DB"/>
    <w:rsid w:val="28512340"/>
    <w:rsid w:val="285A0DBE"/>
    <w:rsid w:val="285C03AE"/>
    <w:rsid w:val="286550D1"/>
    <w:rsid w:val="28660128"/>
    <w:rsid w:val="2869077B"/>
    <w:rsid w:val="286C1729"/>
    <w:rsid w:val="286F1B2F"/>
    <w:rsid w:val="289624D3"/>
    <w:rsid w:val="28A67858"/>
    <w:rsid w:val="28AB3E79"/>
    <w:rsid w:val="28B86527"/>
    <w:rsid w:val="28DB3F4D"/>
    <w:rsid w:val="28DF144C"/>
    <w:rsid w:val="28E4139D"/>
    <w:rsid w:val="294A3DB7"/>
    <w:rsid w:val="295D067F"/>
    <w:rsid w:val="295D2F92"/>
    <w:rsid w:val="29713305"/>
    <w:rsid w:val="29725DB7"/>
    <w:rsid w:val="297D72D1"/>
    <w:rsid w:val="298149A3"/>
    <w:rsid w:val="298A0668"/>
    <w:rsid w:val="2993132A"/>
    <w:rsid w:val="29A62831"/>
    <w:rsid w:val="29CE3055"/>
    <w:rsid w:val="29D33584"/>
    <w:rsid w:val="29E87273"/>
    <w:rsid w:val="29F266ED"/>
    <w:rsid w:val="29FB3F6C"/>
    <w:rsid w:val="29FC0855"/>
    <w:rsid w:val="2A0079FB"/>
    <w:rsid w:val="2A3706D1"/>
    <w:rsid w:val="2A780B83"/>
    <w:rsid w:val="2A8E16F0"/>
    <w:rsid w:val="2AD65A3E"/>
    <w:rsid w:val="2AEE0693"/>
    <w:rsid w:val="2B0E3867"/>
    <w:rsid w:val="2B4534A4"/>
    <w:rsid w:val="2B590B03"/>
    <w:rsid w:val="2B6A66C0"/>
    <w:rsid w:val="2BA32F1F"/>
    <w:rsid w:val="2BAD0AE3"/>
    <w:rsid w:val="2BB073A3"/>
    <w:rsid w:val="2BB17574"/>
    <w:rsid w:val="2BB36518"/>
    <w:rsid w:val="2BBA3CDA"/>
    <w:rsid w:val="2BC05DD3"/>
    <w:rsid w:val="2BC27FAD"/>
    <w:rsid w:val="2BCA3387"/>
    <w:rsid w:val="2C16288D"/>
    <w:rsid w:val="2C453A79"/>
    <w:rsid w:val="2C910DD7"/>
    <w:rsid w:val="2CB770EC"/>
    <w:rsid w:val="2CFC30B5"/>
    <w:rsid w:val="2D0F1314"/>
    <w:rsid w:val="2D2927B9"/>
    <w:rsid w:val="2D344657"/>
    <w:rsid w:val="2D3E68F9"/>
    <w:rsid w:val="2D5D5FC7"/>
    <w:rsid w:val="2D657F42"/>
    <w:rsid w:val="2D714D03"/>
    <w:rsid w:val="2D7E5C67"/>
    <w:rsid w:val="2D8153B4"/>
    <w:rsid w:val="2D9B3717"/>
    <w:rsid w:val="2DBC30CC"/>
    <w:rsid w:val="2DCD07AA"/>
    <w:rsid w:val="2DDC3C43"/>
    <w:rsid w:val="2DDF4012"/>
    <w:rsid w:val="2E0E7F60"/>
    <w:rsid w:val="2E423617"/>
    <w:rsid w:val="2E4F3FED"/>
    <w:rsid w:val="2E6574B9"/>
    <w:rsid w:val="2E7B5DEC"/>
    <w:rsid w:val="2E830D9D"/>
    <w:rsid w:val="2E894ADF"/>
    <w:rsid w:val="2E8C0930"/>
    <w:rsid w:val="2E977A94"/>
    <w:rsid w:val="2E9F2ADE"/>
    <w:rsid w:val="2EDC182C"/>
    <w:rsid w:val="2EF74E64"/>
    <w:rsid w:val="2F003B4D"/>
    <w:rsid w:val="2F075BDF"/>
    <w:rsid w:val="2F084598"/>
    <w:rsid w:val="2F0B6AD7"/>
    <w:rsid w:val="2F10333C"/>
    <w:rsid w:val="2F1126B7"/>
    <w:rsid w:val="2F1C3D13"/>
    <w:rsid w:val="2F212ECE"/>
    <w:rsid w:val="2F326FC9"/>
    <w:rsid w:val="2F3C0A85"/>
    <w:rsid w:val="2F4142E9"/>
    <w:rsid w:val="2F487A27"/>
    <w:rsid w:val="2FC46F3E"/>
    <w:rsid w:val="2FD42D44"/>
    <w:rsid w:val="2FD6401E"/>
    <w:rsid w:val="2FE254E2"/>
    <w:rsid w:val="2FEB7A18"/>
    <w:rsid w:val="300B524A"/>
    <w:rsid w:val="30422F89"/>
    <w:rsid w:val="30531093"/>
    <w:rsid w:val="3062223F"/>
    <w:rsid w:val="306428C3"/>
    <w:rsid w:val="308241D3"/>
    <w:rsid w:val="309A6EED"/>
    <w:rsid w:val="30C77787"/>
    <w:rsid w:val="30CE240F"/>
    <w:rsid w:val="30CF378A"/>
    <w:rsid w:val="30F5696C"/>
    <w:rsid w:val="30F80D05"/>
    <w:rsid w:val="310C1267"/>
    <w:rsid w:val="31184345"/>
    <w:rsid w:val="311E1B3B"/>
    <w:rsid w:val="312D0499"/>
    <w:rsid w:val="31357900"/>
    <w:rsid w:val="314F1B0E"/>
    <w:rsid w:val="316B45D7"/>
    <w:rsid w:val="316E4F98"/>
    <w:rsid w:val="31704EEA"/>
    <w:rsid w:val="317B1D14"/>
    <w:rsid w:val="319A526C"/>
    <w:rsid w:val="31D314AE"/>
    <w:rsid w:val="31E35992"/>
    <w:rsid w:val="31E77DCC"/>
    <w:rsid w:val="31EA3BDC"/>
    <w:rsid w:val="31EC4DC5"/>
    <w:rsid w:val="31EE5BA4"/>
    <w:rsid w:val="31F5756A"/>
    <w:rsid w:val="31F71FF1"/>
    <w:rsid w:val="31F816D2"/>
    <w:rsid w:val="32202A08"/>
    <w:rsid w:val="322511AF"/>
    <w:rsid w:val="32307855"/>
    <w:rsid w:val="323159E7"/>
    <w:rsid w:val="32431301"/>
    <w:rsid w:val="32655D46"/>
    <w:rsid w:val="3265784A"/>
    <w:rsid w:val="329E1121"/>
    <w:rsid w:val="32BA383B"/>
    <w:rsid w:val="32D25CAF"/>
    <w:rsid w:val="33033831"/>
    <w:rsid w:val="33087CC6"/>
    <w:rsid w:val="330C1EBE"/>
    <w:rsid w:val="331D71E4"/>
    <w:rsid w:val="33411CF0"/>
    <w:rsid w:val="334A387F"/>
    <w:rsid w:val="334C7695"/>
    <w:rsid w:val="33510344"/>
    <w:rsid w:val="338F5540"/>
    <w:rsid w:val="339537AC"/>
    <w:rsid w:val="33A74279"/>
    <w:rsid w:val="33A83E90"/>
    <w:rsid w:val="33B36BCD"/>
    <w:rsid w:val="33B61105"/>
    <w:rsid w:val="33BD1555"/>
    <w:rsid w:val="33C53E26"/>
    <w:rsid w:val="33C7197D"/>
    <w:rsid w:val="33E91FFF"/>
    <w:rsid w:val="33F32FCD"/>
    <w:rsid w:val="340A0B8C"/>
    <w:rsid w:val="3418522A"/>
    <w:rsid w:val="34204EEF"/>
    <w:rsid w:val="34212284"/>
    <w:rsid w:val="3427221E"/>
    <w:rsid w:val="34427416"/>
    <w:rsid w:val="345D094A"/>
    <w:rsid w:val="349207D3"/>
    <w:rsid w:val="349540B6"/>
    <w:rsid w:val="349710F6"/>
    <w:rsid w:val="349E2E5B"/>
    <w:rsid w:val="34A5681F"/>
    <w:rsid w:val="34AA1789"/>
    <w:rsid w:val="34B225C1"/>
    <w:rsid w:val="34D072B1"/>
    <w:rsid w:val="351150BE"/>
    <w:rsid w:val="352B492D"/>
    <w:rsid w:val="35363AAE"/>
    <w:rsid w:val="35392314"/>
    <w:rsid w:val="356878A7"/>
    <w:rsid w:val="356E2F32"/>
    <w:rsid w:val="35775907"/>
    <w:rsid w:val="35777543"/>
    <w:rsid w:val="35780927"/>
    <w:rsid w:val="35784B3E"/>
    <w:rsid w:val="35832966"/>
    <w:rsid w:val="35840336"/>
    <w:rsid w:val="35907034"/>
    <w:rsid w:val="35977E8B"/>
    <w:rsid w:val="359E3091"/>
    <w:rsid w:val="35C313D6"/>
    <w:rsid w:val="35CA19E5"/>
    <w:rsid w:val="35D2510C"/>
    <w:rsid w:val="35DD4AFB"/>
    <w:rsid w:val="35F26768"/>
    <w:rsid w:val="35FF660E"/>
    <w:rsid w:val="360F081D"/>
    <w:rsid w:val="361C6088"/>
    <w:rsid w:val="361F2AAC"/>
    <w:rsid w:val="36282030"/>
    <w:rsid w:val="36431340"/>
    <w:rsid w:val="36475A8F"/>
    <w:rsid w:val="365D46B7"/>
    <w:rsid w:val="36774A3F"/>
    <w:rsid w:val="368D5F98"/>
    <w:rsid w:val="369C68FD"/>
    <w:rsid w:val="369E164B"/>
    <w:rsid w:val="36A37B14"/>
    <w:rsid w:val="36D57FCF"/>
    <w:rsid w:val="36E25A52"/>
    <w:rsid w:val="371C084E"/>
    <w:rsid w:val="37362B47"/>
    <w:rsid w:val="37381EF6"/>
    <w:rsid w:val="373D7521"/>
    <w:rsid w:val="373E0801"/>
    <w:rsid w:val="378560CB"/>
    <w:rsid w:val="37B032DE"/>
    <w:rsid w:val="37B4685F"/>
    <w:rsid w:val="37C04A57"/>
    <w:rsid w:val="37E84DFF"/>
    <w:rsid w:val="37F62120"/>
    <w:rsid w:val="37FA6911"/>
    <w:rsid w:val="38135EC6"/>
    <w:rsid w:val="38211DDE"/>
    <w:rsid w:val="385208EA"/>
    <w:rsid w:val="3853767A"/>
    <w:rsid w:val="38730AD4"/>
    <w:rsid w:val="387C1F15"/>
    <w:rsid w:val="387E23A5"/>
    <w:rsid w:val="38A431A6"/>
    <w:rsid w:val="38C20E7C"/>
    <w:rsid w:val="38E77C59"/>
    <w:rsid w:val="38EE4F9D"/>
    <w:rsid w:val="38F931FB"/>
    <w:rsid w:val="390151E9"/>
    <w:rsid w:val="39091AC4"/>
    <w:rsid w:val="390B2B82"/>
    <w:rsid w:val="392156B4"/>
    <w:rsid w:val="392214F7"/>
    <w:rsid w:val="39375B29"/>
    <w:rsid w:val="393F39E4"/>
    <w:rsid w:val="394025DA"/>
    <w:rsid w:val="394157B2"/>
    <w:rsid w:val="39644E47"/>
    <w:rsid w:val="399A5B23"/>
    <w:rsid w:val="39AB31C3"/>
    <w:rsid w:val="39AD5334"/>
    <w:rsid w:val="39AE7B40"/>
    <w:rsid w:val="39C66E31"/>
    <w:rsid w:val="39D65AA3"/>
    <w:rsid w:val="39E954EA"/>
    <w:rsid w:val="39F464C6"/>
    <w:rsid w:val="3A0B7ACA"/>
    <w:rsid w:val="3A1C3DBC"/>
    <w:rsid w:val="3A3B0024"/>
    <w:rsid w:val="3A4110F9"/>
    <w:rsid w:val="3A4C38A6"/>
    <w:rsid w:val="3A5C4FAD"/>
    <w:rsid w:val="3A7A7392"/>
    <w:rsid w:val="3A836AD6"/>
    <w:rsid w:val="3AAE7F7C"/>
    <w:rsid w:val="3B063B2E"/>
    <w:rsid w:val="3B085474"/>
    <w:rsid w:val="3B0B13D9"/>
    <w:rsid w:val="3B162000"/>
    <w:rsid w:val="3B1E2DCD"/>
    <w:rsid w:val="3B3C2B88"/>
    <w:rsid w:val="3B4503BC"/>
    <w:rsid w:val="3B4B3C43"/>
    <w:rsid w:val="3B532FE1"/>
    <w:rsid w:val="3B587431"/>
    <w:rsid w:val="3B8F25FB"/>
    <w:rsid w:val="3BDA18B3"/>
    <w:rsid w:val="3BDD5986"/>
    <w:rsid w:val="3BED0A1D"/>
    <w:rsid w:val="3BF6481D"/>
    <w:rsid w:val="3BFD7F5B"/>
    <w:rsid w:val="3BFE3A55"/>
    <w:rsid w:val="3C0C67E2"/>
    <w:rsid w:val="3C6F2EB9"/>
    <w:rsid w:val="3C772EAD"/>
    <w:rsid w:val="3C7979FD"/>
    <w:rsid w:val="3CA352E1"/>
    <w:rsid w:val="3CB83B18"/>
    <w:rsid w:val="3CBD668C"/>
    <w:rsid w:val="3CC415C9"/>
    <w:rsid w:val="3CE92BB1"/>
    <w:rsid w:val="3CFE5E36"/>
    <w:rsid w:val="3D050D1F"/>
    <w:rsid w:val="3D2E0C90"/>
    <w:rsid w:val="3D3435D6"/>
    <w:rsid w:val="3D402D06"/>
    <w:rsid w:val="3D441278"/>
    <w:rsid w:val="3D455595"/>
    <w:rsid w:val="3D462B2C"/>
    <w:rsid w:val="3D64623C"/>
    <w:rsid w:val="3D8A224F"/>
    <w:rsid w:val="3D9A6391"/>
    <w:rsid w:val="3DA15077"/>
    <w:rsid w:val="3DCA2D5B"/>
    <w:rsid w:val="3DCA7A36"/>
    <w:rsid w:val="3DE72FF2"/>
    <w:rsid w:val="3E665DDD"/>
    <w:rsid w:val="3E6D0BC9"/>
    <w:rsid w:val="3E965CDD"/>
    <w:rsid w:val="3EAA1631"/>
    <w:rsid w:val="3EB163FA"/>
    <w:rsid w:val="3EB22D81"/>
    <w:rsid w:val="3EB33964"/>
    <w:rsid w:val="3EDA74F5"/>
    <w:rsid w:val="3EDC1BE7"/>
    <w:rsid w:val="3EF8751C"/>
    <w:rsid w:val="3EFC59FF"/>
    <w:rsid w:val="3EFE4A13"/>
    <w:rsid w:val="3F1436F8"/>
    <w:rsid w:val="3F192560"/>
    <w:rsid w:val="3F267065"/>
    <w:rsid w:val="3F2D4C08"/>
    <w:rsid w:val="3F3E0F07"/>
    <w:rsid w:val="3F426C49"/>
    <w:rsid w:val="3F427E3B"/>
    <w:rsid w:val="3F5320C3"/>
    <w:rsid w:val="3F586787"/>
    <w:rsid w:val="3F830133"/>
    <w:rsid w:val="3FC35E18"/>
    <w:rsid w:val="3FC74297"/>
    <w:rsid w:val="3FE11885"/>
    <w:rsid w:val="3FFF3FBF"/>
    <w:rsid w:val="408A64FE"/>
    <w:rsid w:val="408A6F17"/>
    <w:rsid w:val="40A91C5F"/>
    <w:rsid w:val="40AD589F"/>
    <w:rsid w:val="40BE14C5"/>
    <w:rsid w:val="40BF44F8"/>
    <w:rsid w:val="40BF758C"/>
    <w:rsid w:val="40C919A0"/>
    <w:rsid w:val="40E94DB4"/>
    <w:rsid w:val="414542FE"/>
    <w:rsid w:val="414D75FC"/>
    <w:rsid w:val="4152550A"/>
    <w:rsid w:val="415C6B6A"/>
    <w:rsid w:val="416C05F2"/>
    <w:rsid w:val="416E1E6B"/>
    <w:rsid w:val="4189292F"/>
    <w:rsid w:val="41A079A4"/>
    <w:rsid w:val="41DC0D8F"/>
    <w:rsid w:val="41F67F4F"/>
    <w:rsid w:val="41F778A0"/>
    <w:rsid w:val="41FB7D0C"/>
    <w:rsid w:val="420079F1"/>
    <w:rsid w:val="420B7E81"/>
    <w:rsid w:val="42213146"/>
    <w:rsid w:val="42217297"/>
    <w:rsid w:val="422E6074"/>
    <w:rsid w:val="423D2EDE"/>
    <w:rsid w:val="424A1E3C"/>
    <w:rsid w:val="42781F9F"/>
    <w:rsid w:val="427D7BEA"/>
    <w:rsid w:val="428226B6"/>
    <w:rsid w:val="428519E5"/>
    <w:rsid w:val="42913C80"/>
    <w:rsid w:val="429571DC"/>
    <w:rsid w:val="42A00614"/>
    <w:rsid w:val="42C020A7"/>
    <w:rsid w:val="42CA415D"/>
    <w:rsid w:val="42CD4BE6"/>
    <w:rsid w:val="42D8022C"/>
    <w:rsid w:val="42E11DC3"/>
    <w:rsid w:val="42F47F28"/>
    <w:rsid w:val="42F55A92"/>
    <w:rsid w:val="43017B2E"/>
    <w:rsid w:val="431165DE"/>
    <w:rsid w:val="43256D15"/>
    <w:rsid w:val="432D04DC"/>
    <w:rsid w:val="43322E39"/>
    <w:rsid w:val="4337507E"/>
    <w:rsid w:val="4347538C"/>
    <w:rsid w:val="435027A9"/>
    <w:rsid w:val="43543B64"/>
    <w:rsid w:val="437B6238"/>
    <w:rsid w:val="437D2DDF"/>
    <w:rsid w:val="43B00C82"/>
    <w:rsid w:val="43B917BD"/>
    <w:rsid w:val="43C572D9"/>
    <w:rsid w:val="43CE3BCD"/>
    <w:rsid w:val="43DD16CA"/>
    <w:rsid w:val="43FC087F"/>
    <w:rsid w:val="440E7397"/>
    <w:rsid w:val="44316CE9"/>
    <w:rsid w:val="44394475"/>
    <w:rsid w:val="443C6856"/>
    <w:rsid w:val="445D7599"/>
    <w:rsid w:val="44667C22"/>
    <w:rsid w:val="448E6890"/>
    <w:rsid w:val="44A0596B"/>
    <w:rsid w:val="44A47D74"/>
    <w:rsid w:val="44AF4AF2"/>
    <w:rsid w:val="44C563E5"/>
    <w:rsid w:val="44CC4F3C"/>
    <w:rsid w:val="44EB27A3"/>
    <w:rsid w:val="44F80E97"/>
    <w:rsid w:val="451B21FF"/>
    <w:rsid w:val="451C5ADE"/>
    <w:rsid w:val="451F0E59"/>
    <w:rsid w:val="453243AA"/>
    <w:rsid w:val="45423D61"/>
    <w:rsid w:val="454A73BF"/>
    <w:rsid w:val="45607818"/>
    <w:rsid w:val="45723793"/>
    <w:rsid w:val="45756F37"/>
    <w:rsid w:val="45957FBC"/>
    <w:rsid w:val="45B1473B"/>
    <w:rsid w:val="45BD37A8"/>
    <w:rsid w:val="45C049AC"/>
    <w:rsid w:val="45E01149"/>
    <w:rsid w:val="45E21360"/>
    <w:rsid w:val="45F253FE"/>
    <w:rsid w:val="46543203"/>
    <w:rsid w:val="46551869"/>
    <w:rsid w:val="46610626"/>
    <w:rsid w:val="46627092"/>
    <w:rsid w:val="4665645C"/>
    <w:rsid w:val="466D5390"/>
    <w:rsid w:val="46861DE5"/>
    <w:rsid w:val="46896A18"/>
    <w:rsid w:val="46957E8A"/>
    <w:rsid w:val="46BE4D0D"/>
    <w:rsid w:val="46D44778"/>
    <w:rsid w:val="46E81FC5"/>
    <w:rsid w:val="46EF52BC"/>
    <w:rsid w:val="4703323F"/>
    <w:rsid w:val="47293A09"/>
    <w:rsid w:val="4741705B"/>
    <w:rsid w:val="47446B17"/>
    <w:rsid w:val="474E0214"/>
    <w:rsid w:val="47600E10"/>
    <w:rsid w:val="47690E95"/>
    <w:rsid w:val="476B5A88"/>
    <w:rsid w:val="479117B9"/>
    <w:rsid w:val="479E423E"/>
    <w:rsid w:val="47B468D7"/>
    <w:rsid w:val="47BC567F"/>
    <w:rsid w:val="48040FD2"/>
    <w:rsid w:val="481264C1"/>
    <w:rsid w:val="481629C6"/>
    <w:rsid w:val="481E7DCC"/>
    <w:rsid w:val="482B2FAB"/>
    <w:rsid w:val="4832114F"/>
    <w:rsid w:val="483740DF"/>
    <w:rsid w:val="483D09A0"/>
    <w:rsid w:val="483F6ABC"/>
    <w:rsid w:val="4869655F"/>
    <w:rsid w:val="4873103D"/>
    <w:rsid w:val="48A50BF1"/>
    <w:rsid w:val="48AB790D"/>
    <w:rsid w:val="48CB2F95"/>
    <w:rsid w:val="48D4480B"/>
    <w:rsid w:val="49090517"/>
    <w:rsid w:val="490B5F77"/>
    <w:rsid w:val="491B5091"/>
    <w:rsid w:val="49445D88"/>
    <w:rsid w:val="494C445A"/>
    <w:rsid w:val="49696CA1"/>
    <w:rsid w:val="498A4E87"/>
    <w:rsid w:val="498D4296"/>
    <w:rsid w:val="499A2314"/>
    <w:rsid w:val="49A62FA7"/>
    <w:rsid w:val="49AD7AE5"/>
    <w:rsid w:val="49B071E1"/>
    <w:rsid w:val="49B841EF"/>
    <w:rsid w:val="49BD3E7A"/>
    <w:rsid w:val="49D171AA"/>
    <w:rsid w:val="49EA0F7A"/>
    <w:rsid w:val="49F746DC"/>
    <w:rsid w:val="49FB420A"/>
    <w:rsid w:val="49FF098F"/>
    <w:rsid w:val="4A084AE8"/>
    <w:rsid w:val="4A272B75"/>
    <w:rsid w:val="4A340FE2"/>
    <w:rsid w:val="4A587DE7"/>
    <w:rsid w:val="4A844650"/>
    <w:rsid w:val="4AA90BB2"/>
    <w:rsid w:val="4AAF235E"/>
    <w:rsid w:val="4ABD64DF"/>
    <w:rsid w:val="4AC6791D"/>
    <w:rsid w:val="4AE95015"/>
    <w:rsid w:val="4AF11413"/>
    <w:rsid w:val="4AF8077D"/>
    <w:rsid w:val="4B16274A"/>
    <w:rsid w:val="4B1F233A"/>
    <w:rsid w:val="4B2E0B7C"/>
    <w:rsid w:val="4B465AF5"/>
    <w:rsid w:val="4B623311"/>
    <w:rsid w:val="4B871FF9"/>
    <w:rsid w:val="4B9F0425"/>
    <w:rsid w:val="4BAD4A10"/>
    <w:rsid w:val="4BB0189B"/>
    <w:rsid w:val="4BBB0C90"/>
    <w:rsid w:val="4BBB6A3D"/>
    <w:rsid w:val="4BCD5BB1"/>
    <w:rsid w:val="4BDF61C7"/>
    <w:rsid w:val="4BE82E6D"/>
    <w:rsid w:val="4BF05370"/>
    <w:rsid w:val="4BFD6695"/>
    <w:rsid w:val="4C2041BA"/>
    <w:rsid w:val="4C277FC3"/>
    <w:rsid w:val="4C807DC5"/>
    <w:rsid w:val="4C8922B9"/>
    <w:rsid w:val="4C9539AF"/>
    <w:rsid w:val="4CB65C6C"/>
    <w:rsid w:val="4CCE2F2A"/>
    <w:rsid w:val="4CD10999"/>
    <w:rsid w:val="4CDA60E2"/>
    <w:rsid w:val="4CEA056B"/>
    <w:rsid w:val="4CED02FB"/>
    <w:rsid w:val="4D320F9A"/>
    <w:rsid w:val="4D3C0BE1"/>
    <w:rsid w:val="4D3E0816"/>
    <w:rsid w:val="4D4A3302"/>
    <w:rsid w:val="4D506EB9"/>
    <w:rsid w:val="4D87409D"/>
    <w:rsid w:val="4D875698"/>
    <w:rsid w:val="4D893224"/>
    <w:rsid w:val="4DB8403F"/>
    <w:rsid w:val="4DC95A83"/>
    <w:rsid w:val="4DD01BEF"/>
    <w:rsid w:val="4DE2215D"/>
    <w:rsid w:val="4DE675BC"/>
    <w:rsid w:val="4E047438"/>
    <w:rsid w:val="4E30416D"/>
    <w:rsid w:val="4E314E09"/>
    <w:rsid w:val="4E3F5641"/>
    <w:rsid w:val="4E443EAA"/>
    <w:rsid w:val="4E550B9B"/>
    <w:rsid w:val="4E811E01"/>
    <w:rsid w:val="4E83097E"/>
    <w:rsid w:val="4E997DC1"/>
    <w:rsid w:val="4E9E2276"/>
    <w:rsid w:val="4EA93408"/>
    <w:rsid w:val="4EAE460F"/>
    <w:rsid w:val="4EEE1290"/>
    <w:rsid w:val="4F0C52E3"/>
    <w:rsid w:val="4F0E1E11"/>
    <w:rsid w:val="4F0E5328"/>
    <w:rsid w:val="4F137D26"/>
    <w:rsid w:val="4F296B54"/>
    <w:rsid w:val="4F4B0D71"/>
    <w:rsid w:val="4F815D1C"/>
    <w:rsid w:val="4F8D5515"/>
    <w:rsid w:val="4FB22B35"/>
    <w:rsid w:val="4FB81BFC"/>
    <w:rsid w:val="4FBD7B05"/>
    <w:rsid w:val="4FCD580D"/>
    <w:rsid w:val="4FF1732D"/>
    <w:rsid w:val="5000234F"/>
    <w:rsid w:val="50133623"/>
    <w:rsid w:val="503C5415"/>
    <w:rsid w:val="50680675"/>
    <w:rsid w:val="506F004E"/>
    <w:rsid w:val="507661AA"/>
    <w:rsid w:val="508002C1"/>
    <w:rsid w:val="508F0010"/>
    <w:rsid w:val="50AA5997"/>
    <w:rsid w:val="50B8571F"/>
    <w:rsid w:val="50C04553"/>
    <w:rsid w:val="50DE5F8A"/>
    <w:rsid w:val="50E13A13"/>
    <w:rsid w:val="50EE5683"/>
    <w:rsid w:val="50FD4D3F"/>
    <w:rsid w:val="513508C9"/>
    <w:rsid w:val="51376A8A"/>
    <w:rsid w:val="51395AE7"/>
    <w:rsid w:val="51472A49"/>
    <w:rsid w:val="516F408A"/>
    <w:rsid w:val="517F73FA"/>
    <w:rsid w:val="518156EC"/>
    <w:rsid w:val="519C03AC"/>
    <w:rsid w:val="51AD5EBB"/>
    <w:rsid w:val="51DC3273"/>
    <w:rsid w:val="51E74803"/>
    <w:rsid w:val="51F80531"/>
    <w:rsid w:val="5205042A"/>
    <w:rsid w:val="520E1C7C"/>
    <w:rsid w:val="520E3559"/>
    <w:rsid w:val="522E26FB"/>
    <w:rsid w:val="523B7298"/>
    <w:rsid w:val="52436C94"/>
    <w:rsid w:val="52662AB6"/>
    <w:rsid w:val="526B304B"/>
    <w:rsid w:val="52787747"/>
    <w:rsid w:val="528A0802"/>
    <w:rsid w:val="52A42DB8"/>
    <w:rsid w:val="52B31D1F"/>
    <w:rsid w:val="52BD1371"/>
    <w:rsid w:val="52C34939"/>
    <w:rsid w:val="52DA14ED"/>
    <w:rsid w:val="52E8797D"/>
    <w:rsid w:val="52EA2D07"/>
    <w:rsid w:val="52FB7024"/>
    <w:rsid w:val="53085931"/>
    <w:rsid w:val="530C6804"/>
    <w:rsid w:val="531F5C97"/>
    <w:rsid w:val="53206F2B"/>
    <w:rsid w:val="53414F63"/>
    <w:rsid w:val="5344421B"/>
    <w:rsid w:val="534E0215"/>
    <w:rsid w:val="538F143C"/>
    <w:rsid w:val="53AD3625"/>
    <w:rsid w:val="53C12CBB"/>
    <w:rsid w:val="53D52606"/>
    <w:rsid w:val="53D57548"/>
    <w:rsid w:val="53E12865"/>
    <w:rsid w:val="53EC5A6C"/>
    <w:rsid w:val="5410757C"/>
    <w:rsid w:val="541A666B"/>
    <w:rsid w:val="54364532"/>
    <w:rsid w:val="54404417"/>
    <w:rsid w:val="54653722"/>
    <w:rsid w:val="54711B56"/>
    <w:rsid w:val="54712A63"/>
    <w:rsid w:val="54A70AF4"/>
    <w:rsid w:val="54AB59D3"/>
    <w:rsid w:val="54D230AE"/>
    <w:rsid w:val="54F80351"/>
    <w:rsid w:val="54FE6C97"/>
    <w:rsid w:val="550D183F"/>
    <w:rsid w:val="551F7667"/>
    <w:rsid w:val="552C3D47"/>
    <w:rsid w:val="552F6160"/>
    <w:rsid w:val="55577A62"/>
    <w:rsid w:val="556604FE"/>
    <w:rsid w:val="55672B25"/>
    <w:rsid w:val="557836C8"/>
    <w:rsid w:val="557927E4"/>
    <w:rsid w:val="558571EB"/>
    <w:rsid w:val="55911187"/>
    <w:rsid w:val="55954EFD"/>
    <w:rsid w:val="55E01389"/>
    <w:rsid w:val="55E04D7B"/>
    <w:rsid w:val="55E30851"/>
    <w:rsid w:val="55FA7DAC"/>
    <w:rsid w:val="56042211"/>
    <w:rsid w:val="56083C2A"/>
    <w:rsid w:val="560F07B8"/>
    <w:rsid w:val="56180F64"/>
    <w:rsid w:val="561C6DED"/>
    <w:rsid w:val="56260930"/>
    <w:rsid w:val="56353D7A"/>
    <w:rsid w:val="56550A64"/>
    <w:rsid w:val="565D4097"/>
    <w:rsid w:val="56635746"/>
    <w:rsid w:val="56715F83"/>
    <w:rsid w:val="567B6B66"/>
    <w:rsid w:val="567C2D4A"/>
    <w:rsid w:val="5681730C"/>
    <w:rsid w:val="568308AA"/>
    <w:rsid w:val="5686451F"/>
    <w:rsid w:val="569A3568"/>
    <w:rsid w:val="569A62D7"/>
    <w:rsid w:val="56A409C0"/>
    <w:rsid w:val="56A66131"/>
    <w:rsid w:val="56AA0BEC"/>
    <w:rsid w:val="56AE220D"/>
    <w:rsid w:val="56B64DD1"/>
    <w:rsid w:val="57270F6B"/>
    <w:rsid w:val="574659DA"/>
    <w:rsid w:val="5760784E"/>
    <w:rsid w:val="576806F4"/>
    <w:rsid w:val="576C23D8"/>
    <w:rsid w:val="578727FD"/>
    <w:rsid w:val="57881534"/>
    <w:rsid w:val="578B3A72"/>
    <w:rsid w:val="578F6250"/>
    <w:rsid w:val="57A74B26"/>
    <w:rsid w:val="57AB6364"/>
    <w:rsid w:val="57D23753"/>
    <w:rsid w:val="57DD31D4"/>
    <w:rsid w:val="57DE120D"/>
    <w:rsid w:val="57E5316D"/>
    <w:rsid w:val="57E60E4A"/>
    <w:rsid w:val="57F376F7"/>
    <w:rsid w:val="58092194"/>
    <w:rsid w:val="580E584F"/>
    <w:rsid w:val="581B208D"/>
    <w:rsid w:val="58223F75"/>
    <w:rsid w:val="582B2845"/>
    <w:rsid w:val="582F0A06"/>
    <w:rsid w:val="584A689E"/>
    <w:rsid w:val="585D2B8F"/>
    <w:rsid w:val="588814AA"/>
    <w:rsid w:val="588E02D0"/>
    <w:rsid w:val="588F2F52"/>
    <w:rsid w:val="58994D20"/>
    <w:rsid w:val="58B61731"/>
    <w:rsid w:val="58B702E1"/>
    <w:rsid w:val="58C3096D"/>
    <w:rsid w:val="58D93C09"/>
    <w:rsid w:val="58DB1DDF"/>
    <w:rsid w:val="58E729F3"/>
    <w:rsid w:val="58E90676"/>
    <w:rsid w:val="58EA14BB"/>
    <w:rsid w:val="58F5279F"/>
    <w:rsid w:val="59177A73"/>
    <w:rsid w:val="594F1110"/>
    <w:rsid w:val="595C42D4"/>
    <w:rsid w:val="59610A56"/>
    <w:rsid w:val="596433F1"/>
    <w:rsid w:val="59A314ED"/>
    <w:rsid w:val="59A93C79"/>
    <w:rsid w:val="59AB6366"/>
    <w:rsid w:val="59B12064"/>
    <w:rsid w:val="59B165CB"/>
    <w:rsid w:val="59C53512"/>
    <w:rsid w:val="59CA4338"/>
    <w:rsid w:val="59D14422"/>
    <w:rsid w:val="59DE2116"/>
    <w:rsid w:val="5A435725"/>
    <w:rsid w:val="5A4E5B14"/>
    <w:rsid w:val="5A5943BE"/>
    <w:rsid w:val="5A5D34F8"/>
    <w:rsid w:val="5A646FB9"/>
    <w:rsid w:val="5A8039ED"/>
    <w:rsid w:val="5A897883"/>
    <w:rsid w:val="5A9B7CED"/>
    <w:rsid w:val="5AA75F43"/>
    <w:rsid w:val="5AAA2834"/>
    <w:rsid w:val="5AC35D0E"/>
    <w:rsid w:val="5AC8465A"/>
    <w:rsid w:val="5AD36697"/>
    <w:rsid w:val="5AE276AF"/>
    <w:rsid w:val="5AE54A11"/>
    <w:rsid w:val="5AE6597A"/>
    <w:rsid w:val="5AE967AB"/>
    <w:rsid w:val="5AEC1B03"/>
    <w:rsid w:val="5AFA3B1E"/>
    <w:rsid w:val="5AFF5093"/>
    <w:rsid w:val="5B05081F"/>
    <w:rsid w:val="5B147F42"/>
    <w:rsid w:val="5B1D405A"/>
    <w:rsid w:val="5B1F7B85"/>
    <w:rsid w:val="5B640719"/>
    <w:rsid w:val="5B6547CA"/>
    <w:rsid w:val="5B7355F1"/>
    <w:rsid w:val="5B782F23"/>
    <w:rsid w:val="5B8E6179"/>
    <w:rsid w:val="5BA1263A"/>
    <w:rsid w:val="5BA1647C"/>
    <w:rsid w:val="5BB92BC3"/>
    <w:rsid w:val="5BC10A7A"/>
    <w:rsid w:val="5BCD1498"/>
    <w:rsid w:val="5BE92D36"/>
    <w:rsid w:val="5BEA37E8"/>
    <w:rsid w:val="5BEC2E96"/>
    <w:rsid w:val="5C0B4EC0"/>
    <w:rsid w:val="5C2C23BC"/>
    <w:rsid w:val="5C376611"/>
    <w:rsid w:val="5C500CAE"/>
    <w:rsid w:val="5C612D40"/>
    <w:rsid w:val="5C661739"/>
    <w:rsid w:val="5C6B3270"/>
    <w:rsid w:val="5C6F24F7"/>
    <w:rsid w:val="5C772784"/>
    <w:rsid w:val="5C791CAA"/>
    <w:rsid w:val="5C7B0715"/>
    <w:rsid w:val="5C814027"/>
    <w:rsid w:val="5C914CBD"/>
    <w:rsid w:val="5C964A23"/>
    <w:rsid w:val="5C967B32"/>
    <w:rsid w:val="5CA22E38"/>
    <w:rsid w:val="5CAE73BB"/>
    <w:rsid w:val="5CC022D6"/>
    <w:rsid w:val="5CDB3ABA"/>
    <w:rsid w:val="5CEC0F33"/>
    <w:rsid w:val="5CFE6C8B"/>
    <w:rsid w:val="5D0C23C6"/>
    <w:rsid w:val="5D0E6C81"/>
    <w:rsid w:val="5D154344"/>
    <w:rsid w:val="5D1902C0"/>
    <w:rsid w:val="5D2509C3"/>
    <w:rsid w:val="5D261D8B"/>
    <w:rsid w:val="5D3649D4"/>
    <w:rsid w:val="5D6034CC"/>
    <w:rsid w:val="5D6A62DD"/>
    <w:rsid w:val="5D967524"/>
    <w:rsid w:val="5DE71BDB"/>
    <w:rsid w:val="5DF46047"/>
    <w:rsid w:val="5DF7323D"/>
    <w:rsid w:val="5E0062C1"/>
    <w:rsid w:val="5E150D27"/>
    <w:rsid w:val="5E1A012B"/>
    <w:rsid w:val="5E1C25C5"/>
    <w:rsid w:val="5E251762"/>
    <w:rsid w:val="5E3005A4"/>
    <w:rsid w:val="5E381C47"/>
    <w:rsid w:val="5E54106A"/>
    <w:rsid w:val="5E834221"/>
    <w:rsid w:val="5EB852AD"/>
    <w:rsid w:val="5EE86BA2"/>
    <w:rsid w:val="5EEA0F5D"/>
    <w:rsid w:val="5EF970FB"/>
    <w:rsid w:val="5F121C5D"/>
    <w:rsid w:val="5F2C7B94"/>
    <w:rsid w:val="5F37059C"/>
    <w:rsid w:val="5F4226FA"/>
    <w:rsid w:val="5F4472D4"/>
    <w:rsid w:val="5F752D2E"/>
    <w:rsid w:val="5F991813"/>
    <w:rsid w:val="5F9D4B1C"/>
    <w:rsid w:val="5FA20FA2"/>
    <w:rsid w:val="5FA62D0B"/>
    <w:rsid w:val="5FA8263F"/>
    <w:rsid w:val="5FBF57BC"/>
    <w:rsid w:val="5FC37153"/>
    <w:rsid w:val="5FEA2F89"/>
    <w:rsid w:val="5FF83186"/>
    <w:rsid w:val="5FFD24E1"/>
    <w:rsid w:val="6007593C"/>
    <w:rsid w:val="60384671"/>
    <w:rsid w:val="605D35B9"/>
    <w:rsid w:val="607572E0"/>
    <w:rsid w:val="60783C51"/>
    <w:rsid w:val="607D577B"/>
    <w:rsid w:val="60BB6630"/>
    <w:rsid w:val="60C1548D"/>
    <w:rsid w:val="60C81F85"/>
    <w:rsid w:val="60CD052E"/>
    <w:rsid w:val="60E10765"/>
    <w:rsid w:val="610D1B62"/>
    <w:rsid w:val="611F595A"/>
    <w:rsid w:val="612E5B5A"/>
    <w:rsid w:val="6150088C"/>
    <w:rsid w:val="61512EE0"/>
    <w:rsid w:val="61561036"/>
    <w:rsid w:val="61713C9D"/>
    <w:rsid w:val="61723129"/>
    <w:rsid w:val="617B18FC"/>
    <w:rsid w:val="617F5EAF"/>
    <w:rsid w:val="618D3AA4"/>
    <w:rsid w:val="61931494"/>
    <w:rsid w:val="619B28BA"/>
    <w:rsid w:val="61A80E60"/>
    <w:rsid w:val="61B2047D"/>
    <w:rsid w:val="61BA6AC5"/>
    <w:rsid w:val="61D91C77"/>
    <w:rsid w:val="61DF08E2"/>
    <w:rsid w:val="61EF7467"/>
    <w:rsid w:val="61F6142C"/>
    <w:rsid w:val="620F56BC"/>
    <w:rsid w:val="62180049"/>
    <w:rsid w:val="62225BF8"/>
    <w:rsid w:val="62306261"/>
    <w:rsid w:val="625D6638"/>
    <w:rsid w:val="627C249B"/>
    <w:rsid w:val="62866DA2"/>
    <w:rsid w:val="62916A9C"/>
    <w:rsid w:val="62954ACA"/>
    <w:rsid w:val="62982ADB"/>
    <w:rsid w:val="629C2F3C"/>
    <w:rsid w:val="62A535F4"/>
    <w:rsid w:val="62A70F1E"/>
    <w:rsid w:val="62BA3258"/>
    <w:rsid w:val="62BD19BA"/>
    <w:rsid w:val="62CA713A"/>
    <w:rsid w:val="62E02ED2"/>
    <w:rsid w:val="62E77297"/>
    <w:rsid w:val="62EE2E89"/>
    <w:rsid w:val="63107354"/>
    <w:rsid w:val="63492D41"/>
    <w:rsid w:val="635B0052"/>
    <w:rsid w:val="63717506"/>
    <w:rsid w:val="639A657D"/>
    <w:rsid w:val="63A5249D"/>
    <w:rsid w:val="63A871E4"/>
    <w:rsid w:val="63AB708E"/>
    <w:rsid w:val="63BB4456"/>
    <w:rsid w:val="63BE3DC6"/>
    <w:rsid w:val="63E2492E"/>
    <w:rsid w:val="63E35175"/>
    <w:rsid w:val="63E81416"/>
    <w:rsid w:val="63F2570A"/>
    <w:rsid w:val="63F367B7"/>
    <w:rsid w:val="63F40BBD"/>
    <w:rsid w:val="64016CF8"/>
    <w:rsid w:val="6405659B"/>
    <w:rsid w:val="64203ABB"/>
    <w:rsid w:val="64347618"/>
    <w:rsid w:val="643B077C"/>
    <w:rsid w:val="643F0B24"/>
    <w:rsid w:val="64526711"/>
    <w:rsid w:val="646316D9"/>
    <w:rsid w:val="6481546E"/>
    <w:rsid w:val="64955455"/>
    <w:rsid w:val="64A0353C"/>
    <w:rsid w:val="64AA0C8E"/>
    <w:rsid w:val="64D20EC9"/>
    <w:rsid w:val="64E831F0"/>
    <w:rsid w:val="65060FB1"/>
    <w:rsid w:val="651C36DB"/>
    <w:rsid w:val="652C459E"/>
    <w:rsid w:val="653D7651"/>
    <w:rsid w:val="65433266"/>
    <w:rsid w:val="65452CAA"/>
    <w:rsid w:val="654F3341"/>
    <w:rsid w:val="65581CE3"/>
    <w:rsid w:val="655A1CE1"/>
    <w:rsid w:val="65675CAE"/>
    <w:rsid w:val="656E3FD3"/>
    <w:rsid w:val="656F3C9C"/>
    <w:rsid w:val="656F7D54"/>
    <w:rsid w:val="65774808"/>
    <w:rsid w:val="65800D60"/>
    <w:rsid w:val="659B7DAF"/>
    <w:rsid w:val="65A074EC"/>
    <w:rsid w:val="65A502A7"/>
    <w:rsid w:val="65AF236E"/>
    <w:rsid w:val="66010BA2"/>
    <w:rsid w:val="6609541B"/>
    <w:rsid w:val="662A5D5B"/>
    <w:rsid w:val="663972E5"/>
    <w:rsid w:val="66443BC5"/>
    <w:rsid w:val="666F2F91"/>
    <w:rsid w:val="66836C9B"/>
    <w:rsid w:val="66836D2D"/>
    <w:rsid w:val="66B83804"/>
    <w:rsid w:val="66C00340"/>
    <w:rsid w:val="66DC672F"/>
    <w:rsid w:val="66F03A5B"/>
    <w:rsid w:val="66F2422E"/>
    <w:rsid w:val="66F3312E"/>
    <w:rsid w:val="66F72697"/>
    <w:rsid w:val="66FC1995"/>
    <w:rsid w:val="670319DF"/>
    <w:rsid w:val="67056C73"/>
    <w:rsid w:val="672C7F1B"/>
    <w:rsid w:val="67326344"/>
    <w:rsid w:val="67470579"/>
    <w:rsid w:val="674E7F2A"/>
    <w:rsid w:val="675133FA"/>
    <w:rsid w:val="67544E6A"/>
    <w:rsid w:val="67556E73"/>
    <w:rsid w:val="675B4F67"/>
    <w:rsid w:val="67677271"/>
    <w:rsid w:val="67815B18"/>
    <w:rsid w:val="67BD5521"/>
    <w:rsid w:val="67D0407A"/>
    <w:rsid w:val="67E746B9"/>
    <w:rsid w:val="67F1256C"/>
    <w:rsid w:val="6813597D"/>
    <w:rsid w:val="682473EF"/>
    <w:rsid w:val="682F6B03"/>
    <w:rsid w:val="68312EEF"/>
    <w:rsid w:val="68443A36"/>
    <w:rsid w:val="684C097A"/>
    <w:rsid w:val="685974F6"/>
    <w:rsid w:val="686B05BA"/>
    <w:rsid w:val="686F6859"/>
    <w:rsid w:val="686F7660"/>
    <w:rsid w:val="68761993"/>
    <w:rsid w:val="688A31ED"/>
    <w:rsid w:val="688B0A2A"/>
    <w:rsid w:val="689B5916"/>
    <w:rsid w:val="68B51191"/>
    <w:rsid w:val="68BC74E1"/>
    <w:rsid w:val="68E9413C"/>
    <w:rsid w:val="69472EFA"/>
    <w:rsid w:val="694B770B"/>
    <w:rsid w:val="696C49E5"/>
    <w:rsid w:val="697F06E2"/>
    <w:rsid w:val="69832FD4"/>
    <w:rsid w:val="69A214A9"/>
    <w:rsid w:val="69AD02E9"/>
    <w:rsid w:val="69BA7E40"/>
    <w:rsid w:val="69BE72AB"/>
    <w:rsid w:val="69C114F7"/>
    <w:rsid w:val="69DD55DB"/>
    <w:rsid w:val="69F64E10"/>
    <w:rsid w:val="6A0325ED"/>
    <w:rsid w:val="6A140554"/>
    <w:rsid w:val="6A163593"/>
    <w:rsid w:val="6A2E5851"/>
    <w:rsid w:val="6A65634A"/>
    <w:rsid w:val="6A823022"/>
    <w:rsid w:val="6A8369E4"/>
    <w:rsid w:val="6A9A019C"/>
    <w:rsid w:val="6AA535F6"/>
    <w:rsid w:val="6AAC4961"/>
    <w:rsid w:val="6AB01D81"/>
    <w:rsid w:val="6ABF3AEA"/>
    <w:rsid w:val="6AC92D7F"/>
    <w:rsid w:val="6ADD3A39"/>
    <w:rsid w:val="6ADF1788"/>
    <w:rsid w:val="6AF77AB0"/>
    <w:rsid w:val="6AFD7B48"/>
    <w:rsid w:val="6B054A6A"/>
    <w:rsid w:val="6B13716A"/>
    <w:rsid w:val="6B2F5FD2"/>
    <w:rsid w:val="6B41087A"/>
    <w:rsid w:val="6B57370B"/>
    <w:rsid w:val="6B5969F7"/>
    <w:rsid w:val="6B5B1571"/>
    <w:rsid w:val="6B6229F3"/>
    <w:rsid w:val="6B6A3D17"/>
    <w:rsid w:val="6B7829CE"/>
    <w:rsid w:val="6B7F39ED"/>
    <w:rsid w:val="6B867865"/>
    <w:rsid w:val="6BE45BED"/>
    <w:rsid w:val="6C184D22"/>
    <w:rsid w:val="6C2C0CF2"/>
    <w:rsid w:val="6C4614C8"/>
    <w:rsid w:val="6C5562C4"/>
    <w:rsid w:val="6C9973CF"/>
    <w:rsid w:val="6CAA0532"/>
    <w:rsid w:val="6CAD353A"/>
    <w:rsid w:val="6CB77066"/>
    <w:rsid w:val="6CC45E2B"/>
    <w:rsid w:val="6CD218F9"/>
    <w:rsid w:val="6CD66CCC"/>
    <w:rsid w:val="6CE75638"/>
    <w:rsid w:val="6CE80DAF"/>
    <w:rsid w:val="6CEF342C"/>
    <w:rsid w:val="6D147DBB"/>
    <w:rsid w:val="6D155979"/>
    <w:rsid w:val="6D3836AC"/>
    <w:rsid w:val="6D4965FC"/>
    <w:rsid w:val="6D575857"/>
    <w:rsid w:val="6D641AEE"/>
    <w:rsid w:val="6D6773E2"/>
    <w:rsid w:val="6D682825"/>
    <w:rsid w:val="6D687380"/>
    <w:rsid w:val="6D6E2820"/>
    <w:rsid w:val="6D711E19"/>
    <w:rsid w:val="6D717560"/>
    <w:rsid w:val="6D774DF3"/>
    <w:rsid w:val="6D7A25A0"/>
    <w:rsid w:val="6D7D0150"/>
    <w:rsid w:val="6DA41CFF"/>
    <w:rsid w:val="6DA73198"/>
    <w:rsid w:val="6DB0515B"/>
    <w:rsid w:val="6DBE7901"/>
    <w:rsid w:val="6DC62291"/>
    <w:rsid w:val="6DCF4AEF"/>
    <w:rsid w:val="6DD13297"/>
    <w:rsid w:val="6DDF1732"/>
    <w:rsid w:val="6DEA54FA"/>
    <w:rsid w:val="6DFE3113"/>
    <w:rsid w:val="6E18694B"/>
    <w:rsid w:val="6E2136F8"/>
    <w:rsid w:val="6E256283"/>
    <w:rsid w:val="6E3844AC"/>
    <w:rsid w:val="6E3E061A"/>
    <w:rsid w:val="6E5D0773"/>
    <w:rsid w:val="6E617F6A"/>
    <w:rsid w:val="6EA6507F"/>
    <w:rsid w:val="6EB63B2B"/>
    <w:rsid w:val="6ECB77CA"/>
    <w:rsid w:val="6ECF7C0C"/>
    <w:rsid w:val="6EDA7CD2"/>
    <w:rsid w:val="6EED1F74"/>
    <w:rsid w:val="6F0F039E"/>
    <w:rsid w:val="6F2D1327"/>
    <w:rsid w:val="6F3E1E2B"/>
    <w:rsid w:val="6F40337E"/>
    <w:rsid w:val="6F527C49"/>
    <w:rsid w:val="6F535D1B"/>
    <w:rsid w:val="6F55748D"/>
    <w:rsid w:val="6F5654F6"/>
    <w:rsid w:val="6F9A6389"/>
    <w:rsid w:val="6FBC4F2A"/>
    <w:rsid w:val="6FE513CD"/>
    <w:rsid w:val="6FF80173"/>
    <w:rsid w:val="6FFA5827"/>
    <w:rsid w:val="700011C5"/>
    <w:rsid w:val="70383A64"/>
    <w:rsid w:val="70423327"/>
    <w:rsid w:val="704F648D"/>
    <w:rsid w:val="705C5169"/>
    <w:rsid w:val="70767C9B"/>
    <w:rsid w:val="707915E8"/>
    <w:rsid w:val="709955AF"/>
    <w:rsid w:val="70A2192F"/>
    <w:rsid w:val="70A3110E"/>
    <w:rsid w:val="70A63749"/>
    <w:rsid w:val="70B418CC"/>
    <w:rsid w:val="70D81506"/>
    <w:rsid w:val="71174011"/>
    <w:rsid w:val="712F458B"/>
    <w:rsid w:val="71584F70"/>
    <w:rsid w:val="71612A80"/>
    <w:rsid w:val="71722FDE"/>
    <w:rsid w:val="71775535"/>
    <w:rsid w:val="717F7D16"/>
    <w:rsid w:val="7181028E"/>
    <w:rsid w:val="71D072C6"/>
    <w:rsid w:val="71D55F64"/>
    <w:rsid w:val="71F15F1B"/>
    <w:rsid w:val="71FB4879"/>
    <w:rsid w:val="72244496"/>
    <w:rsid w:val="722C4E98"/>
    <w:rsid w:val="725A680E"/>
    <w:rsid w:val="727041EA"/>
    <w:rsid w:val="72752183"/>
    <w:rsid w:val="72C07BC2"/>
    <w:rsid w:val="72D966B5"/>
    <w:rsid w:val="72DC5C3F"/>
    <w:rsid w:val="731E7904"/>
    <w:rsid w:val="731F2F3E"/>
    <w:rsid w:val="73644CDD"/>
    <w:rsid w:val="73911F97"/>
    <w:rsid w:val="73AC5984"/>
    <w:rsid w:val="73B850F1"/>
    <w:rsid w:val="73C96173"/>
    <w:rsid w:val="73EA76FD"/>
    <w:rsid w:val="74224DA6"/>
    <w:rsid w:val="742800D3"/>
    <w:rsid w:val="745813CF"/>
    <w:rsid w:val="745C7501"/>
    <w:rsid w:val="74606875"/>
    <w:rsid w:val="7467657C"/>
    <w:rsid w:val="74757DA0"/>
    <w:rsid w:val="747E6B86"/>
    <w:rsid w:val="748A3F0C"/>
    <w:rsid w:val="749215AA"/>
    <w:rsid w:val="74927C49"/>
    <w:rsid w:val="74A1741F"/>
    <w:rsid w:val="74A65FE2"/>
    <w:rsid w:val="74E91262"/>
    <w:rsid w:val="74EA3790"/>
    <w:rsid w:val="74EA7574"/>
    <w:rsid w:val="74F71746"/>
    <w:rsid w:val="7515200B"/>
    <w:rsid w:val="7561323B"/>
    <w:rsid w:val="75826FC5"/>
    <w:rsid w:val="758721F9"/>
    <w:rsid w:val="75A624BE"/>
    <w:rsid w:val="75DB16A2"/>
    <w:rsid w:val="75DF30AF"/>
    <w:rsid w:val="76152661"/>
    <w:rsid w:val="76256CA1"/>
    <w:rsid w:val="7626040C"/>
    <w:rsid w:val="76320440"/>
    <w:rsid w:val="763C7F81"/>
    <w:rsid w:val="764814BE"/>
    <w:rsid w:val="764A2292"/>
    <w:rsid w:val="764B0362"/>
    <w:rsid w:val="76656B12"/>
    <w:rsid w:val="76665E09"/>
    <w:rsid w:val="767C38E6"/>
    <w:rsid w:val="76865EC7"/>
    <w:rsid w:val="769758D5"/>
    <w:rsid w:val="769D6C1D"/>
    <w:rsid w:val="769F6E7D"/>
    <w:rsid w:val="76BD0E8F"/>
    <w:rsid w:val="76C016A3"/>
    <w:rsid w:val="76D07466"/>
    <w:rsid w:val="76D706C6"/>
    <w:rsid w:val="76EB2CCA"/>
    <w:rsid w:val="76F5787F"/>
    <w:rsid w:val="771C65EE"/>
    <w:rsid w:val="7753139A"/>
    <w:rsid w:val="77590451"/>
    <w:rsid w:val="77660F48"/>
    <w:rsid w:val="776A41E9"/>
    <w:rsid w:val="77747BBA"/>
    <w:rsid w:val="77797698"/>
    <w:rsid w:val="777D5261"/>
    <w:rsid w:val="77B71394"/>
    <w:rsid w:val="77C33FE9"/>
    <w:rsid w:val="77E91368"/>
    <w:rsid w:val="78314FF1"/>
    <w:rsid w:val="78351146"/>
    <w:rsid w:val="783F6401"/>
    <w:rsid w:val="78440664"/>
    <w:rsid w:val="784679A7"/>
    <w:rsid w:val="786B2A66"/>
    <w:rsid w:val="78706E60"/>
    <w:rsid w:val="78761328"/>
    <w:rsid w:val="7898422F"/>
    <w:rsid w:val="78C37D6C"/>
    <w:rsid w:val="78D01884"/>
    <w:rsid w:val="79054EC3"/>
    <w:rsid w:val="79084F13"/>
    <w:rsid w:val="793E3637"/>
    <w:rsid w:val="794B6F81"/>
    <w:rsid w:val="79536F5C"/>
    <w:rsid w:val="795434E7"/>
    <w:rsid w:val="795B391D"/>
    <w:rsid w:val="796E577D"/>
    <w:rsid w:val="79783B63"/>
    <w:rsid w:val="797B3397"/>
    <w:rsid w:val="798642B3"/>
    <w:rsid w:val="79A73E70"/>
    <w:rsid w:val="79AD1E35"/>
    <w:rsid w:val="79E63D12"/>
    <w:rsid w:val="79EC3AF2"/>
    <w:rsid w:val="79F6751A"/>
    <w:rsid w:val="7A483A68"/>
    <w:rsid w:val="7A4C3BE8"/>
    <w:rsid w:val="7A4D5F13"/>
    <w:rsid w:val="7A856A08"/>
    <w:rsid w:val="7A91102E"/>
    <w:rsid w:val="7AA03EE3"/>
    <w:rsid w:val="7AA07A1C"/>
    <w:rsid w:val="7ABA773C"/>
    <w:rsid w:val="7AC87B09"/>
    <w:rsid w:val="7ADC6ED7"/>
    <w:rsid w:val="7ADE0E8D"/>
    <w:rsid w:val="7AE13EF0"/>
    <w:rsid w:val="7AFC2354"/>
    <w:rsid w:val="7B3872DA"/>
    <w:rsid w:val="7B3B1963"/>
    <w:rsid w:val="7B5F71E9"/>
    <w:rsid w:val="7B6F5194"/>
    <w:rsid w:val="7B8C296D"/>
    <w:rsid w:val="7BA42232"/>
    <w:rsid w:val="7BBB3CB0"/>
    <w:rsid w:val="7BC1539D"/>
    <w:rsid w:val="7BE91CB5"/>
    <w:rsid w:val="7BF754A4"/>
    <w:rsid w:val="7BFF4258"/>
    <w:rsid w:val="7C012B51"/>
    <w:rsid w:val="7C0D02AC"/>
    <w:rsid w:val="7C143B0C"/>
    <w:rsid w:val="7C4869FD"/>
    <w:rsid w:val="7C4A4E8E"/>
    <w:rsid w:val="7C5D32F5"/>
    <w:rsid w:val="7C6503D1"/>
    <w:rsid w:val="7C791A9B"/>
    <w:rsid w:val="7C8E1829"/>
    <w:rsid w:val="7C9461F0"/>
    <w:rsid w:val="7CA16B42"/>
    <w:rsid w:val="7CA33CC5"/>
    <w:rsid w:val="7CC00D2F"/>
    <w:rsid w:val="7CD618F0"/>
    <w:rsid w:val="7D2644E2"/>
    <w:rsid w:val="7D446168"/>
    <w:rsid w:val="7D5F1003"/>
    <w:rsid w:val="7D6F1B9F"/>
    <w:rsid w:val="7D7423E5"/>
    <w:rsid w:val="7D7A4648"/>
    <w:rsid w:val="7D86386D"/>
    <w:rsid w:val="7D8A5154"/>
    <w:rsid w:val="7D8E37A0"/>
    <w:rsid w:val="7DA22F96"/>
    <w:rsid w:val="7DD4221A"/>
    <w:rsid w:val="7DE556DE"/>
    <w:rsid w:val="7DE55C78"/>
    <w:rsid w:val="7DF04BB5"/>
    <w:rsid w:val="7DF524BA"/>
    <w:rsid w:val="7DF938D5"/>
    <w:rsid w:val="7DFC562C"/>
    <w:rsid w:val="7DFD162B"/>
    <w:rsid w:val="7E0A6B3E"/>
    <w:rsid w:val="7E1213E6"/>
    <w:rsid w:val="7E8E34AF"/>
    <w:rsid w:val="7E9513D7"/>
    <w:rsid w:val="7E981901"/>
    <w:rsid w:val="7E9E74D9"/>
    <w:rsid w:val="7EA32013"/>
    <w:rsid w:val="7EAC494E"/>
    <w:rsid w:val="7EBD57FB"/>
    <w:rsid w:val="7ED50F68"/>
    <w:rsid w:val="7EDD42B3"/>
    <w:rsid w:val="7EEE3827"/>
    <w:rsid w:val="7EF76D08"/>
    <w:rsid w:val="7EFB0BFA"/>
    <w:rsid w:val="7F074ED3"/>
    <w:rsid w:val="7F0F51B7"/>
    <w:rsid w:val="7F1218AB"/>
    <w:rsid w:val="7F130740"/>
    <w:rsid w:val="7F5174F0"/>
    <w:rsid w:val="7F5252CC"/>
    <w:rsid w:val="7F68739C"/>
    <w:rsid w:val="7F950AF1"/>
    <w:rsid w:val="7FA93CF3"/>
    <w:rsid w:val="7FCF2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1766</Words>
  <Characters>1820</Characters>
  <Lines>19</Lines>
  <Paragraphs>5</Paragraphs>
  <TotalTime>37</TotalTime>
  <ScaleCrop>false</ScaleCrop>
  <LinksUpToDate>false</LinksUpToDate>
  <CharactersWithSpaces>1907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2024-12-26T06:27:00Z</dcterms:created>
  <dc:creator>Nice</dc:creator>
  <cp:lastModifiedBy>Zhang</cp:lastModifiedBy>
  <dcterms:modified xsi:type="dcterms:W3CDTF">2025-08-30T02:51:18Z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C4A8B26DCEF5434F91050C686B882AC3_13</vt:lpwstr>
  </property>
  <property fmtid="{D5CDD505-2E9C-101B-9397-08002B2CF9AE}" pid="4" name="KSOTemplateDocerSaveRecord">
    <vt:lpwstr>eyJoZGlkIjoiZDQxZmRjNDQ0NWE2NGM1MmMwNTAzODFhMWI4ZWNlOGYifQ==</vt:lpwstr>
  </property>
</Properties>
</file>