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C3A118">
      <w:pPr>
        <w:spacing w:before="156" w:beforeLines="50" w:after="156" w:afterLines="50" w:line="400" w:lineRule="exact"/>
        <w:ind w:firstLine="360" w:firstLineChars="150"/>
        <w:rPr>
          <w:rFonts w:ascii="宋体" w:hAnsi="宋体"/>
          <w:bCs/>
          <w:iCs/>
          <w:color w:val="000000"/>
          <w:sz w:val="24"/>
        </w:rPr>
      </w:pPr>
      <w:r>
        <w:rPr>
          <w:rFonts w:hint="eastAsia" w:ascii="宋体" w:hAnsi="宋体"/>
          <w:bCs/>
          <w:iCs/>
          <w:color w:val="000000"/>
          <w:sz w:val="24"/>
        </w:rPr>
        <w:t>证券代码：601828                                 证券简称：美凯龙</w:t>
      </w:r>
    </w:p>
    <w:p w14:paraId="6F081060">
      <w:pPr>
        <w:spacing w:before="156" w:beforeLines="50" w:after="156" w:afterLines="50" w:line="400" w:lineRule="exact"/>
        <w:ind w:firstLine="720" w:firstLineChars="300"/>
        <w:rPr>
          <w:rFonts w:ascii="宋体" w:hAnsi="宋体"/>
          <w:bCs/>
          <w:iCs/>
          <w:color w:val="000000"/>
          <w:sz w:val="24"/>
        </w:rPr>
      </w:pPr>
    </w:p>
    <w:p w14:paraId="236919FA">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红星美凯龙家居集团股份有限公司投资者关系活动记录表</w:t>
      </w:r>
    </w:p>
    <w:p w14:paraId="12166344">
      <w:pPr>
        <w:spacing w:line="400" w:lineRule="exact"/>
        <w:rPr>
          <w:rFonts w:hint="eastAsia" w:ascii="宋体" w:hAnsi="宋体" w:eastAsia="宋体"/>
          <w:bCs/>
          <w:iCs/>
          <w:color w:val="000000"/>
          <w:sz w:val="24"/>
          <w:lang w:val="en-US" w:eastAsia="zh-CN"/>
        </w:rPr>
      </w:pPr>
      <w:r>
        <w:rPr>
          <w:rFonts w:hint="eastAsia" w:ascii="宋体" w:hAnsi="宋体"/>
          <w:bCs/>
          <w:iCs/>
          <w:color w:val="000000"/>
          <w:sz w:val="24"/>
        </w:rPr>
        <w:t xml:space="preserve">                                                              编号：202</w:t>
      </w:r>
      <w:r>
        <w:rPr>
          <w:rFonts w:hint="eastAsia" w:ascii="宋体" w:hAnsi="宋体"/>
          <w:bCs/>
          <w:iCs/>
          <w:color w:val="000000"/>
          <w:sz w:val="24"/>
          <w:lang w:val="en-US" w:eastAsia="zh-CN"/>
        </w:rPr>
        <w:t>5</w:t>
      </w:r>
      <w:r>
        <w:rPr>
          <w:rFonts w:ascii="宋体" w:hAnsi="宋体"/>
          <w:bCs/>
          <w:iCs/>
          <w:color w:val="000000"/>
          <w:sz w:val="24"/>
        </w:rPr>
        <w:t>0</w:t>
      </w:r>
      <w:r>
        <w:rPr>
          <w:rFonts w:hint="eastAsia" w:ascii="宋体" w:hAnsi="宋体"/>
          <w:bCs/>
          <w:iCs/>
          <w:color w:val="000000"/>
          <w:sz w:val="24"/>
          <w:lang w:val="en-US" w:eastAsia="zh-CN"/>
        </w:rPr>
        <w:t>2</w:t>
      </w: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80"/>
      </w:tblGrid>
      <w:tr w14:paraId="37A8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7FEADA34">
            <w:pPr>
              <w:spacing w:line="312" w:lineRule="auto"/>
              <w:rPr>
                <w:rFonts w:ascii="宋体" w:hAnsi="宋体"/>
                <w:b/>
                <w:bCs/>
                <w:iCs/>
                <w:color w:val="000000"/>
                <w:sz w:val="24"/>
                <w:szCs w:val="24"/>
              </w:rPr>
            </w:pPr>
            <w:r>
              <w:rPr>
                <w:rFonts w:hint="eastAsia" w:ascii="宋体" w:hAnsi="宋体"/>
                <w:b/>
                <w:bCs/>
                <w:iCs/>
                <w:color w:val="000000"/>
                <w:sz w:val="24"/>
                <w:szCs w:val="24"/>
              </w:rPr>
              <w:t>投资者关系活动类别</w:t>
            </w:r>
          </w:p>
          <w:p w14:paraId="6FC1E710">
            <w:pPr>
              <w:spacing w:line="312" w:lineRule="auto"/>
              <w:rPr>
                <w:rFonts w:ascii="宋体" w:hAnsi="宋体"/>
                <w:b/>
                <w:bCs/>
                <w:iCs/>
                <w:color w:val="000000"/>
                <w:sz w:val="24"/>
                <w:szCs w:val="24"/>
              </w:rPr>
            </w:pPr>
          </w:p>
        </w:tc>
        <w:tc>
          <w:tcPr>
            <w:tcW w:w="7380" w:type="dxa"/>
          </w:tcPr>
          <w:p w14:paraId="7CCA397C">
            <w:pPr>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 xml:space="preserve">特定对象调研        </w:t>
            </w:r>
            <w:r>
              <w:rPr>
                <w:rFonts w:hint="eastAsia" w:ascii="宋体" w:hAnsi="宋体"/>
                <w:bCs/>
                <w:iCs/>
                <w:color w:val="000000"/>
                <w:sz w:val="24"/>
                <w:szCs w:val="24"/>
              </w:rPr>
              <w:t>□</w:t>
            </w:r>
            <w:r>
              <w:rPr>
                <w:rFonts w:hint="eastAsia" w:ascii="宋体" w:hAnsi="宋体"/>
                <w:sz w:val="24"/>
                <w:szCs w:val="24"/>
              </w:rPr>
              <w:t>分析师会议</w:t>
            </w:r>
          </w:p>
          <w:p w14:paraId="750C40CE">
            <w:pPr>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 xml:space="preserve">媒体采访            </w:t>
            </w:r>
            <w:r>
              <w:rPr>
                <w:rFonts w:hint="eastAsia" w:ascii="宋体" w:hAnsi="宋体"/>
                <w:bCs/>
                <w:iCs/>
                <w:sz w:val="24"/>
                <w:szCs w:val="24"/>
                <w:lang w:eastAsia="zh-CN"/>
              </w:rPr>
              <w:t>☑</w:t>
            </w:r>
            <w:r>
              <w:rPr>
                <w:rFonts w:hint="eastAsia" w:ascii="宋体" w:hAnsi="宋体"/>
                <w:sz w:val="24"/>
                <w:szCs w:val="24"/>
              </w:rPr>
              <w:t xml:space="preserve">业绩说明会 </w:t>
            </w:r>
          </w:p>
          <w:p w14:paraId="721F1B4A">
            <w:pPr>
              <w:spacing w:line="312" w:lineRule="auto"/>
              <w:rPr>
                <w:rFonts w:ascii="宋体" w:hAnsi="宋体"/>
                <w:bCs/>
                <w:iCs/>
                <w:sz w:val="24"/>
                <w:szCs w:val="24"/>
              </w:rPr>
            </w:pPr>
            <w:r>
              <w:rPr>
                <w:rFonts w:hint="eastAsia" w:ascii="宋体" w:hAnsi="宋体"/>
                <w:bCs/>
                <w:iCs/>
                <w:color w:val="000000"/>
                <w:sz w:val="24"/>
                <w:szCs w:val="24"/>
              </w:rPr>
              <w:t>□</w:t>
            </w:r>
            <w:r>
              <w:rPr>
                <w:rFonts w:hint="eastAsia" w:ascii="宋体" w:hAnsi="宋体"/>
                <w:sz w:val="24"/>
                <w:szCs w:val="24"/>
              </w:rPr>
              <w:t xml:space="preserve">新闻发布会          </w:t>
            </w:r>
            <w:r>
              <w:rPr>
                <w:rFonts w:hint="eastAsia" w:ascii="宋体" w:hAnsi="宋体"/>
                <w:bCs/>
                <w:iCs/>
                <w:color w:val="000000"/>
                <w:sz w:val="24"/>
                <w:szCs w:val="24"/>
              </w:rPr>
              <w:t>□</w:t>
            </w:r>
            <w:r>
              <w:rPr>
                <w:rFonts w:hint="eastAsia" w:ascii="宋体" w:hAnsi="宋体"/>
                <w:sz w:val="24"/>
                <w:szCs w:val="24"/>
              </w:rPr>
              <w:t>路演活动</w:t>
            </w:r>
          </w:p>
          <w:p w14:paraId="2E66DAD9">
            <w:pPr>
              <w:tabs>
                <w:tab w:val="left" w:pos="3045"/>
                <w:tab w:val="center" w:pos="3199"/>
              </w:tabs>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现场参观</w:t>
            </w:r>
            <w:r>
              <w:rPr>
                <w:rFonts w:ascii="宋体" w:hAnsi="宋体"/>
                <w:bCs/>
                <w:iCs/>
                <w:color w:val="000000"/>
                <w:sz w:val="24"/>
                <w:szCs w:val="24"/>
              </w:rPr>
              <w:tab/>
            </w:r>
          </w:p>
          <w:p w14:paraId="3AE67F23">
            <w:pPr>
              <w:tabs>
                <w:tab w:val="center" w:pos="3199"/>
              </w:tabs>
              <w:spacing w:line="312" w:lineRule="auto"/>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sz w:val="24"/>
                <w:szCs w:val="24"/>
              </w:rPr>
              <w:t>其他</w:t>
            </w:r>
          </w:p>
        </w:tc>
      </w:tr>
      <w:tr w14:paraId="7740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908" w:type="dxa"/>
            <w:vAlign w:val="center"/>
          </w:tcPr>
          <w:p w14:paraId="4DA25581">
            <w:pPr>
              <w:spacing w:line="312" w:lineRule="auto"/>
              <w:rPr>
                <w:rFonts w:ascii="宋体" w:hAnsi="宋体"/>
                <w:b/>
                <w:bCs/>
                <w:iCs/>
                <w:color w:val="000000"/>
                <w:sz w:val="24"/>
                <w:szCs w:val="24"/>
              </w:rPr>
            </w:pPr>
            <w:r>
              <w:rPr>
                <w:rFonts w:hint="eastAsia" w:ascii="宋体" w:hAnsi="宋体"/>
                <w:b/>
                <w:bCs/>
                <w:iCs/>
                <w:color w:val="000000"/>
                <w:sz w:val="24"/>
                <w:szCs w:val="24"/>
              </w:rPr>
              <w:t>参与单位名称及人员姓名</w:t>
            </w:r>
          </w:p>
        </w:tc>
        <w:tc>
          <w:tcPr>
            <w:tcW w:w="7380" w:type="dxa"/>
            <w:vAlign w:val="center"/>
          </w:tcPr>
          <w:p w14:paraId="30F5FDA7">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张杨桓</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国金证券股份有限公司</w:t>
            </w:r>
          </w:p>
          <w:p w14:paraId="49C5D2A1">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唐榕焓</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东吴基金管理有限公司</w:t>
            </w:r>
          </w:p>
          <w:p w14:paraId="582F6595">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罗乾生</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国投证券股份有限公司</w:t>
            </w:r>
          </w:p>
          <w:p w14:paraId="7FD2FFC6">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ZhangShenping</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China Merchants Fund Management Company, Limited</w:t>
            </w:r>
          </w:p>
          <w:p w14:paraId="50891744">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马萤</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方正证券股份有限公司</w:t>
            </w:r>
          </w:p>
          <w:p w14:paraId="2508FAB4">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路永光</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上海丰仓股权投资基金管理有限公司</w:t>
            </w:r>
          </w:p>
          <w:p w14:paraId="5A1A6582">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傅嘉成</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浙商证券股份有限公司</w:t>
            </w:r>
          </w:p>
          <w:p w14:paraId="05D7C9FA">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李谦</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杭州长谋投资管理有限公司</w:t>
            </w:r>
          </w:p>
          <w:p w14:paraId="46751D9D">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梁华山</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江海证券有限公司</w:t>
            </w:r>
          </w:p>
          <w:p w14:paraId="5D1AFDB9">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曲红丽</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上海深积资产管理有限公司</w:t>
            </w:r>
          </w:p>
          <w:p w14:paraId="17D96FC9">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韩立</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上海睿胜私募基金管理中心（有限合伙）</w:t>
            </w:r>
          </w:p>
          <w:p w14:paraId="41DD4DDE">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吴远</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杭州众钰投资</w:t>
            </w:r>
          </w:p>
          <w:p w14:paraId="081BD543">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吕科佳</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国泰海通证券股份有限公司</w:t>
            </w:r>
          </w:p>
          <w:p w14:paraId="1694FC92">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肖昊</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中信证券股份有限公司</w:t>
            </w:r>
          </w:p>
          <w:p w14:paraId="698F3208">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张骏</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友邦人寿保险有限公司</w:t>
            </w:r>
          </w:p>
          <w:p w14:paraId="19A81E9F">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刘佳昆</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国泰海通证券股份有限公司</w:t>
            </w:r>
          </w:p>
          <w:p w14:paraId="6C08F672">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孙瑞</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中加基金管理有限公司</w:t>
            </w:r>
          </w:p>
          <w:p w14:paraId="4FDD816F">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王宏州</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深圳市尚诚资产管理有限责任公司</w:t>
            </w:r>
          </w:p>
          <w:p w14:paraId="3EC61BB3">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程勇</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国富人寿保险股份有限公司</w:t>
            </w:r>
          </w:p>
          <w:p w14:paraId="75AAC412">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孙馨竹</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国海证券股份有限公司</w:t>
            </w:r>
          </w:p>
          <w:p w14:paraId="4837A2A6">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刘颖飞</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平安银行股份有限公司</w:t>
            </w:r>
          </w:p>
          <w:p w14:paraId="6F567AEC">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金祖贵</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海南恒立私募基金管理有限公司</w:t>
            </w:r>
          </w:p>
          <w:p w14:paraId="59D3AA79">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周子豪</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中国国际金融股份有限公司</w:t>
            </w:r>
          </w:p>
          <w:p w14:paraId="5BBF87B2">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史国财</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仁桥（北京）资产管理有限公司</w:t>
            </w:r>
          </w:p>
          <w:p w14:paraId="0751D8D4">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曹国军</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上海天猊投资</w:t>
            </w:r>
          </w:p>
          <w:p w14:paraId="0F786042">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Haiwen Luo</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Bank of Nova Scotia (The)</w:t>
            </w:r>
          </w:p>
          <w:p w14:paraId="0CC19748">
            <w:pPr>
              <w:ind w:firstLine="480" w:firstLineChars="200"/>
              <w:rPr>
                <w:rFonts w:ascii="宋体" w:hAnsi="宋体"/>
                <w:bCs/>
                <w:iCs/>
                <w:color w:val="000000"/>
                <w:sz w:val="24"/>
                <w:szCs w:val="24"/>
              </w:rPr>
            </w:pPr>
            <w:r>
              <w:rPr>
                <w:rFonts w:hint="eastAsia" w:asciiTheme="minorEastAsia" w:hAnsiTheme="minorEastAsia" w:eastAsiaTheme="minorEastAsia" w:cstheme="minorEastAsia"/>
                <w:sz w:val="24"/>
                <w:szCs w:val="24"/>
                <w:highlight w:val="none"/>
                <w:lang w:val="en-US" w:eastAsia="zh-CN"/>
              </w:rPr>
              <w:t>黄向前</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深圳市尚诚资产管理有限责任公司</w:t>
            </w:r>
          </w:p>
        </w:tc>
      </w:tr>
      <w:tr w14:paraId="1B2B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A7D0C23">
            <w:pPr>
              <w:spacing w:line="312" w:lineRule="auto"/>
              <w:rPr>
                <w:rFonts w:ascii="宋体" w:hAnsi="宋体"/>
                <w:b/>
                <w:bCs/>
                <w:iCs/>
                <w:color w:val="000000"/>
                <w:sz w:val="24"/>
                <w:szCs w:val="24"/>
              </w:rPr>
            </w:pPr>
            <w:r>
              <w:rPr>
                <w:rFonts w:hint="eastAsia" w:ascii="宋体" w:hAnsi="宋体"/>
                <w:b/>
                <w:bCs/>
                <w:iCs/>
                <w:color w:val="000000"/>
                <w:sz w:val="24"/>
                <w:szCs w:val="24"/>
              </w:rPr>
              <w:t>时间</w:t>
            </w:r>
          </w:p>
        </w:tc>
        <w:tc>
          <w:tcPr>
            <w:tcW w:w="7380" w:type="dxa"/>
          </w:tcPr>
          <w:p w14:paraId="7A4744E5">
            <w:pPr>
              <w:spacing w:line="312" w:lineRule="auto"/>
              <w:rPr>
                <w:rFonts w:hint="default" w:ascii="宋体" w:hAnsi="宋体" w:eastAsia="宋体"/>
                <w:bCs/>
                <w:iCs/>
                <w:color w:val="000000"/>
                <w:sz w:val="24"/>
                <w:szCs w:val="24"/>
                <w:lang w:val="en-US" w:eastAsia="zh-CN"/>
              </w:rPr>
            </w:pPr>
            <w:r>
              <w:rPr>
                <w:rFonts w:hint="eastAsia" w:ascii="宋体" w:hAnsi="宋体"/>
                <w:bCs/>
                <w:iCs/>
                <w:color w:val="000000"/>
                <w:sz w:val="24"/>
                <w:szCs w:val="24"/>
              </w:rPr>
              <w:t>202</w:t>
            </w:r>
            <w:r>
              <w:rPr>
                <w:rFonts w:hint="eastAsia" w:ascii="宋体" w:hAnsi="宋体"/>
                <w:bCs/>
                <w:iCs/>
                <w:color w:val="000000"/>
                <w:sz w:val="24"/>
                <w:szCs w:val="24"/>
                <w:lang w:val="en-US" w:eastAsia="zh-CN"/>
              </w:rPr>
              <w:t>5</w:t>
            </w:r>
            <w:r>
              <w:rPr>
                <w:rFonts w:hint="eastAsia" w:ascii="宋体" w:hAnsi="宋体"/>
                <w:bCs/>
                <w:iCs/>
                <w:color w:val="000000"/>
                <w:sz w:val="24"/>
                <w:szCs w:val="24"/>
              </w:rPr>
              <w:t>年</w:t>
            </w:r>
            <w:r>
              <w:rPr>
                <w:rFonts w:hint="eastAsia" w:ascii="宋体" w:hAnsi="宋体"/>
                <w:bCs/>
                <w:iCs/>
                <w:color w:val="000000"/>
                <w:sz w:val="24"/>
                <w:szCs w:val="24"/>
                <w:lang w:val="en-US" w:eastAsia="zh-CN"/>
              </w:rPr>
              <w:t>9</w:t>
            </w:r>
            <w:r>
              <w:rPr>
                <w:rFonts w:hint="eastAsia" w:ascii="宋体" w:hAnsi="宋体"/>
                <w:bCs/>
                <w:iCs/>
                <w:color w:val="000000"/>
                <w:sz w:val="24"/>
                <w:szCs w:val="24"/>
              </w:rPr>
              <w:t>月</w:t>
            </w:r>
            <w:r>
              <w:rPr>
                <w:rFonts w:hint="eastAsia" w:ascii="宋体" w:hAnsi="宋体"/>
                <w:bCs/>
                <w:iCs/>
                <w:color w:val="000000"/>
                <w:sz w:val="24"/>
                <w:szCs w:val="24"/>
                <w:lang w:val="en-US" w:eastAsia="zh-CN"/>
              </w:rPr>
              <w:t>1日 10:00-11：00</w:t>
            </w:r>
          </w:p>
        </w:tc>
      </w:tr>
      <w:tr w14:paraId="4245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5DFED40D">
            <w:pPr>
              <w:spacing w:line="312" w:lineRule="auto"/>
              <w:rPr>
                <w:rFonts w:ascii="宋体" w:hAnsi="宋体"/>
                <w:b/>
                <w:bCs/>
                <w:iCs/>
                <w:color w:val="000000"/>
                <w:sz w:val="24"/>
                <w:szCs w:val="24"/>
              </w:rPr>
            </w:pPr>
            <w:r>
              <w:rPr>
                <w:rFonts w:hint="eastAsia" w:ascii="宋体" w:hAnsi="宋体"/>
                <w:b/>
                <w:bCs/>
                <w:iCs/>
                <w:color w:val="000000"/>
                <w:sz w:val="24"/>
                <w:szCs w:val="24"/>
              </w:rPr>
              <w:t>地点</w:t>
            </w:r>
          </w:p>
        </w:tc>
        <w:tc>
          <w:tcPr>
            <w:tcW w:w="7380" w:type="dxa"/>
          </w:tcPr>
          <w:p w14:paraId="1419F129">
            <w:pPr>
              <w:spacing w:line="312" w:lineRule="auto"/>
              <w:rPr>
                <w:rFonts w:hint="default" w:ascii="宋体" w:hAnsi="宋体" w:eastAsia="宋体"/>
                <w:bCs/>
                <w:iCs/>
                <w:color w:val="000000"/>
                <w:sz w:val="24"/>
                <w:szCs w:val="24"/>
                <w:lang w:val="en-US" w:eastAsia="zh-CN"/>
              </w:rPr>
            </w:pPr>
            <w:r>
              <w:rPr>
                <w:rFonts w:hint="eastAsia" w:ascii="宋体" w:hAnsi="宋体"/>
                <w:bCs/>
                <w:iCs/>
                <w:color w:val="000000"/>
                <w:sz w:val="24"/>
                <w:szCs w:val="24"/>
                <w:lang w:val="en-US" w:eastAsia="zh-CN"/>
              </w:rPr>
              <w:t>红星美凯龙总部b座南楼 312会议室、电话会议</w:t>
            </w:r>
          </w:p>
        </w:tc>
      </w:tr>
      <w:tr w14:paraId="099F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7A298C5F">
            <w:pPr>
              <w:spacing w:line="312" w:lineRule="auto"/>
              <w:rPr>
                <w:rFonts w:ascii="宋体" w:hAnsi="宋体"/>
                <w:b/>
                <w:bCs/>
                <w:iCs/>
                <w:color w:val="000000"/>
                <w:sz w:val="24"/>
                <w:szCs w:val="24"/>
              </w:rPr>
            </w:pPr>
            <w:r>
              <w:rPr>
                <w:rFonts w:hint="eastAsia" w:ascii="宋体" w:hAnsi="宋体"/>
                <w:b/>
                <w:bCs/>
                <w:iCs/>
                <w:color w:val="000000"/>
                <w:sz w:val="24"/>
                <w:szCs w:val="24"/>
              </w:rPr>
              <w:t>公司总部接待人员姓名</w:t>
            </w:r>
          </w:p>
        </w:tc>
        <w:tc>
          <w:tcPr>
            <w:tcW w:w="7380" w:type="dxa"/>
            <w:vAlign w:val="center"/>
          </w:tcPr>
          <w:p w14:paraId="26FB169E">
            <w:pPr>
              <w:spacing w:line="312" w:lineRule="auto"/>
              <w:rPr>
                <w:rFonts w:hint="default" w:ascii="宋体" w:hAnsi="宋体" w:eastAsia="宋体"/>
                <w:sz w:val="24"/>
                <w:szCs w:val="24"/>
                <w:lang w:val="en-US" w:eastAsia="zh-CN"/>
              </w:rPr>
            </w:pPr>
            <w:r>
              <w:rPr>
                <w:rFonts w:hint="eastAsia" w:ascii="宋体" w:hAnsi="宋体"/>
                <w:sz w:val="24"/>
                <w:szCs w:val="24"/>
                <w:lang w:val="en-US" w:eastAsia="zh-CN"/>
              </w:rPr>
              <w:t>董事长 李玉鹏、总经理 施姚峰、CFO 杨映武、执行总裁 朱家桂、董秘 邱喆</w:t>
            </w:r>
          </w:p>
        </w:tc>
      </w:tr>
      <w:tr w14:paraId="4E42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08" w:type="dxa"/>
            <w:vAlign w:val="center"/>
          </w:tcPr>
          <w:p w14:paraId="46125A7D">
            <w:pPr>
              <w:spacing w:line="312" w:lineRule="auto"/>
              <w:rPr>
                <w:rFonts w:ascii="宋体" w:hAnsi="宋体"/>
                <w:b/>
                <w:bCs/>
                <w:iCs/>
                <w:color w:val="000000"/>
                <w:sz w:val="24"/>
                <w:szCs w:val="24"/>
              </w:rPr>
            </w:pPr>
            <w:r>
              <w:rPr>
                <w:rFonts w:hint="eastAsia" w:ascii="宋体" w:hAnsi="宋体"/>
                <w:b/>
                <w:bCs/>
                <w:iCs/>
                <w:color w:val="000000"/>
                <w:sz w:val="24"/>
                <w:szCs w:val="24"/>
              </w:rPr>
              <w:t>投资者关系活动主要内容介绍</w:t>
            </w:r>
          </w:p>
        </w:tc>
        <w:tc>
          <w:tcPr>
            <w:tcW w:w="7380" w:type="dxa"/>
          </w:tcPr>
          <w:p w14:paraId="4B7424C3">
            <w:pPr>
              <w:numPr>
                <w:ilvl w:val="0"/>
                <w:numId w:val="1"/>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财务总监杨总介绍美凯龙2025年半年报财务业绩</w:t>
            </w:r>
          </w:p>
          <w:p w14:paraId="2858E486">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截至202</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zh-TW"/>
              </w:rPr>
              <w:t>年</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zh-TW"/>
              </w:rPr>
              <w:t>月</w:t>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z w:val="24"/>
                <w:szCs w:val="24"/>
                <w:highlight w:val="none"/>
                <w:lang w:val="zh-TW"/>
              </w:rPr>
              <w:t>日，公司经营</w:t>
            </w:r>
            <w:r>
              <w:rPr>
                <w:rFonts w:hint="eastAsia" w:asciiTheme="minorEastAsia" w:hAnsiTheme="minorEastAsia" w:eastAsiaTheme="minorEastAsia" w:cstheme="minorEastAsia"/>
                <w:sz w:val="24"/>
                <w:szCs w:val="24"/>
                <w:highlight w:val="none"/>
              </w:rPr>
              <w:t>76</w:t>
            </w:r>
            <w:r>
              <w:rPr>
                <w:rFonts w:hint="eastAsia" w:asciiTheme="minorEastAsia" w:hAnsiTheme="minorEastAsia" w:eastAsiaTheme="minorEastAsia" w:cstheme="minorEastAsia"/>
                <w:sz w:val="24"/>
                <w:szCs w:val="24"/>
                <w:highlight w:val="none"/>
                <w:lang w:val="zh-TW"/>
              </w:rPr>
              <w:t>家自营商场，</w:t>
            </w:r>
            <w:r>
              <w:rPr>
                <w:rFonts w:hint="eastAsia" w:asciiTheme="minorEastAsia" w:hAnsiTheme="minorEastAsia" w:eastAsiaTheme="minorEastAsia" w:cstheme="minorEastAsia"/>
                <w:sz w:val="24"/>
                <w:szCs w:val="24"/>
                <w:highlight w:val="none"/>
              </w:rPr>
              <w:t>平均出租率为84.2%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出租率较去年底有1.2%的回升</w:t>
            </w:r>
            <w:r>
              <w:rPr>
                <w:rFonts w:hint="eastAsia" w:asciiTheme="minorEastAsia" w:hAnsiTheme="minorEastAsia" w:eastAsiaTheme="minorEastAsia" w:cstheme="minorEastAsia"/>
                <w:sz w:val="24"/>
                <w:szCs w:val="24"/>
                <w:highlight w:val="none"/>
              </w:rPr>
              <w:t>，235</w:t>
            </w:r>
            <w:r>
              <w:rPr>
                <w:rFonts w:hint="eastAsia" w:asciiTheme="minorEastAsia" w:hAnsiTheme="minorEastAsia" w:eastAsiaTheme="minorEastAsia" w:cstheme="minorEastAsia"/>
                <w:sz w:val="24"/>
                <w:szCs w:val="24"/>
                <w:highlight w:val="none"/>
                <w:lang w:val="zh-TW"/>
              </w:rPr>
              <w:t>家不同管理深度的委管商场，</w:t>
            </w:r>
            <w:r>
              <w:rPr>
                <w:rFonts w:hint="eastAsia" w:asciiTheme="minorEastAsia" w:hAnsiTheme="minorEastAsia" w:eastAsiaTheme="minorEastAsia" w:cstheme="minorEastAsia"/>
                <w:sz w:val="24"/>
                <w:szCs w:val="24"/>
                <w:highlight w:val="none"/>
              </w:rPr>
              <w:t>平均出租率为81.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TW"/>
              </w:rPr>
              <w:t>通过战略合作经营</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TW"/>
              </w:rPr>
              <w:t>家家居商场，此外，公司以特许经营方式授权</w:t>
            </w: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val="zh-TW"/>
              </w:rPr>
              <w:t>家特许经营家居建材项目，共包括</w:t>
            </w:r>
            <w:r>
              <w:rPr>
                <w:rFonts w:hint="eastAsia" w:asciiTheme="minorEastAsia" w:hAnsiTheme="minorEastAsia" w:eastAsiaTheme="minorEastAsia" w:cstheme="minorEastAsia"/>
                <w:sz w:val="24"/>
                <w:szCs w:val="24"/>
                <w:highlight w:val="none"/>
              </w:rPr>
              <w:t>369</w:t>
            </w:r>
            <w:r>
              <w:rPr>
                <w:rFonts w:hint="eastAsia" w:asciiTheme="minorEastAsia" w:hAnsiTheme="minorEastAsia" w:eastAsiaTheme="minorEastAsia" w:cstheme="minorEastAsia"/>
                <w:sz w:val="24"/>
                <w:szCs w:val="24"/>
                <w:highlight w:val="none"/>
                <w:lang w:val="zh-TW"/>
              </w:rPr>
              <w:t>家家居建材店/产业街。覆盖全国</w:t>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z w:val="24"/>
                <w:szCs w:val="24"/>
                <w:highlight w:val="none"/>
                <w:lang w:val="zh-TW"/>
              </w:rPr>
              <w:t>个省、直辖市、自治区的20</w:t>
            </w:r>
            <w:r>
              <w:rPr>
                <w:rFonts w:hint="eastAsia" w:asciiTheme="minorEastAsia" w:hAnsiTheme="minorEastAsia" w:eastAsiaTheme="minorEastAsia" w:cstheme="minorEastAsia"/>
                <w:sz w:val="24"/>
                <w:szCs w:val="24"/>
                <w:highlight w:val="none"/>
                <w:lang w:val="zh-TW" w:eastAsia="zh-TW"/>
              </w:rPr>
              <w:t>2</w:t>
            </w:r>
            <w:r>
              <w:rPr>
                <w:rFonts w:hint="eastAsia" w:asciiTheme="minorEastAsia" w:hAnsiTheme="minorEastAsia" w:eastAsiaTheme="minorEastAsia" w:cstheme="minorEastAsia"/>
                <w:sz w:val="24"/>
                <w:szCs w:val="24"/>
                <w:highlight w:val="none"/>
                <w:lang w:val="zh-TW"/>
              </w:rPr>
              <w:t>个城市，总经营面积</w:t>
            </w:r>
            <w:r>
              <w:rPr>
                <w:rFonts w:hint="eastAsia" w:asciiTheme="minorEastAsia" w:hAnsiTheme="minorEastAsia" w:eastAsiaTheme="minorEastAsia" w:cstheme="minorEastAsia"/>
                <w:sz w:val="24"/>
                <w:szCs w:val="24"/>
                <w:highlight w:val="none"/>
              </w:rPr>
              <w:t>19,361,762</w:t>
            </w:r>
            <w:r>
              <w:rPr>
                <w:rFonts w:hint="eastAsia" w:asciiTheme="minorEastAsia" w:hAnsiTheme="minorEastAsia" w:eastAsiaTheme="minorEastAsia" w:cstheme="minorEastAsia"/>
                <w:sz w:val="24"/>
                <w:szCs w:val="24"/>
                <w:highlight w:val="none"/>
                <w:lang w:val="zh-TW"/>
              </w:rPr>
              <w:t>平方米。</w:t>
            </w:r>
          </w:p>
          <w:p w14:paraId="0B7EFF03">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收入利润方面，2025年H1营业收入实现33.4亿，同比下滑21%，环比2025年四季度，下滑7%，主要是由于闭店以及稳商留商的租金优惠；其中自营及租赁收入为24.5亿元，占营业收入73%，同比下降 15%，环比几乎持平；上半年美凯龙归母净亏损19亿，主要还是因为投资性房地产公允价值变动损失21亿，上半年计提各类资产减值损失1.2亿，同比去年减少损失4.3亿。剔除非经常性损益，包括因闭店导致的一些营业外收支之外，公司上半年经营利润2.1亿，依旧是保持一个盈利的状况，同比去年上半年，还有环比去年下半年都有所增长，体现出较好的发展趋势。</w:t>
            </w:r>
          </w:p>
          <w:p w14:paraId="03850DCF">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成本费用方面，成本费用</w:t>
            </w:r>
            <w:r>
              <w:rPr>
                <w:rFonts w:hint="eastAsia" w:asciiTheme="minorEastAsia" w:hAnsiTheme="minorEastAsia" w:cstheme="minorEastAsia"/>
                <w:kern w:val="2"/>
                <w:sz w:val="24"/>
                <w:szCs w:val="24"/>
                <w:highlight w:val="none"/>
                <w:lang w:val="en-US" w:eastAsia="zh-CN" w:bidi="ar-SA"/>
              </w:rPr>
              <w:t>也是同比收入</w:t>
            </w:r>
            <w:r>
              <w:rPr>
                <w:rFonts w:hint="eastAsia" w:asciiTheme="minorEastAsia" w:hAnsiTheme="minorEastAsia" w:eastAsiaTheme="minorEastAsia" w:cstheme="minorEastAsia"/>
                <w:kern w:val="2"/>
                <w:sz w:val="24"/>
                <w:szCs w:val="24"/>
                <w:highlight w:val="none"/>
                <w:lang w:val="en-US" w:eastAsia="zh-CN" w:bidi="ar-SA"/>
              </w:rPr>
              <w:t>同幅度下降。其中销售费用上半年同比下降了0.9亿，主要是广告宣传费，还有一些能源维修费用的控制；管理费用同比下降了1.1亿，主要是人工成本、行政办公类费用下降；财务费用同比下降1.8亿，主要由于融资成本下降，利息支出减少。</w:t>
            </w:r>
          </w:p>
          <w:p w14:paraId="7B43CFE2">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现金流方面，上半年美凯龙经营性净现金的流入是2.0亿，同比去年上半年提升了10.2亿，剔除统一收银代收代付商户的货款，以及质保金保证金之外，今年上半年同比去年同期也增加了6.9亿，体现了我们整个经营性现金流的情况出现了大幅的好转。</w:t>
            </w:r>
          </w:p>
          <w:p w14:paraId="798AE0E2">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资产负债表方面，截至6月末，公司整体的资产总额是1,154亿，较年初减少了18亿左右。这其中非流动资产1,067亿，占比大概92%，总体的负债总额是681亿，较年初大概增加了14个亿。我们截止6月末的资产负债率是59%，较年初略有增加，但是总体的变化不大。</w:t>
            </w:r>
            <w:r>
              <w:rPr>
                <w:rFonts w:hint="eastAsia" w:asciiTheme="minorEastAsia" w:hAnsiTheme="minorEastAsia" w:cstheme="minorEastAsia"/>
                <w:kern w:val="2"/>
                <w:sz w:val="24"/>
                <w:szCs w:val="24"/>
                <w:highlight w:val="none"/>
                <w:lang w:val="en-US" w:eastAsia="zh-CN" w:bidi="ar-SA"/>
              </w:rPr>
              <w:t>公司</w:t>
            </w:r>
            <w:r>
              <w:rPr>
                <w:rFonts w:hint="eastAsia" w:asciiTheme="minorEastAsia" w:hAnsiTheme="minorEastAsia" w:eastAsiaTheme="minorEastAsia" w:cstheme="minorEastAsia"/>
                <w:kern w:val="2"/>
                <w:sz w:val="24"/>
                <w:szCs w:val="24"/>
                <w:highlight w:val="none"/>
                <w:lang w:val="en-US" w:eastAsia="zh-CN" w:bidi="ar-SA"/>
              </w:rPr>
              <w:t>总体的有息负债的规模较年初也是有所增加，但平均融资的成本其实是继续下降的，截止6月末，整个有息负债的平均融资利率已低于4.7%，较年初大概下降0.4个百分点，上半年利息支出同比减少了2.0亿，我们整体的财务费用减少了1.8亿。另外我们在8月26号，已完成今年最大的一笔美元债的偿付，这笔美元债是3年前发的，当时融资成本比较高，所以这一笔美元债偿付之后，我们的利息融资平均的融资程度应该有望进一步的下降。另外今年上半年也通过一些债务的置换，使我们整个债务的期限得到进一步的优化。</w:t>
            </w:r>
          </w:p>
          <w:p w14:paraId="6288DCE6">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随着整个促消费政策的持续催化，包括像房地产向市场转型的一个路径越来越明晰，公司未来也将通过重塑我们的战略，把握这个行业新的一些发展机遇，巩固我们核心主业稳定的经营成果，同时我们也会积极寻找一些新的增长曲线，从而推动我们整体的一个业绩和估值的一个双修复。</w:t>
            </w:r>
          </w:p>
          <w:p w14:paraId="4BFF3870">
            <w:pPr>
              <w:pStyle w:val="14"/>
              <w:keepNext w:val="0"/>
              <w:keepLines w:val="0"/>
              <w:widowControl/>
              <w:suppressLineNumbers w:val="0"/>
              <w:spacing w:before="0" w:beforeAutospacing="0" w:after="0" w:afterAutospacing="0"/>
              <w:ind w:right="0"/>
              <w:rPr>
                <w:rFonts w:hint="eastAsia" w:asciiTheme="minorEastAsia" w:hAnsiTheme="minorEastAsia" w:cstheme="minorEastAsia"/>
                <w:kern w:val="2"/>
                <w:sz w:val="24"/>
                <w:szCs w:val="24"/>
                <w:highlight w:val="none"/>
                <w:lang w:val="en-US" w:eastAsia="zh-CN" w:bidi="ar-SA"/>
              </w:rPr>
            </w:pPr>
          </w:p>
          <w:p w14:paraId="06F3D6EF">
            <w:pPr>
              <w:pStyle w:val="14"/>
              <w:keepNext w:val="0"/>
              <w:keepLines w:val="0"/>
              <w:widowControl/>
              <w:suppressLineNumbers w:val="0"/>
              <w:spacing w:before="0" w:beforeAutospacing="0" w:after="0" w:afterAutospacing="0"/>
              <w:ind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sz w:val="24"/>
                <w:szCs w:val="24"/>
                <w:highlight w:val="none"/>
                <w:lang w:val="en-US" w:eastAsia="zh-CN"/>
              </w:rPr>
              <w:t>总经理施总发言介绍美凯龙2025年半年报经营情况</w:t>
            </w:r>
          </w:p>
          <w:p w14:paraId="13B33047">
            <w:pPr>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2025年上半年，家居建材行业受多重原因影响遭遇供应波动和需求下滑的双重夹击，使得家居零售市场的需求减弱，从而对目前商场的经营情况造成阶段性影响。公司作为家居零售领域的领军企业，为助力入驻的中小微企业稳健发展，对部分商户减免了部分租金及管理费用。同时，公司积极调整战略与商场品类布局，以优惠的商业条件吸引设计师、家装公司、新能源汽车等优质品牌入驻。以上综合影响造成现阶段商场出租率和租金水平较公司历史平均出租情况出现一定幅度的下降，对公司持有的投资性房地产的价值造成影响。</w:t>
            </w:r>
          </w:p>
          <w:p w14:paraId="3447FCA7">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rPr>
              <w:t>随着国家多部委出台的一揽子刺激政策扎实落地，如下调房贷利率、进一步加力扩围实施大规模设备更新和消费品以旧换新政策等,公司所处行业的高质量发展将获得新一轮支撑，相关消费需求迎来筑底反弹，公司将把握行业发展机遇，致力提升运营效率，改善经营业绩。</w:t>
            </w:r>
          </w:p>
          <w:p w14:paraId="18BC3D97">
            <w:pPr>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报告期内，公司积极应对市场变化，发挥政策利好，推进战略规划。</w:t>
            </w:r>
          </w:p>
          <w:p w14:paraId="78346DE7">
            <w:pPr>
              <w:spacing w:line="480" w:lineRule="exact"/>
              <w:jc w:val="both"/>
              <w:rPr>
                <w:rFonts w:hint="eastAsia" w:asciiTheme="minorEastAsia" w:hAnsiTheme="minorEastAsia" w:eastAsiaTheme="minorEastAsia" w:cstheme="minorEastAsia"/>
                <w:b w:val="0"/>
                <w:bCs/>
                <w:iCs/>
                <w:color w:val="000000"/>
                <w:sz w:val="24"/>
                <w:szCs w:val="24"/>
                <w:highlight w:val="none"/>
              </w:rPr>
            </w:pPr>
            <w:r>
              <w:rPr>
                <w:rFonts w:hint="eastAsia" w:asciiTheme="minorEastAsia" w:hAnsiTheme="minorEastAsia" w:eastAsiaTheme="minorEastAsia" w:cstheme="minorEastAsia"/>
                <w:b w:val="0"/>
                <w:bCs/>
                <w:iCs/>
                <w:color w:val="000000"/>
                <w:sz w:val="24"/>
                <w:szCs w:val="24"/>
                <w:highlight w:val="none"/>
                <w:lang w:val="en-US" w:eastAsia="zh-CN"/>
              </w:rPr>
              <w:t>1）</w:t>
            </w:r>
            <w:r>
              <w:rPr>
                <w:rFonts w:hint="eastAsia" w:asciiTheme="minorEastAsia" w:hAnsiTheme="minorEastAsia" w:eastAsiaTheme="minorEastAsia" w:cstheme="minorEastAsia"/>
                <w:b w:val="0"/>
                <w:bCs/>
                <w:iCs/>
                <w:color w:val="000000"/>
                <w:sz w:val="24"/>
                <w:szCs w:val="24"/>
                <w:highlight w:val="none"/>
              </w:rPr>
              <w:t>稳步推进“3+星生态”，业态融合模式加速</w:t>
            </w:r>
          </w:p>
          <w:p w14:paraId="249ED2B8">
            <w:pPr>
              <w:ind w:firstLine="480" w:firstLineChars="200"/>
              <w:rPr>
                <w:rFonts w:hint="eastAsia" w:asciiTheme="minorEastAsia" w:hAnsiTheme="minorEastAsia" w:eastAsiaTheme="minorEastAsia" w:cstheme="minorEastAsia"/>
                <w:bCs/>
                <w:iCs/>
                <w:color w:val="000000"/>
                <w:sz w:val="24"/>
                <w:szCs w:val="24"/>
                <w:highlight w:val="none"/>
              </w:rPr>
            </w:pPr>
            <w:r>
              <w:rPr>
                <w:rFonts w:hint="eastAsia" w:asciiTheme="minorEastAsia" w:hAnsiTheme="minorEastAsia" w:eastAsiaTheme="minorEastAsia" w:cstheme="minorEastAsia"/>
                <w:bCs/>
                <w:iCs/>
                <w:color w:val="000000"/>
                <w:sz w:val="24"/>
                <w:szCs w:val="24"/>
                <w:highlight w:val="none"/>
              </w:rPr>
              <w:t>公司以“家”为核心，从家居延伸到家电、家装，三者互为外延、互为入口、互为增量，共同创造好产品、好服务和创新的场景价值。报告期内公司升级高端电器战略，加速推进M+高端设计中心，汽车品类招商入驻，餐饮品类全覆盖，同时鼓励休闲娱乐、超市、教培等生活业态品类引进，释放潜力品类经营面积，完善业态内品类组合，提升商场综合竞争力。</w:t>
            </w:r>
          </w:p>
          <w:p w14:paraId="134C0129">
            <w:pPr>
              <w:ind w:firstLine="480" w:firstLineChars="200"/>
              <w:rPr>
                <w:rFonts w:hint="eastAsia" w:asciiTheme="minorEastAsia" w:hAnsiTheme="minorEastAsia" w:eastAsiaTheme="minorEastAsia" w:cstheme="minorEastAsia"/>
                <w:bCs/>
                <w:iCs/>
                <w:color w:val="000000"/>
                <w:sz w:val="24"/>
                <w:szCs w:val="24"/>
                <w:highlight w:val="none"/>
              </w:rPr>
            </w:pPr>
            <w:r>
              <w:rPr>
                <w:rFonts w:hint="eastAsia" w:asciiTheme="minorEastAsia" w:hAnsiTheme="minorEastAsia" w:eastAsiaTheme="minorEastAsia" w:cstheme="minorEastAsia"/>
                <w:bCs/>
                <w:iCs/>
                <w:color w:val="000000"/>
                <w:sz w:val="24"/>
                <w:szCs w:val="24"/>
                <w:highlight w:val="none"/>
              </w:rPr>
              <w:t>高端电器已经成为公司增长最快的业务板块之一，截至6月底，红星美凯龙电器经营面积占比9.4%，未来三年，红星美凯龙将在全国打造40座高端电器生态标杆“Mega-E智电绿洲”，实现一城一标杆。面对消费需求分层化、下沉市场换新红利释放等行业变化，公司战略重心将从高端单点突破转向生态协同共赢，通过扩充品类、丰富品牌、完善服务来满足不同市场、不同圈层人群的需求，以“高端引领+分层覆盖”策略撬动全维度市场增长。</w:t>
            </w:r>
            <w:r>
              <w:rPr>
                <w:rFonts w:hint="eastAsia" w:asciiTheme="minorEastAsia" w:hAnsiTheme="minorEastAsia" w:eastAsiaTheme="minorEastAsia" w:cstheme="minorEastAsia"/>
                <w:bCs/>
                <w:iCs/>
                <w:color w:val="000000"/>
                <w:sz w:val="24"/>
                <w:szCs w:val="24"/>
                <w:highlight w:val="none"/>
                <w:lang w:val="en-US" w:eastAsia="zh-CN"/>
              </w:rPr>
              <w:t>上半年</w:t>
            </w:r>
            <w:r>
              <w:rPr>
                <w:rFonts w:hint="eastAsia" w:asciiTheme="minorEastAsia" w:hAnsiTheme="minorEastAsia" w:eastAsiaTheme="minorEastAsia" w:cstheme="minorEastAsia"/>
                <w:bCs/>
                <w:iCs/>
                <w:color w:val="000000"/>
                <w:sz w:val="24"/>
                <w:szCs w:val="24"/>
                <w:highlight w:val="none"/>
              </w:rPr>
              <w:t>“Mega-E智电绿洲”</w:t>
            </w:r>
            <w:r>
              <w:rPr>
                <w:rFonts w:hint="eastAsia" w:asciiTheme="minorEastAsia" w:hAnsiTheme="minorEastAsia" w:eastAsiaTheme="minorEastAsia" w:cstheme="minorEastAsia"/>
                <w:bCs/>
                <w:iCs/>
                <w:color w:val="000000"/>
                <w:sz w:val="24"/>
                <w:szCs w:val="24"/>
                <w:highlight w:val="none"/>
                <w:lang w:val="en-US" w:eastAsia="zh-CN"/>
              </w:rPr>
              <w:t>首店开业，</w:t>
            </w:r>
            <w:r>
              <w:rPr>
                <w:rFonts w:hint="eastAsia" w:asciiTheme="minorEastAsia" w:hAnsiTheme="minorEastAsia" w:eastAsiaTheme="minorEastAsia" w:cstheme="minorEastAsia"/>
                <w:bCs/>
                <w:iCs/>
                <w:color w:val="000000"/>
                <w:sz w:val="24"/>
                <w:szCs w:val="24"/>
                <w:highlight w:val="none"/>
              </w:rPr>
              <w:t>升级后</w:t>
            </w:r>
            <w:r>
              <w:rPr>
                <w:rFonts w:hint="eastAsia" w:asciiTheme="minorEastAsia" w:hAnsiTheme="minorEastAsia" w:eastAsiaTheme="minorEastAsia" w:cstheme="minorEastAsia"/>
                <w:bCs/>
                <w:iCs/>
                <w:color w:val="000000"/>
                <w:sz w:val="24"/>
                <w:szCs w:val="24"/>
                <w:highlight w:val="none"/>
                <w:lang w:eastAsia="zh-CN"/>
              </w:rPr>
              <w:t>的</w:t>
            </w:r>
            <w:r>
              <w:rPr>
                <w:rFonts w:hint="eastAsia" w:asciiTheme="minorEastAsia" w:hAnsiTheme="minorEastAsia" w:eastAsiaTheme="minorEastAsia" w:cstheme="minorEastAsia"/>
                <w:bCs/>
                <w:iCs/>
                <w:color w:val="000000"/>
                <w:sz w:val="24"/>
                <w:szCs w:val="24"/>
                <w:highlight w:val="none"/>
              </w:rPr>
              <w:t>“Mega-E智电绿洲”新增潮电荟、用户服务中心、零碳生活家等场景创新。“零碳生活家”展厅聚焦家庭能源管理，首次将“零碳家庭解决方案”打造为可触达可体验的消费场景</w:t>
            </w:r>
            <w:r>
              <w:rPr>
                <w:rFonts w:hint="eastAsia" w:asciiTheme="minorEastAsia" w:hAnsiTheme="minorEastAsia" w:eastAsiaTheme="minorEastAsia" w:cstheme="minorEastAsia"/>
                <w:bCs/>
                <w:iCs/>
                <w:color w:val="000000"/>
                <w:sz w:val="24"/>
                <w:szCs w:val="24"/>
                <w:highlight w:val="none"/>
                <w:lang w:eastAsia="zh-CN"/>
              </w:rPr>
              <w:t>。</w:t>
            </w:r>
          </w:p>
          <w:p w14:paraId="0AD3F11D">
            <w:pPr>
              <w:ind w:firstLine="480" w:firstLineChars="200"/>
              <w:rPr>
                <w:rFonts w:hint="eastAsia" w:asciiTheme="minorEastAsia" w:hAnsiTheme="minorEastAsia" w:eastAsiaTheme="minorEastAsia" w:cstheme="minorEastAsia"/>
                <w:bCs/>
                <w:iCs/>
                <w:color w:val="000000"/>
                <w:sz w:val="24"/>
                <w:szCs w:val="24"/>
                <w:highlight w:val="none"/>
              </w:rPr>
            </w:pPr>
            <w:r>
              <w:rPr>
                <w:rFonts w:hint="eastAsia" w:asciiTheme="minorEastAsia" w:hAnsiTheme="minorEastAsia" w:eastAsiaTheme="minorEastAsia" w:cstheme="minorEastAsia"/>
                <w:bCs/>
                <w:iCs/>
                <w:color w:val="000000"/>
                <w:sz w:val="24"/>
                <w:szCs w:val="24"/>
                <w:highlight w:val="none"/>
              </w:rPr>
              <w:t>家装业务方面，公司重磅发布M+家装设计中心2025年战略规划：一Mall一M+，每个红星美凯龙商场都有一个设计枢纽，构建中国最大的家装设计服务网络。截至6月底，红星美凯龙M+设计中心已完成打造达 73.1 万㎡，引入1000多家设计工作室，合作近5000位优秀设计师，设计生态规模效应凸显。M+生态的三大战略支点促进战略执行：一是"533优租政策"构筑准入护城河：5折租金、3年长租约、3个月免租期，叠加直达电梯、专享空间配套等硬件特权，大幅降低设计师创业门槛；二是“退而结网”运营哲学：将招商与运营深度融合，通过专人专岗体系化运营，构建品牌-消费者-设计师的生态共同体，实现商业价值与个人成长的双向赋能；三是“全域流量融合”工程：整合线下社区深耕（以旧换新/楼盘合作/样板间）、线上数字营销矩阵（小红书/抖音/好好住）、品牌联动（品牌日/联盟）等多元渠道，打造线上线下流量闭环，为M+家装设计中心注入持续增长动能。</w:t>
            </w:r>
          </w:p>
          <w:p w14:paraId="5ED0FB3D">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sz w:val="24"/>
                <w:szCs w:val="24"/>
                <w:highlight w:val="none"/>
              </w:rPr>
              <w:t>新业态</w:t>
            </w:r>
            <w:r>
              <w:rPr>
                <w:rFonts w:hint="eastAsia" w:asciiTheme="minorEastAsia" w:hAnsiTheme="minorEastAsia" w:eastAsiaTheme="minorEastAsia" w:cstheme="minorEastAsia"/>
                <w:iCs/>
                <w:color w:val="000000"/>
                <w:sz w:val="24"/>
                <w:szCs w:val="24"/>
                <w:highlight w:val="none"/>
              </w:rPr>
              <w:t>新能源汽车业态方面，公司成立了</w:t>
            </w:r>
            <w:r>
              <w:rPr>
                <w:rFonts w:hint="eastAsia" w:asciiTheme="minorEastAsia" w:hAnsiTheme="minorEastAsia" w:eastAsiaTheme="minorEastAsia" w:cstheme="minorEastAsia"/>
                <w:sz w:val="24"/>
                <w:szCs w:val="24"/>
                <w:highlight w:val="none"/>
              </w:rPr>
              <w:t>上海</w:t>
            </w:r>
            <w:r>
              <w:rPr>
                <w:rFonts w:hint="eastAsia" w:asciiTheme="minorEastAsia" w:hAnsiTheme="minorEastAsia" w:eastAsiaTheme="minorEastAsia" w:cstheme="minorEastAsia"/>
                <w:iCs/>
                <w:color w:val="000000"/>
                <w:sz w:val="24"/>
                <w:szCs w:val="24"/>
                <w:highlight w:val="none"/>
                <w:lang w:val="zh-TW"/>
              </w:rPr>
              <w:t>建美智慧汽车服务有限公司</w:t>
            </w:r>
            <w:r>
              <w:rPr>
                <w:rFonts w:hint="eastAsia" w:asciiTheme="minorEastAsia" w:hAnsiTheme="minorEastAsia" w:eastAsiaTheme="minorEastAsia" w:cstheme="minorEastAsia"/>
                <w:iCs/>
                <w:color w:val="000000"/>
                <w:sz w:val="24"/>
                <w:szCs w:val="24"/>
                <w:highlight w:val="none"/>
              </w:rPr>
              <w:t>，负责新能源汽车的板块的招商和运营，发布汽车业态的“3100规划”，即3年内孵化出汽车业态的新赛道，汽车业态总经营面积突破100万㎡的规划。截至报告期末，汽车业务已进驻50家商场，覆盖44个城市，合作超30个品牌，经营面积26.1万㎡，较2024年底面积增长9.7万㎡。</w:t>
            </w:r>
          </w:p>
          <w:p w14:paraId="515F0EDE">
            <w:pPr>
              <w:spacing w:line="480" w:lineRule="exact"/>
              <w:jc w:val="both"/>
              <w:rPr>
                <w:rFonts w:hint="eastAsia" w:asciiTheme="minorEastAsia" w:hAnsiTheme="minorEastAsia" w:eastAsiaTheme="minorEastAsia" w:cstheme="minorEastAsia"/>
                <w:b w:val="0"/>
                <w:bCs/>
                <w:iCs/>
                <w:color w:val="000000"/>
                <w:sz w:val="24"/>
                <w:szCs w:val="24"/>
                <w:highlight w:val="none"/>
              </w:rPr>
            </w:pPr>
            <w:r>
              <w:rPr>
                <w:rFonts w:hint="eastAsia" w:asciiTheme="minorEastAsia" w:hAnsiTheme="minorEastAsia" w:eastAsiaTheme="minorEastAsia" w:cstheme="minorEastAsia"/>
                <w:b w:val="0"/>
                <w:bCs/>
                <w:iCs/>
                <w:color w:val="000000"/>
                <w:sz w:val="24"/>
                <w:szCs w:val="24"/>
                <w:highlight w:val="none"/>
                <w:lang w:val="en-US" w:eastAsia="zh-CN"/>
              </w:rPr>
              <w:t>2）</w:t>
            </w:r>
            <w:r>
              <w:rPr>
                <w:rFonts w:hint="eastAsia" w:asciiTheme="minorEastAsia" w:hAnsiTheme="minorEastAsia" w:eastAsiaTheme="minorEastAsia" w:cstheme="minorEastAsia"/>
                <w:b w:val="0"/>
                <w:bCs/>
                <w:iCs/>
                <w:color w:val="000000"/>
                <w:sz w:val="24"/>
                <w:szCs w:val="24"/>
                <w:highlight w:val="none"/>
              </w:rPr>
              <w:t>积极响应以旧换新，撬动存量释放消费动能</w:t>
            </w:r>
          </w:p>
          <w:p w14:paraId="3B663861">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rPr>
              <w:t>报告期内，公司积极响应并深度对接国家“以旧换新”政策，凭借提前布局的沈阳、武汉、重庆、厦门11家区域子公司本地化服务能力，高效推动“政府补贴+企业让利”的双补模式在全国落地。报告期内，公司全国卖场以旧换新订单数74.3万单，销售额73.1亿，中央补贴金额11.7亿，补贴占销售额16%左右，龙头效应显著。</w:t>
            </w:r>
          </w:p>
          <w:p w14:paraId="5314819C">
            <w:pPr>
              <w:rPr>
                <w:rFonts w:hint="eastAsia" w:asciiTheme="minorEastAsia" w:hAnsiTheme="minorEastAsia" w:eastAsiaTheme="minorEastAsia" w:cstheme="minorEastAsia"/>
                <w:b w:val="0"/>
                <w:bCs w:val="0"/>
                <w:iCs/>
                <w:color w:val="000000"/>
                <w:sz w:val="24"/>
                <w:szCs w:val="24"/>
                <w:highlight w:val="none"/>
                <w:lang w:val="zh-TW"/>
              </w:rPr>
            </w:pPr>
            <w:r>
              <w:rPr>
                <w:rFonts w:hint="eastAsia" w:asciiTheme="minorEastAsia" w:hAnsiTheme="minorEastAsia" w:eastAsiaTheme="minorEastAsia" w:cstheme="minorEastAsia"/>
                <w:b w:val="0"/>
                <w:bCs w:val="0"/>
                <w:iCs/>
                <w:color w:val="000000"/>
                <w:sz w:val="24"/>
                <w:szCs w:val="24"/>
                <w:highlight w:val="none"/>
                <w:lang w:val="en-US" w:eastAsia="zh-CN"/>
              </w:rPr>
              <w:t>3）</w:t>
            </w:r>
            <w:r>
              <w:rPr>
                <w:rFonts w:hint="eastAsia" w:asciiTheme="minorEastAsia" w:hAnsiTheme="minorEastAsia" w:eastAsiaTheme="minorEastAsia" w:cstheme="minorEastAsia"/>
                <w:b w:val="0"/>
                <w:bCs w:val="0"/>
                <w:iCs/>
                <w:color w:val="000000"/>
                <w:sz w:val="24"/>
                <w:szCs w:val="24"/>
                <w:highlight w:val="none"/>
              </w:rPr>
              <w:t>聚焦</w:t>
            </w:r>
            <w:r>
              <w:rPr>
                <w:rFonts w:hint="eastAsia" w:asciiTheme="minorEastAsia" w:hAnsiTheme="minorEastAsia" w:eastAsiaTheme="minorEastAsia" w:cstheme="minorEastAsia"/>
                <w:b w:val="0"/>
                <w:bCs w:val="0"/>
                <w:iCs/>
                <w:color w:val="000000"/>
                <w:sz w:val="24"/>
                <w:szCs w:val="24"/>
                <w:highlight w:val="none"/>
                <w:lang w:val="zh-TW"/>
              </w:rPr>
              <w:t>数智化赋能</w:t>
            </w:r>
            <w:r>
              <w:rPr>
                <w:rFonts w:hint="eastAsia" w:asciiTheme="minorEastAsia" w:hAnsiTheme="minorEastAsia" w:eastAsiaTheme="minorEastAsia" w:cstheme="minorEastAsia"/>
                <w:b w:val="0"/>
                <w:bCs w:val="0"/>
                <w:iCs/>
                <w:color w:val="000000"/>
                <w:sz w:val="24"/>
                <w:szCs w:val="24"/>
                <w:highlight w:val="none"/>
              </w:rPr>
              <w:t>，提升管理效能</w:t>
            </w:r>
          </w:p>
          <w:p w14:paraId="6C4AB360">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rPr>
              <w:t>2025年上半年，美凯龙数智化升级聚焦于“战略业务支撑”“流程提效”“模型驱动”及“智能应用”四大领域，通过系统交付、流程优化、数据建模及AI技术应用，全方位支撑业务发展与管理效能提升。</w:t>
            </w:r>
          </w:p>
          <w:p w14:paraId="52832E10">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rPr>
              <w:t>战略业务支撑方面，多端协同优化，强化业务韧性。招商管理端，新增优惠详情辅助对比、租金均价自动计算及同楼层/品类数据对比功能，提升审核质量与效率；强化租金核销功能，实现核销金额自动计算与校验，强化租金合规管控。消费者端，升级迭代美凯龙小程序、打造焕新小程序（“以旧换新”下单、支付、优惠闭环）和盈创慧选小程序（绑定商品/套餐/设计），对用户提供商品零售服务；推进SCRM系统二期迭代，实现客户渠道拓展、信息聚合、企微对接，全渠道客户统一运营，截至6月末沉淀有效客资147万，外呼人次3.6万+，接通率65%，有效降低获客成本。</w:t>
            </w:r>
          </w:p>
          <w:p w14:paraId="5C2121B4">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rPr>
              <w:t>模型驱动数据赋能方面，构建商户评估模型与出租率提升激励模型，为商场经营决策提供依据；上线部分数据模型，覆盖财务基础数据分析、商品模型、流量模型及顾客画像等领域；同步开发营销投产比模型，计算ROI并分析营销活动效果，优化资源投放；推进人才仪表盘项目，完成员工基础集市、接口开发及看板设计，助力人才管理。</w:t>
            </w:r>
          </w:p>
          <w:p w14:paraId="3B45A3AA">
            <w:pPr>
              <w:ind w:firstLine="480" w:firstLineChars="200"/>
              <w:rPr>
                <w:rFonts w:hint="eastAsia" w:asciiTheme="minorEastAsia" w:hAnsiTheme="minorEastAsia" w:eastAsiaTheme="minorEastAsia" w:cstheme="minorEastAsia"/>
                <w:b/>
                <w:iCs/>
                <w:color w:val="000000"/>
                <w:sz w:val="24"/>
                <w:szCs w:val="24"/>
                <w:highlight w:val="none"/>
                <w:lang w:val="zh-TW"/>
              </w:rPr>
            </w:pPr>
            <w:r>
              <w:rPr>
                <w:rFonts w:hint="eastAsia" w:asciiTheme="minorEastAsia" w:hAnsiTheme="minorEastAsia" w:eastAsiaTheme="minorEastAsia" w:cstheme="minorEastAsia"/>
                <w:iCs/>
                <w:color w:val="000000"/>
                <w:sz w:val="24"/>
                <w:szCs w:val="24"/>
                <w:highlight w:val="none"/>
              </w:rPr>
              <w:t>智能应用方面，AI技术加速业务创新AI平台与基座建设。技术架构部搭建AI服务平台，对接阿里百炼、火山口子等大模型，提供统一API与ChatBot-H5组件，支持业务快速接入；完成OA门户AI助手内部试用，支持员工内部数据搜索与问答；AI场景应用方面，推进美凯龙小程序智能客服，提供7×24小时实时响应；推进AI培训助手，支持知识推荐与测试评估；已开发一盘货AI购物助手，优化商品推荐与交互体验；启动数坊AI助手，集成报表、指标、数仓知识库，助力数据高效应用。</w:t>
            </w:r>
          </w:p>
          <w:p w14:paraId="5BE66CD5">
            <w:pPr>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lang w:val="en-US" w:eastAsia="zh-CN"/>
              </w:rPr>
              <w:t>4）</w:t>
            </w:r>
            <w:r>
              <w:rPr>
                <w:rFonts w:hint="eastAsia" w:asciiTheme="minorEastAsia" w:hAnsiTheme="minorEastAsia" w:eastAsiaTheme="minorEastAsia" w:cstheme="minorEastAsia"/>
                <w:iCs/>
                <w:color w:val="000000"/>
                <w:sz w:val="24"/>
                <w:szCs w:val="24"/>
                <w:highlight w:val="none"/>
              </w:rPr>
              <w:t>线上线下深度融合，用户流量全域运营</w:t>
            </w:r>
          </w:p>
          <w:p w14:paraId="6AC935D2">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rPr>
              <w:t>升级线上流量矩阵，种草年轻消费者，通过抖音本地生活亿级流量扶持、小红书流量券发放，美团、高德、天猫同城站等平台合作，联动超级星主播/金牌导购万人直播，构建“线上种草-线下体验”闭环。</w:t>
            </w:r>
          </w:p>
          <w:p w14:paraId="6FF3955B">
            <w:pPr>
              <w:ind w:firstLine="480" w:firstLineChars="200"/>
              <w:rPr>
                <w:rFonts w:hint="eastAsia" w:asciiTheme="minorEastAsia" w:hAnsiTheme="minorEastAsia" w:eastAsiaTheme="minorEastAsia" w:cstheme="minorEastAsia"/>
                <w:iCs/>
                <w:color w:val="000000"/>
                <w:sz w:val="24"/>
                <w:szCs w:val="24"/>
                <w:highlight w:val="none"/>
              </w:rPr>
            </w:pPr>
            <w:r>
              <w:rPr>
                <w:rFonts w:hint="eastAsia" w:asciiTheme="minorEastAsia" w:hAnsiTheme="minorEastAsia" w:eastAsiaTheme="minorEastAsia" w:cstheme="minorEastAsia"/>
                <w:iCs/>
                <w:color w:val="000000"/>
                <w:sz w:val="24"/>
                <w:szCs w:val="24"/>
                <w:highlight w:val="none"/>
              </w:rPr>
              <w:t>线下方面，做实以旧换新，联合品牌营销开启政企双补。为更好对接国补市补政策，完成北京、天津、沈阳、杭州、重庆等11家子公司注册，通过本地化服务帮助品牌、商户及消费者共享政策红利。开启万盘服务计划，整合上下游资源，进驻最后一公里。通过网格化拓展以建发房产和联发集团为代表的房企楼盘资源，融合M+中心设计服务，打造专属家装套餐及权益，为楼盘业主提供一站式专享家装服务。共建到家服务体系，以口碑促复购。深入社区楼盘服务，推出家电清洗、家居保养、空气治理等系列到家服务，延伸售后服务体系，打造“无忧焕新”体验。</w:t>
            </w:r>
          </w:p>
          <w:p w14:paraId="793704F3">
            <w:pPr>
              <w:ind w:firstLine="480" w:firstLineChars="200"/>
              <w:rPr>
                <w:rFonts w:hint="eastAsia" w:asciiTheme="minorEastAsia" w:hAnsiTheme="minorEastAsia" w:eastAsiaTheme="minorEastAsia" w:cstheme="minorEastAsia"/>
                <w:iCs/>
                <w:color w:val="000000"/>
                <w:sz w:val="24"/>
                <w:szCs w:val="24"/>
                <w:highlight w:val="none"/>
              </w:rPr>
            </w:pPr>
          </w:p>
          <w:p w14:paraId="77336A6C">
            <w:pPr>
              <w:numPr>
                <w:ilvl w:val="0"/>
                <w:numId w:val="0"/>
              </w:numPr>
              <w:ind w:leftChars="0"/>
              <w:rPr>
                <w:rFonts w:hint="eastAsia" w:asciiTheme="minorEastAsia" w:hAnsiTheme="minorEastAsia" w:eastAsiaTheme="minorEastAsia" w:cstheme="minorEastAsia"/>
                <w:iCs/>
                <w:color w:val="000000"/>
                <w:sz w:val="24"/>
                <w:szCs w:val="24"/>
                <w:highlight w:val="none"/>
                <w:lang w:val="en-US" w:eastAsia="zh-CN"/>
              </w:rPr>
            </w:pPr>
            <w:r>
              <w:rPr>
                <w:rFonts w:hint="eastAsia" w:asciiTheme="minorEastAsia" w:hAnsiTheme="minorEastAsia" w:cstheme="minorEastAsia"/>
                <w:iCs/>
                <w:color w:val="000000"/>
                <w:sz w:val="24"/>
                <w:szCs w:val="24"/>
                <w:highlight w:val="none"/>
                <w:lang w:val="en-US" w:eastAsia="zh-CN"/>
              </w:rPr>
              <w:t>3.</w:t>
            </w:r>
            <w:r>
              <w:rPr>
                <w:rFonts w:hint="eastAsia" w:asciiTheme="minorEastAsia" w:hAnsiTheme="minorEastAsia" w:eastAsiaTheme="minorEastAsia" w:cstheme="minorEastAsia"/>
                <w:iCs/>
                <w:color w:val="000000"/>
                <w:sz w:val="24"/>
                <w:szCs w:val="24"/>
                <w:highlight w:val="none"/>
                <w:lang w:val="en-US" w:eastAsia="zh-CN"/>
              </w:rPr>
              <w:t>董事长李总发言</w:t>
            </w:r>
          </w:p>
          <w:p w14:paraId="7FDAB39C">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尊敬的各位投资者分析师朋友，大家上午好，非常高兴能有这个机会和各位关心和支持我们美凯龙的新老朋友们，在我们的线上的会议室能够相聚一堂，共同开启我们2025年的半年度的一个说明会。首先我谨代表公司的董事会以及管理层对各位在百忙之中拨冗出席本次会议表示最诚挚的感谢。红星美凯龙的管理层非常重视与投资者的交流和互动，我们秉承的原则是对我们的股东以及对我们的投资者要负责，所以我们红星美凯龙也希望能够在接下来的经营过程中不断的提升我们的经营业绩，为我们的股东创造价值，向我们的股东分享价值。</w:t>
            </w:r>
          </w:p>
          <w:p w14:paraId="450CF678">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近期红星美凯龙发布我们2025年的半年报告，这份报告是记录了我们全体美凯龙人在上半年的经营成果，也承载着我们应对市场变化，践行发展战略的每一步足迹。</w:t>
            </w:r>
          </w:p>
          <w:p w14:paraId="0B869A72">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在宏观环境依然充满挑战与机遇的背景下，公司的整体业绩实际上是保持了基本盘的稳定，并且继续推动我们公司的战略转型和升级。这些成绩的背后，是公司全体员工的共同努力，更是各位投资者一直以来的信任与鞭策。</w:t>
            </w:r>
          </w:p>
          <w:p w14:paraId="6D8CFEB1">
            <w:pPr>
              <w:pStyle w:val="1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highlight w:val="none"/>
                <w:shd w:val="clear" w:fill="FFFFFF"/>
              </w:rPr>
            </w:pPr>
            <w:r>
              <w:rPr>
                <w:rFonts w:hint="eastAsia" w:asciiTheme="minorEastAsia" w:hAnsiTheme="minorEastAsia" w:eastAsiaTheme="minorEastAsia" w:cstheme="minorEastAsia"/>
                <w:kern w:val="2"/>
                <w:sz w:val="24"/>
                <w:szCs w:val="24"/>
                <w:highlight w:val="none"/>
                <w:lang w:val="en-US" w:eastAsia="zh-CN" w:bidi="ar-SA"/>
              </w:rPr>
              <w:t>客观讲上半年来整个市场以及公司内部发生了一些情况和变化，但是我们内部的管理是趋于稳定的，上半年公司内部也好，外部行业也好，发生的事情对公司的影响是不大的。目前公司正秉承着专业化和年轻化组建新的管理团队，等到新的管理团队成型了以后，会适时地对外进行披露，释放我们新的经营管理的举措和动作。</w:t>
            </w:r>
          </w:p>
          <w:p w14:paraId="08DB36F2">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外部环境来看，</w:t>
            </w:r>
            <w:r>
              <w:rPr>
                <w:rFonts w:hint="eastAsia" w:asciiTheme="minorEastAsia" w:hAnsiTheme="minorEastAsia" w:eastAsiaTheme="minorEastAsia" w:cstheme="minorEastAsia"/>
                <w:sz w:val="24"/>
                <w:szCs w:val="24"/>
                <w:highlight w:val="none"/>
                <w:lang w:val="zh-TW"/>
              </w:rPr>
              <w:t>2025年上半年，中国房地产市场仍处于深度调整期。中央持续强调“稳市场”，6月国常会提出“更大力度”政策定调，地方层面北京、上海优化限购政策，加大公积金支持力度，带动部分改善性需求释放，市场活跃度有所提升。全国35城纳入城市更新示范行动，中央财政下达800亿元专项资金，推动老旧小区改造，为家居行业注入长期需求。</w:t>
            </w:r>
          </w:p>
          <w:p w14:paraId="6C6CBB8C">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2025年上半年，</w:t>
            </w:r>
            <w:bookmarkStart w:id="0" w:name="OLE_LINK26"/>
            <w:r>
              <w:rPr>
                <w:rFonts w:hint="eastAsia" w:asciiTheme="minorEastAsia" w:hAnsiTheme="minorEastAsia" w:eastAsiaTheme="minorEastAsia" w:cstheme="minorEastAsia"/>
                <w:sz w:val="24"/>
                <w:szCs w:val="24"/>
                <w:highlight w:val="none"/>
                <w:lang w:val="zh-TW"/>
              </w:rPr>
              <w:t>中国家居行业</w:t>
            </w:r>
            <w:bookmarkEnd w:id="0"/>
            <w:r>
              <w:rPr>
                <w:rFonts w:hint="eastAsia" w:asciiTheme="minorEastAsia" w:hAnsiTheme="minorEastAsia" w:eastAsiaTheme="minorEastAsia" w:cstheme="minorEastAsia"/>
                <w:sz w:val="24"/>
                <w:szCs w:val="24"/>
                <w:highlight w:val="none"/>
                <w:lang w:val="zh-TW"/>
              </w:rPr>
              <w:t>也处于深度变革与结构升级的关键阶段。在消费升级与技术迭代的双重驱动下，行业呈现两大核心特征：</w:t>
            </w:r>
          </w:p>
          <w:p w14:paraId="42F0A65C">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一是促消费政策强力驱动，头部企业集中度有所提升。2025年，国家设立1200亿元家居消费专项补贴，智能家居补贴比例提升至15%，旧房改造覆盖全国287个地级市，拉动市场复苏；“绿色化、智能化、适老化”成为政策核心方向，与老旧小区改造、便民生活圈建设形成协同效应，为行业注入长效动能；同时，《家具结构安全技术规范》等新国标实施，倒逼企业加速绿色转型，头部企业通过“技术+服务+绿色”三要素构筑壁垒，市场集中度持续提升。</w:t>
            </w:r>
          </w:p>
          <w:p w14:paraId="2D1F5D1E">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二是消费需求跃迁，国补政策不仅带来短期销售增长，更带来长期行业结构性变革，消费者呈现显著品质性消费趋势。90后、00后成为消费主力，决策逻辑从“价格敏感”转向“价值认同”，智能家居、环保材料、适老化设计等细分领域需求激增，智能床垫、沙发成交额同比增长显著；存量房翻新需求爆发，二手房装修占比提升，推动家装局部改造市场扩容。</w:t>
            </w:r>
          </w:p>
          <w:p w14:paraId="70D1B141">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面对行业的结构性变革，红星美凯龙积极应对，战略升级。</w:t>
            </w:r>
          </w:p>
          <w:p w14:paraId="4DC13CCA">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截至报告期末，公司经营了76家自营商场，235家委管商场，共包括369家家居建材店/产业街，覆盖全国30个省、直辖市、自治区的189个城市，商场总经营面积1936万平方米。其中自营商场的出租率为84.2%，较去年底增加1.2个百分点，委管商场出租率81.</w:t>
            </w:r>
            <w:r>
              <w:rPr>
                <w:rFonts w:hint="eastAsia" w:asciiTheme="minorEastAsia" w:hAnsiTheme="minorEastAsia" w:eastAsiaTheme="minorEastAsia" w:cstheme="minorEastAsia"/>
                <w:sz w:val="24"/>
                <w:szCs w:val="24"/>
                <w:highlight w:val="none"/>
                <w:lang w:val="zh-TW" w:eastAsia="zh-CN"/>
              </w:rPr>
              <w:t>3</w:t>
            </w:r>
            <w:r>
              <w:rPr>
                <w:rFonts w:hint="eastAsia" w:asciiTheme="minorEastAsia" w:hAnsiTheme="minorEastAsia" w:eastAsiaTheme="minorEastAsia" w:cstheme="minorEastAsia"/>
                <w:sz w:val="24"/>
                <w:szCs w:val="24"/>
                <w:highlight w:val="none"/>
                <w:lang w:val="zh-TW"/>
              </w:rPr>
              <w:t>%，较去年底降低1.1%，上半年自营商场出租率回升企稳。</w:t>
            </w:r>
          </w:p>
          <w:p w14:paraId="10AB7A38">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2024年以来，红星美凯龙提出“3+星生态”战略，即家居、家电、家装三家融合一体，并明确发展方向：坚守主赛道，拓展新业态，探索新业务。跨界融合是红星美凯龙在存量市场中探寻增长的重要策略，公司主动求变，重塑商业现场。通过落地“π空间”，整合智能家居、新能源汽车等业态，打造“人车家”全场景消费体验，为消费者带来了全新的生活方式。今年，公司战略重心将从高端单点突破转向生态协同共赢，通过扩充品类、丰富品牌、完善服务来满足不同市场、不同圈层人群的需求，以“高端引领+分层覆盖”策略撬动全维度市场增长，高端电器方面，于今年5月正式启动“Mega-E智电绿洲”战略升级，未来三年，红星美凯龙将在全国打造40座高端电器生态标杆；家装方面，M+家装设计中心升级2025年战略规划为一Mall一M+，每个红星美凯龙商场都有一个设计枢纽，构建中国最大的家装设计服务网络；新能源汽车业态方面，公司发布汽车业态的“3100规划”，即3年内孵化出汽车业态的新赛道，汽车业态总经营面积突破100万㎡的规划。未来的零售竞争，本质是生态能力的竞争，美凯龙家居卖场将形成建材家具经营面积占比60%、电器占比15%、家装占比15%、新业态占比10%的新格局。</w:t>
            </w:r>
          </w:p>
          <w:p w14:paraId="32B2BF51">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此外，公司将在今年年底前完成新五年战略规划，公司将坚持专业化经营，完善家居商场布局，强化科技和金融赋能，打造差异化竞争优势，依托品牌和生态资源开拓新价值，实现规模和效益稳步增长。下半年公司将持续提升大家居业务的质量和盈利能力，提升出租率、租金收缴率，继续推动创新轻资产业务模式和管理架构，加强与建发内部兄弟行业集团的协同。</w:t>
            </w:r>
          </w:p>
          <w:p w14:paraId="1253C59F">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我是</w:t>
            </w:r>
            <w:r>
              <w:rPr>
                <w:rFonts w:hint="eastAsia" w:asciiTheme="minorEastAsia" w:hAnsiTheme="minorEastAsia" w:eastAsiaTheme="minorEastAsia" w:cstheme="minorEastAsia"/>
                <w:sz w:val="24"/>
                <w:szCs w:val="24"/>
                <w:highlight w:val="none"/>
                <w:lang w:val="en-US" w:eastAsia="zh-CN"/>
              </w:rPr>
              <w:t>今年</w:t>
            </w:r>
            <w:r>
              <w:rPr>
                <w:rFonts w:hint="eastAsia" w:asciiTheme="minorEastAsia" w:hAnsiTheme="minorEastAsia" w:eastAsiaTheme="minorEastAsia" w:cstheme="minorEastAsia"/>
                <w:sz w:val="24"/>
                <w:szCs w:val="24"/>
                <w:highlight w:val="none"/>
                <w:lang w:val="zh-TW"/>
              </w:rPr>
              <w:t>3月份正式接任</w:t>
            </w:r>
            <w:r>
              <w:rPr>
                <w:rFonts w:hint="eastAsia" w:asciiTheme="minorEastAsia" w:hAnsiTheme="minorEastAsia" w:eastAsiaTheme="minorEastAsia" w:cstheme="minorEastAsia"/>
                <w:sz w:val="24"/>
                <w:szCs w:val="24"/>
                <w:highlight w:val="none"/>
                <w:lang w:val="en-US" w:eastAsia="zh-CN"/>
              </w:rPr>
              <w:t>美凯龙</w:t>
            </w:r>
            <w:r>
              <w:rPr>
                <w:rFonts w:hint="eastAsia" w:asciiTheme="minorEastAsia" w:hAnsiTheme="minorEastAsia" w:eastAsiaTheme="minorEastAsia" w:cstheme="minorEastAsia"/>
                <w:sz w:val="24"/>
                <w:szCs w:val="24"/>
                <w:highlight w:val="none"/>
                <w:lang w:val="zh-TW"/>
              </w:rPr>
              <w:t>董事长</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在熟悉公司一线业务、梳理公司战略的同时，也在继续推进美凯龙与建发集团供应链、高端电器、汽车、地产等业务资源的深度协同，上半年</w:t>
            </w:r>
            <w:r>
              <w:rPr>
                <w:rFonts w:hint="eastAsia" w:asciiTheme="minorEastAsia" w:hAnsiTheme="minorEastAsia" w:eastAsiaTheme="minorEastAsia" w:cstheme="minorEastAsia"/>
                <w:sz w:val="24"/>
                <w:szCs w:val="24"/>
                <w:highlight w:val="none"/>
                <w:lang w:val="zh-TW"/>
              </w:rPr>
              <w:t>公司</w:t>
            </w:r>
            <w:r>
              <w:rPr>
                <w:rFonts w:hint="eastAsia" w:asciiTheme="minorEastAsia" w:hAnsiTheme="minorEastAsia" w:eastAsiaTheme="minorEastAsia" w:cstheme="minorEastAsia"/>
                <w:sz w:val="24"/>
                <w:szCs w:val="24"/>
                <w:highlight w:val="none"/>
                <w:lang w:val="en-US" w:eastAsia="zh-CN"/>
              </w:rPr>
              <w:t>内部的</w:t>
            </w:r>
            <w:r>
              <w:rPr>
                <w:rFonts w:hint="eastAsia" w:asciiTheme="minorEastAsia" w:hAnsiTheme="minorEastAsia" w:eastAsiaTheme="minorEastAsia" w:cstheme="minorEastAsia"/>
                <w:sz w:val="24"/>
                <w:szCs w:val="24"/>
                <w:highlight w:val="none"/>
                <w:lang w:val="zh-TW"/>
              </w:rPr>
              <w:t>经营班子和分工也做了</w:t>
            </w:r>
            <w:r>
              <w:rPr>
                <w:rFonts w:hint="eastAsia" w:asciiTheme="minorEastAsia" w:hAnsiTheme="minorEastAsia" w:eastAsiaTheme="minorEastAsia" w:cstheme="minorEastAsia"/>
                <w:sz w:val="24"/>
                <w:szCs w:val="24"/>
                <w:highlight w:val="none"/>
                <w:lang w:val="en-US" w:eastAsia="zh-CN"/>
              </w:rPr>
              <w:t>许多</w:t>
            </w:r>
            <w:r>
              <w:rPr>
                <w:rFonts w:hint="eastAsia" w:asciiTheme="minorEastAsia" w:hAnsiTheme="minorEastAsia" w:eastAsiaTheme="minorEastAsia" w:cstheme="minorEastAsia"/>
                <w:sz w:val="24"/>
                <w:szCs w:val="24"/>
                <w:highlight w:val="none"/>
                <w:lang w:val="zh-TW"/>
              </w:rPr>
              <w:t>调整</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zh-TW"/>
              </w:rPr>
              <w:t>今年4月</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我在</w:t>
            </w:r>
            <w:r>
              <w:rPr>
                <w:rFonts w:hint="eastAsia" w:asciiTheme="minorEastAsia" w:hAnsiTheme="minorEastAsia" w:eastAsiaTheme="minorEastAsia" w:cstheme="minorEastAsia"/>
                <w:sz w:val="24"/>
                <w:szCs w:val="24"/>
                <w:highlight w:val="none"/>
                <w:lang w:val="zh-TW"/>
              </w:rPr>
              <w:t>给全体员工的一封信中提到，要把企业经营好，必须得回归简单的逻辑，找回最初的梦想，用“简单、尊重、负责”的心态，夯实公司的专业运营能力，脚踏实地打基础，提升公司核心竞争力。</w:t>
            </w:r>
          </w:p>
          <w:p w14:paraId="07DCEB45">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红星美凯龙的发展历程，始终与时代脉搏同频共振。面对短期业绩压力，我们更看到长期价值的坚实基础。管理层将以“改革者”的姿态、“创新者”的智慧、“长期主义者”的定力，带领全体员工砥砺前行，为股东创造价值，为员工创造平台，为社会创造美好生活！成为“中华民族的世界商业品牌”是我们的企业愿景，也是我们的奋斗目标。</w:t>
            </w:r>
          </w:p>
          <w:p w14:paraId="043A4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5EED4E3F">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Q&amp;A</w:t>
            </w:r>
          </w:p>
          <w:p w14:paraId="533D1DE1">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今年3+星生态的进展和成效如何，能带来多大出租率和单价改善？今年以旧换新政策和去年相比成效如何，下半年有何预期？</w:t>
            </w:r>
          </w:p>
          <w:p w14:paraId="1EE26C1F">
            <w:pPr>
              <w:ind w:firstLine="480" w:firstLineChars="200"/>
              <w:rPr>
                <w:rFonts w:hint="eastAsia" w:asciiTheme="minorEastAsia" w:hAnsi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val="en-US" w:eastAsia="zh-CN"/>
              </w:rPr>
              <w:t>朱总：</w:t>
            </w:r>
            <w:r>
              <w:rPr>
                <w:rFonts w:hint="eastAsia" w:asciiTheme="minorEastAsia" w:hAnsiTheme="minorEastAsia" w:eastAsiaTheme="minorEastAsia" w:cstheme="minorEastAsia"/>
                <w:sz w:val="24"/>
                <w:szCs w:val="24"/>
                <w:highlight w:val="none"/>
                <w:lang w:val="zh-TW"/>
              </w:rPr>
              <w:t>美凯龙</w:t>
            </w:r>
            <w:r>
              <w:rPr>
                <w:rFonts w:hint="eastAsia" w:asciiTheme="minorEastAsia" w:hAnsiTheme="minorEastAsia" w:cstheme="minorEastAsia"/>
                <w:sz w:val="24"/>
                <w:szCs w:val="24"/>
                <w:highlight w:val="none"/>
                <w:lang w:val="en-US" w:eastAsia="zh-CN"/>
              </w:rPr>
              <w:t>商场</w:t>
            </w:r>
            <w:r>
              <w:rPr>
                <w:rFonts w:hint="eastAsia" w:asciiTheme="minorEastAsia" w:hAnsiTheme="minorEastAsia" w:eastAsiaTheme="minorEastAsia" w:cstheme="minorEastAsia"/>
                <w:sz w:val="24"/>
                <w:szCs w:val="24"/>
                <w:highlight w:val="none"/>
                <w:lang w:val="en-US" w:eastAsia="zh-CN"/>
              </w:rPr>
              <w:t>家居建材在</w:t>
            </w:r>
            <w:r>
              <w:rPr>
                <w:rFonts w:hint="eastAsia" w:asciiTheme="minorEastAsia" w:hAnsiTheme="minorEastAsia" w:eastAsiaTheme="minorEastAsia" w:cstheme="minorEastAsia"/>
                <w:sz w:val="24"/>
                <w:szCs w:val="24"/>
                <w:highlight w:val="none"/>
                <w:lang w:val="zh-TW"/>
              </w:rPr>
              <w:t>2020年以前差不多在95</w:t>
            </w:r>
            <w:r>
              <w:rPr>
                <w:rFonts w:hint="eastAsia" w:asciiTheme="minorEastAsia" w:hAnsiTheme="minorEastAsia" w:eastAsiaTheme="minorEastAsia" w:cstheme="minorEastAsia"/>
                <w:sz w:val="24"/>
                <w:szCs w:val="24"/>
                <w:highlight w:val="none"/>
                <w:lang w:val="en-US" w:eastAsia="zh-CN"/>
              </w:rPr>
              <w:t>%左右加权出租率</w:t>
            </w:r>
            <w:r>
              <w:rPr>
                <w:rFonts w:hint="eastAsia" w:asciiTheme="minorEastAsia" w:hAnsiTheme="minorEastAsia" w:eastAsiaTheme="minorEastAsia" w:cstheme="minorEastAsia"/>
                <w:sz w:val="24"/>
                <w:szCs w:val="24"/>
                <w:highlight w:val="none"/>
                <w:lang w:val="zh-TW"/>
              </w:rPr>
              <w:t>，目前</w:t>
            </w:r>
            <w:r>
              <w:rPr>
                <w:rFonts w:hint="eastAsia" w:asciiTheme="minorEastAsia" w:hAnsiTheme="minorEastAsia" w:eastAsiaTheme="minorEastAsia" w:cstheme="minorEastAsia"/>
                <w:sz w:val="24"/>
                <w:szCs w:val="24"/>
                <w:highlight w:val="none"/>
                <w:lang w:val="en-US" w:eastAsia="zh-CN"/>
              </w:rPr>
              <w:t>家居建材在商场的经营面积占比差不多是</w:t>
            </w:r>
            <w:r>
              <w:rPr>
                <w:rFonts w:hint="eastAsia" w:asciiTheme="minorEastAsia" w:hAnsiTheme="minorEastAsia" w:eastAsiaTheme="minorEastAsia" w:cstheme="minorEastAsia"/>
                <w:sz w:val="24"/>
                <w:szCs w:val="24"/>
                <w:highlight w:val="none"/>
                <w:lang w:val="zh-TW"/>
              </w:rPr>
              <w:t>63%左右的这样一个水平，市场容量</w:t>
            </w:r>
            <w:r>
              <w:rPr>
                <w:rFonts w:hint="eastAsia" w:asciiTheme="minorEastAsia" w:hAnsiTheme="minorEastAsia" w:eastAsiaTheme="minorEastAsia" w:cstheme="minorEastAsia"/>
                <w:sz w:val="24"/>
                <w:szCs w:val="24"/>
                <w:highlight w:val="none"/>
                <w:lang w:val="en-US" w:eastAsia="zh-CN"/>
              </w:rPr>
              <w:t>有这样的一个变化。</w:t>
            </w:r>
            <w:r>
              <w:rPr>
                <w:rFonts w:hint="eastAsia" w:asciiTheme="minorEastAsia" w:hAnsiTheme="minorEastAsia" w:eastAsiaTheme="minorEastAsia" w:cstheme="minorEastAsia"/>
                <w:sz w:val="24"/>
                <w:szCs w:val="24"/>
                <w:highlight w:val="none"/>
                <w:lang w:val="zh-TW"/>
              </w:rPr>
              <w:t>过去这两年我们增长比较迅速的，也是我们重点打造的，今天也是已经成为红星美凯龙主赛道的一个</w:t>
            </w:r>
            <w:r>
              <w:rPr>
                <w:rFonts w:hint="eastAsia" w:asciiTheme="minorEastAsia" w:hAnsiTheme="minorEastAsia" w:eastAsiaTheme="minorEastAsia" w:cstheme="minorEastAsia"/>
                <w:sz w:val="24"/>
                <w:szCs w:val="24"/>
                <w:highlight w:val="none"/>
                <w:lang w:val="en-US" w:eastAsia="zh-CN"/>
              </w:rPr>
              <w:t>品类</w:t>
            </w:r>
            <w:r>
              <w:rPr>
                <w:rFonts w:hint="eastAsia" w:asciiTheme="minorEastAsia" w:hAnsiTheme="minorEastAsia" w:eastAsiaTheme="minorEastAsia" w:cstheme="minorEastAsia"/>
                <w:sz w:val="24"/>
                <w:szCs w:val="24"/>
                <w:highlight w:val="none"/>
                <w:lang w:val="zh-TW"/>
              </w:rPr>
              <w:t>，就是</w:t>
            </w:r>
            <w:r>
              <w:rPr>
                <w:rFonts w:hint="eastAsia" w:asciiTheme="minorEastAsia" w:hAnsiTheme="minorEastAsia" w:eastAsiaTheme="minorEastAsia" w:cstheme="minorEastAsia"/>
                <w:sz w:val="24"/>
                <w:szCs w:val="24"/>
                <w:highlight w:val="none"/>
                <w:lang w:val="en-US" w:eastAsia="zh-CN"/>
              </w:rPr>
              <w:t>高端</w:t>
            </w:r>
            <w:r>
              <w:rPr>
                <w:rFonts w:hint="eastAsia" w:asciiTheme="minorEastAsia" w:hAnsiTheme="minorEastAsia" w:eastAsiaTheme="minorEastAsia" w:cstheme="minorEastAsia"/>
                <w:sz w:val="24"/>
                <w:szCs w:val="24"/>
                <w:highlight w:val="none"/>
                <w:lang w:val="zh-TW"/>
              </w:rPr>
              <w:t>电器</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从</w:t>
            </w:r>
            <w:r>
              <w:rPr>
                <w:rFonts w:hint="eastAsia" w:asciiTheme="minorEastAsia" w:hAnsiTheme="minorEastAsia" w:eastAsiaTheme="minorEastAsia" w:cstheme="minorEastAsia"/>
                <w:sz w:val="24"/>
                <w:szCs w:val="24"/>
                <w:highlight w:val="none"/>
                <w:lang w:val="en-US" w:eastAsia="zh-CN"/>
              </w:rPr>
              <w:t>四、五</w:t>
            </w:r>
            <w:r>
              <w:rPr>
                <w:rFonts w:hint="eastAsia" w:asciiTheme="minorEastAsia" w:hAnsiTheme="minorEastAsia" w:eastAsiaTheme="minorEastAsia" w:cstheme="minorEastAsia"/>
                <w:sz w:val="24"/>
                <w:szCs w:val="24"/>
                <w:highlight w:val="none"/>
                <w:lang w:val="zh-TW"/>
              </w:rPr>
              <w:t>年前的</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TW"/>
              </w:rPr>
              <w:t>个点</w:t>
            </w:r>
            <w:r>
              <w:rPr>
                <w:rFonts w:hint="eastAsia" w:asciiTheme="minorEastAsia" w:hAnsiTheme="minorEastAsia" w:eastAsiaTheme="minorEastAsia" w:cstheme="minorEastAsia"/>
                <w:sz w:val="24"/>
                <w:szCs w:val="24"/>
                <w:highlight w:val="none"/>
                <w:lang w:val="en-US" w:eastAsia="zh-CN"/>
              </w:rPr>
              <w:t>左右的经营面积占比</w:t>
            </w:r>
            <w:r>
              <w:rPr>
                <w:rFonts w:hint="eastAsia" w:asciiTheme="minorEastAsia" w:hAnsiTheme="minorEastAsia" w:eastAsiaTheme="minorEastAsia" w:cstheme="minorEastAsia"/>
                <w:sz w:val="24"/>
                <w:szCs w:val="24"/>
                <w:highlight w:val="none"/>
                <w:lang w:val="zh-TW"/>
              </w:rPr>
              <w:t>，到今</w:t>
            </w:r>
            <w:r>
              <w:rPr>
                <w:rFonts w:hint="eastAsia" w:asciiTheme="minorEastAsia" w:hAnsiTheme="minorEastAsia" w:eastAsiaTheme="minorEastAsia" w:cstheme="minorEastAsia"/>
                <w:sz w:val="24"/>
                <w:szCs w:val="24"/>
                <w:highlight w:val="none"/>
                <w:lang w:val="en-US" w:eastAsia="zh-CN"/>
              </w:rPr>
              <w:t>年上半年</w:t>
            </w:r>
            <w:r>
              <w:rPr>
                <w:rFonts w:hint="eastAsia" w:asciiTheme="minorEastAsia" w:hAnsiTheme="minorEastAsia" w:eastAsiaTheme="minorEastAsia" w:cstheme="minorEastAsia"/>
                <w:sz w:val="24"/>
                <w:szCs w:val="24"/>
                <w:highlight w:val="none"/>
                <w:lang w:val="zh-TW"/>
              </w:rPr>
              <w:t>9.4个</w:t>
            </w:r>
            <w:r>
              <w:rPr>
                <w:rFonts w:hint="eastAsia" w:asciiTheme="minorEastAsia" w:hAnsiTheme="minorEastAsia" w:eastAsiaTheme="minorEastAsia" w:cstheme="minorEastAsia"/>
                <w:sz w:val="24"/>
                <w:szCs w:val="24"/>
                <w:highlight w:val="none"/>
                <w:lang w:val="en-US" w:eastAsia="zh-CN"/>
              </w:rPr>
              <w:t>百分点</w:t>
            </w:r>
            <w:r>
              <w:rPr>
                <w:rFonts w:hint="eastAsia" w:asciiTheme="minorEastAsia" w:hAnsiTheme="minorEastAsia" w:eastAsiaTheme="minorEastAsia" w:cstheme="minorEastAsia"/>
                <w:sz w:val="24"/>
                <w:szCs w:val="24"/>
                <w:highlight w:val="none"/>
                <w:lang w:val="zh-TW"/>
              </w:rPr>
              <w:t>，浮动的占比差不多10个点，通过3年</w:t>
            </w:r>
            <w:r>
              <w:rPr>
                <w:rFonts w:hint="eastAsia" w:asciiTheme="minorEastAsia" w:hAnsiTheme="minorEastAsia" w:eastAsiaTheme="minorEastAsia" w:cstheme="minorEastAsia"/>
                <w:sz w:val="24"/>
                <w:szCs w:val="24"/>
                <w:highlight w:val="none"/>
                <w:lang w:val="en-US" w:eastAsia="zh-CN"/>
              </w:rPr>
              <w:t>多的</w:t>
            </w:r>
            <w:r>
              <w:rPr>
                <w:rFonts w:hint="eastAsia" w:asciiTheme="minorEastAsia" w:hAnsiTheme="minorEastAsia" w:eastAsiaTheme="minorEastAsia" w:cstheme="minorEastAsia"/>
                <w:sz w:val="24"/>
                <w:szCs w:val="24"/>
                <w:highlight w:val="none"/>
                <w:lang w:val="zh-TW"/>
              </w:rPr>
              <w:t>时间努力，到了一个新的台阶和起点。</w:t>
            </w:r>
            <w:r>
              <w:rPr>
                <w:rFonts w:hint="eastAsia" w:asciiTheme="minorEastAsia" w:hAnsiTheme="minorEastAsia" w:eastAsiaTheme="minorEastAsia" w:cstheme="minorEastAsia"/>
                <w:sz w:val="24"/>
                <w:szCs w:val="24"/>
                <w:highlight w:val="none"/>
                <w:lang w:val="en-US" w:eastAsia="zh-CN"/>
              </w:rPr>
              <w:t>其次就是</w:t>
            </w:r>
            <w:r>
              <w:rPr>
                <w:rFonts w:hint="eastAsia" w:asciiTheme="minorEastAsia" w:hAnsiTheme="minorEastAsia" w:eastAsiaTheme="minorEastAsia" w:cstheme="minorEastAsia"/>
                <w:sz w:val="24"/>
                <w:szCs w:val="24"/>
                <w:highlight w:val="none"/>
                <w:lang w:val="zh-TW"/>
              </w:rPr>
              <w:t>我们</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lang w:val="zh-TW"/>
              </w:rPr>
              <w:t>年前重点打造的</w:t>
            </w:r>
            <w:r>
              <w:rPr>
                <w:rFonts w:hint="eastAsia" w:asciiTheme="minorEastAsia" w:hAnsiTheme="minorEastAsia" w:eastAsiaTheme="minorEastAsia" w:cstheme="minorEastAsia"/>
                <w:sz w:val="24"/>
                <w:szCs w:val="24"/>
                <w:highlight w:val="none"/>
                <w:lang w:val="en-US" w:eastAsia="zh-CN"/>
              </w:rPr>
              <w:t>M+高端</w:t>
            </w:r>
            <w:r>
              <w:rPr>
                <w:rFonts w:hint="eastAsia" w:asciiTheme="minorEastAsia" w:hAnsiTheme="minorEastAsia" w:eastAsiaTheme="minorEastAsia" w:cstheme="minorEastAsia"/>
                <w:sz w:val="24"/>
                <w:szCs w:val="24"/>
                <w:highlight w:val="none"/>
                <w:lang w:val="zh-TW"/>
              </w:rPr>
              <w:t>家装设计中心</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通过这几年的摸索，目前整个面积到了70多万方，比面积更重要的是我们实际上在全国一批城市，打造出一批设计中心的样板店，像我们的重庆</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南昌</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新疆</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石家庄</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烟台</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上海等，两年之内</w:t>
            </w:r>
            <w:r>
              <w:rPr>
                <w:rFonts w:hint="eastAsia" w:asciiTheme="minorEastAsia" w:hAnsiTheme="minorEastAsia" w:cstheme="minorEastAsia"/>
                <w:sz w:val="24"/>
                <w:szCs w:val="24"/>
                <w:highlight w:val="none"/>
                <w:lang w:val="en-US" w:eastAsia="zh-CN"/>
              </w:rPr>
              <w:t>我们的</w:t>
            </w:r>
            <w:r>
              <w:rPr>
                <w:rFonts w:hint="eastAsia" w:asciiTheme="minorEastAsia" w:hAnsiTheme="minorEastAsia" w:eastAsiaTheme="minorEastAsia" w:cstheme="minorEastAsia"/>
                <w:sz w:val="24"/>
                <w:szCs w:val="24"/>
                <w:highlight w:val="none"/>
                <w:lang w:val="zh-TW"/>
              </w:rPr>
              <w:t>目标</w:t>
            </w:r>
            <w:r>
              <w:rPr>
                <w:rFonts w:hint="eastAsia" w:asciiTheme="minorEastAsia" w:hAnsiTheme="minorEastAsia" w:cstheme="minorEastAsia"/>
                <w:sz w:val="24"/>
                <w:szCs w:val="24"/>
                <w:highlight w:val="none"/>
                <w:lang w:val="zh-TW" w:eastAsia="zh-CN"/>
              </w:rPr>
              <w:t>是：</w:t>
            </w:r>
            <w:r>
              <w:rPr>
                <w:rFonts w:hint="eastAsia" w:asciiTheme="minorEastAsia" w:hAnsiTheme="minorEastAsia" w:eastAsiaTheme="minorEastAsia" w:cstheme="minorEastAsia"/>
                <w:sz w:val="24"/>
                <w:szCs w:val="24"/>
                <w:highlight w:val="none"/>
                <w:lang w:val="zh-TW"/>
              </w:rPr>
              <w:t>全国35个</w:t>
            </w:r>
            <w:r>
              <w:rPr>
                <w:rFonts w:hint="eastAsia" w:asciiTheme="minorEastAsia" w:hAnsiTheme="minorEastAsia" w:cstheme="minorEastAsia"/>
                <w:sz w:val="24"/>
                <w:szCs w:val="24"/>
                <w:highlight w:val="none"/>
                <w:lang w:val="en-US" w:eastAsia="zh-CN"/>
              </w:rPr>
              <w:t>M+</w:t>
            </w:r>
            <w:r>
              <w:rPr>
                <w:rFonts w:hint="eastAsia" w:asciiTheme="minorEastAsia" w:hAnsiTheme="minorEastAsia" w:eastAsiaTheme="minorEastAsia" w:cstheme="minorEastAsia"/>
                <w:sz w:val="24"/>
                <w:szCs w:val="24"/>
                <w:highlight w:val="none"/>
                <w:lang w:val="zh-TW"/>
              </w:rPr>
              <w:t>的城市旗舰店</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加60个样板店</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还有</w:t>
            </w:r>
            <w:r>
              <w:rPr>
                <w:rFonts w:hint="eastAsia" w:asciiTheme="minorEastAsia" w:hAnsiTheme="minorEastAsia" w:eastAsiaTheme="minorEastAsia" w:cstheme="minorEastAsia"/>
                <w:sz w:val="24"/>
                <w:szCs w:val="24"/>
                <w:highlight w:val="none"/>
                <w:lang w:val="zh-TW"/>
              </w:rPr>
              <w:t>汽车生态，目前差不多</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TW"/>
              </w:rPr>
              <w:t>个多点</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二十几万方的经营面积，我们去年发布的3100的计划，就三年100万方的这样一个经营面积</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从去年到今年是第一年</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我们完成了20万方，前面比较难，后面会比较快，因为我们的汽车的第一批样板店也已经出来了，像我们的武汉、昆明，我们的甘肃以及正在规划打造的上海，实际上也是跟刚才设计中心和早期的电器一样的，我们同时在各个不同层次的能量级的城市和市场打造一些我们的样板项目，为的是方便未来的两年，红星美凯龙发挥我们的连锁的优势，全国快速</w:t>
            </w:r>
            <w:r>
              <w:rPr>
                <w:rFonts w:hint="eastAsia" w:asciiTheme="minorEastAsia" w:hAnsiTheme="minorEastAsia" w:cstheme="minorEastAsia"/>
                <w:sz w:val="24"/>
                <w:szCs w:val="24"/>
                <w:highlight w:val="none"/>
                <w:lang w:val="en-US" w:eastAsia="zh-CN"/>
              </w:rPr>
              <w:t>地</w:t>
            </w:r>
            <w:r>
              <w:rPr>
                <w:rFonts w:hint="eastAsia" w:asciiTheme="minorEastAsia" w:hAnsiTheme="minorEastAsia" w:eastAsiaTheme="minorEastAsia" w:cstheme="minorEastAsia"/>
                <w:sz w:val="24"/>
                <w:szCs w:val="24"/>
                <w:highlight w:val="none"/>
                <w:lang w:val="zh-TW"/>
              </w:rPr>
              <w:t>复制</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这个能力我们是非常强的</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由此构成了目前大概85</w:t>
            </w:r>
            <w:bookmarkStart w:id="1" w:name="_GoBack"/>
            <w:bookmarkEnd w:id="1"/>
            <w:r>
              <w:rPr>
                <w:rFonts w:hint="eastAsia" w:asciiTheme="minorEastAsia" w:hAnsiTheme="minorEastAsia" w:eastAsiaTheme="minorEastAsia" w:cstheme="minorEastAsia"/>
                <w:sz w:val="24"/>
                <w:szCs w:val="24"/>
                <w:highlight w:val="none"/>
                <w:lang w:val="zh-TW"/>
              </w:rPr>
              <w:t>左右这样的出租率</w:t>
            </w:r>
            <w:r>
              <w:rPr>
                <w:rFonts w:hint="eastAsia" w:asciiTheme="minorEastAsia" w:hAnsiTheme="minorEastAsia" w:cstheme="minorEastAsia"/>
                <w:sz w:val="24"/>
                <w:szCs w:val="24"/>
                <w:highlight w:val="none"/>
                <w:lang w:val="zh-TW" w:eastAsia="zh-CN"/>
              </w:rPr>
              <w:t>。</w:t>
            </w:r>
          </w:p>
          <w:p w14:paraId="05C44424">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这里面我们的电器还有5个点的提升的空间</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电器业务方面，</w:t>
            </w:r>
            <w:r>
              <w:rPr>
                <w:rFonts w:hint="eastAsia" w:asciiTheme="minorEastAsia" w:hAnsiTheme="minorEastAsia" w:eastAsiaTheme="minorEastAsia" w:cstheme="minorEastAsia"/>
                <w:sz w:val="24"/>
                <w:szCs w:val="24"/>
                <w:highlight w:val="none"/>
                <w:lang w:val="zh-TW"/>
              </w:rPr>
              <w:t>我们今年上半年上海完成了率先完成第一家</w:t>
            </w:r>
            <w:r>
              <w:rPr>
                <w:rFonts w:hint="eastAsia" w:asciiTheme="minorEastAsia" w:hAnsiTheme="minorEastAsia" w:eastAsiaTheme="minorEastAsia" w:cstheme="minorEastAsia"/>
                <w:sz w:val="24"/>
                <w:szCs w:val="24"/>
                <w:highlight w:val="none"/>
                <w:lang w:val="en-US" w:eastAsia="zh-CN"/>
              </w:rPr>
              <w:t>MEGA-E智</w:t>
            </w:r>
            <w:r>
              <w:rPr>
                <w:rFonts w:hint="eastAsia" w:asciiTheme="minorEastAsia" w:hAnsiTheme="minorEastAsia" w:eastAsiaTheme="minorEastAsia" w:cstheme="minorEastAsia"/>
                <w:sz w:val="24"/>
                <w:szCs w:val="24"/>
                <w:highlight w:val="none"/>
                <w:lang w:val="zh-TW"/>
              </w:rPr>
              <w:t>电绿洲样板的打造，面积上我们是从1.6万方变成了3.3万方，从原来经营的60个不到的品牌，扩容到了1</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val="zh-TW"/>
              </w:rPr>
              <w:t>个品牌，品牌数增加了一倍。所以说我们在5年前讲</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买高端电器到红星美凯龙</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，我们说今天可能更为准确的描述应该叫</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买电器到红星美凯龙</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，我们的</w:t>
            </w:r>
            <w:r>
              <w:rPr>
                <w:rFonts w:hint="eastAsia" w:asciiTheme="minorEastAsia" w:hAnsiTheme="minorEastAsia" w:eastAsiaTheme="minorEastAsia" w:cstheme="minorEastAsia"/>
                <w:sz w:val="24"/>
                <w:szCs w:val="24"/>
                <w:highlight w:val="none"/>
                <w:lang w:val="en-US" w:eastAsia="zh-CN"/>
              </w:rPr>
              <w:t>潮电荟</w:t>
            </w:r>
            <w:r>
              <w:rPr>
                <w:rFonts w:hint="eastAsia" w:asciiTheme="minorEastAsia" w:hAnsiTheme="minorEastAsia" w:eastAsiaTheme="minorEastAsia" w:cstheme="minorEastAsia"/>
                <w:sz w:val="24"/>
                <w:szCs w:val="24"/>
                <w:highlight w:val="none"/>
                <w:lang w:val="zh-TW"/>
              </w:rPr>
              <w:t>涵盖的科沃斯</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戴森等一系列新兴生活电器</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lang w:val="zh-TW"/>
              </w:rPr>
              <w:t>，扫地机、洗地机，生活领域我们最近也正在打造，完善了我们原先高端电器之外的空白品类和空白品牌，这给我们</w:t>
            </w:r>
            <w:r>
              <w:rPr>
                <w:rFonts w:hint="eastAsia" w:asciiTheme="minorEastAsia" w:hAnsiTheme="minorEastAsia" w:eastAsiaTheme="minorEastAsia" w:cstheme="minorEastAsia"/>
                <w:sz w:val="24"/>
                <w:szCs w:val="24"/>
                <w:highlight w:val="none"/>
                <w:lang w:val="en-US" w:eastAsia="zh-CN"/>
              </w:rPr>
              <w:t>MEGA-E智</w:t>
            </w:r>
            <w:r>
              <w:rPr>
                <w:rFonts w:hint="eastAsia" w:asciiTheme="minorEastAsia" w:hAnsiTheme="minorEastAsia" w:eastAsiaTheme="minorEastAsia" w:cstheme="minorEastAsia"/>
                <w:sz w:val="24"/>
                <w:szCs w:val="24"/>
                <w:highlight w:val="none"/>
                <w:lang w:val="zh-TW"/>
              </w:rPr>
              <w:t>电绿洲带来了更大的生态的竞争力和市场的满足度，我们在全国的40家城市目前正在快速推进</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所以这5个点面积的提升，给红星美凯龙带来的是比较高质量的出租率的提升和</w:t>
            </w:r>
            <w:r>
              <w:rPr>
                <w:rFonts w:hint="eastAsia" w:asciiTheme="minorEastAsia" w:hAnsiTheme="minorEastAsia" w:eastAsiaTheme="minorEastAsia" w:cstheme="minorEastAsia"/>
                <w:sz w:val="24"/>
                <w:szCs w:val="24"/>
                <w:highlight w:val="none"/>
                <w:lang w:val="en-US" w:eastAsia="zh-CN"/>
              </w:rPr>
              <w:t>租金收入</w:t>
            </w:r>
            <w:r>
              <w:rPr>
                <w:rFonts w:hint="eastAsia" w:asciiTheme="minorEastAsia" w:hAnsiTheme="minorEastAsia" w:eastAsiaTheme="minorEastAsia" w:cstheme="minorEastAsia"/>
                <w:sz w:val="24"/>
                <w:szCs w:val="24"/>
                <w:highlight w:val="none"/>
                <w:lang w:val="zh-TW"/>
              </w:rPr>
              <w:t>提升。</w:t>
            </w:r>
          </w:p>
          <w:p w14:paraId="4102882B">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第二个给大家分享的就是我们的</w:t>
            </w:r>
            <w:r>
              <w:rPr>
                <w:rFonts w:hint="eastAsia" w:asciiTheme="minorEastAsia" w:hAnsiTheme="minorEastAsia" w:eastAsiaTheme="minorEastAsia" w:cstheme="minorEastAsia"/>
                <w:sz w:val="24"/>
                <w:szCs w:val="24"/>
                <w:highlight w:val="none"/>
                <w:lang w:val="en-US" w:eastAsia="zh-CN"/>
              </w:rPr>
              <w:t>M+高端</w:t>
            </w:r>
            <w:r>
              <w:rPr>
                <w:rFonts w:hint="eastAsia" w:asciiTheme="minorEastAsia" w:hAnsiTheme="minorEastAsia" w:eastAsiaTheme="minorEastAsia" w:cstheme="minorEastAsia"/>
                <w:sz w:val="24"/>
                <w:szCs w:val="24"/>
                <w:highlight w:val="none"/>
                <w:lang w:val="zh-TW"/>
              </w:rPr>
              <w:t>设计中心，目前全国有15个已经成型的设计中心，我们另外20个城市也在同步的优化打造设计当中，面积我们</w:t>
            </w:r>
            <w:r>
              <w:rPr>
                <w:rFonts w:hint="eastAsia" w:asciiTheme="minorEastAsia" w:hAnsiTheme="minorEastAsia" w:eastAsiaTheme="minorEastAsia" w:cstheme="minorEastAsia"/>
                <w:sz w:val="24"/>
                <w:szCs w:val="24"/>
                <w:highlight w:val="none"/>
                <w:lang w:val="en-US" w:eastAsia="zh-CN"/>
              </w:rPr>
              <w:t>规划还有5-</w:t>
            </w:r>
            <w:r>
              <w:rPr>
                <w:rFonts w:hint="eastAsia" w:asciiTheme="minorEastAsia" w:hAnsiTheme="minorEastAsia" w:eastAsiaTheme="minorEastAsia" w:cstheme="minorEastAsia"/>
                <w:sz w:val="24"/>
                <w:szCs w:val="24"/>
                <w:highlight w:val="none"/>
                <w:lang w:val="zh-TW"/>
              </w:rPr>
              <w:t>10个点</w:t>
            </w:r>
            <w:r>
              <w:rPr>
                <w:rFonts w:hint="eastAsia" w:asciiTheme="minorEastAsia" w:hAnsiTheme="minorEastAsia" w:eastAsiaTheme="minorEastAsia" w:cstheme="minorEastAsia"/>
                <w:sz w:val="24"/>
                <w:szCs w:val="24"/>
                <w:highlight w:val="none"/>
                <w:lang w:val="en-US" w:eastAsia="zh-CN"/>
              </w:rPr>
              <w:t>提升空间</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zh-TW"/>
              </w:rPr>
              <w:t>我们实行</w:t>
            </w:r>
            <w:r>
              <w:rPr>
                <w:rFonts w:hint="eastAsia" w:asciiTheme="minorEastAsia" w:hAnsiTheme="minorEastAsia" w:eastAsiaTheme="minorEastAsia" w:cstheme="minorEastAsia"/>
                <w:sz w:val="24"/>
                <w:szCs w:val="24"/>
                <w:highlight w:val="none"/>
                <w:lang w:val="zh-TW" w:eastAsia="zh-CN"/>
              </w:rPr>
              <w:t>了</w:t>
            </w:r>
            <w:r>
              <w:rPr>
                <w:rFonts w:hint="eastAsia" w:asciiTheme="minorEastAsia" w:hAnsiTheme="minorEastAsia" w:eastAsiaTheme="minorEastAsia" w:cstheme="minorEastAsia"/>
                <w:sz w:val="24"/>
                <w:szCs w:val="24"/>
                <w:highlight w:val="none"/>
                <w:lang w:val="zh-TW"/>
              </w:rPr>
              <w:t>533政策，它大概是原来我们这些顶楼承租潮流家居品类的5折左右的这样一个租金，所以</w:t>
            </w:r>
            <w:r>
              <w:rPr>
                <w:rFonts w:hint="eastAsia" w:asciiTheme="minorEastAsia" w:hAnsiTheme="minorEastAsia" w:cstheme="minorEastAsia"/>
                <w:sz w:val="24"/>
                <w:szCs w:val="24"/>
                <w:highlight w:val="none"/>
                <w:lang w:val="en-US" w:eastAsia="zh-CN"/>
              </w:rPr>
              <w:t>M</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zh-TW"/>
              </w:rPr>
              <w:t>设计中心它在租金承受能力上是弱于我们的一些主品类的，但是设计师设计机构是前端的流量入口，我们也是通过差异化的租金扶持的政策</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通过设计中心的打造，未来把它变成红星美凯龙高端</w:t>
            </w:r>
            <w:r>
              <w:rPr>
                <w:rFonts w:hint="eastAsia" w:asciiTheme="minorEastAsia" w:hAnsiTheme="minorEastAsia" w:eastAsiaTheme="minorEastAsia" w:cstheme="minorEastAsia"/>
                <w:sz w:val="24"/>
                <w:szCs w:val="24"/>
                <w:highlight w:val="none"/>
                <w:lang w:val="en-US" w:eastAsia="zh-CN"/>
              </w:rPr>
              <w:t>家装</w:t>
            </w:r>
            <w:r>
              <w:rPr>
                <w:rFonts w:hint="eastAsia" w:asciiTheme="minorEastAsia" w:hAnsiTheme="minorEastAsia" w:eastAsiaTheme="minorEastAsia" w:cstheme="minorEastAsia"/>
                <w:sz w:val="24"/>
                <w:szCs w:val="24"/>
                <w:highlight w:val="none"/>
                <w:lang w:val="zh-TW"/>
              </w:rPr>
              <w:t>流量</w:t>
            </w:r>
            <w:r>
              <w:rPr>
                <w:rFonts w:hint="eastAsia" w:asciiTheme="minorEastAsia" w:hAnsiTheme="minorEastAsia" w:eastAsiaTheme="minorEastAsia" w:cstheme="minorEastAsia"/>
                <w:sz w:val="24"/>
                <w:szCs w:val="24"/>
                <w:highlight w:val="none"/>
                <w:lang w:val="zh-TW" w:eastAsia="zh-CN"/>
              </w:rPr>
              <w:t>的</w:t>
            </w:r>
            <w:r>
              <w:rPr>
                <w:rFonts w:hint="eastAsia" w:asciiTheme="minorEastAsia" w:hAnsiTheme="minorEastAsia" w:eastAsiaTheme="minorEastAsia" w:cstheme="minorEastAsia"/>
                <w:sz w:val="24"/>
                <w:szCs w:val="24"/>
                <w:highlight w:val="none"/>
                <w:lang w:val="zh-TW"/>
              </w:rPr>
              <w:t>入口。</w:t>
            </w:r>
            <w:r>
              <w:rPr>
                <w:rFonts w:hint="eastAsia" w:asciiTheme="minorEastAsia" w:hAnsiTheme="minorEastAsia" w:eastAsiaTheme="minorEastAsia" w:cstheme="minorEastAsia"/>
                <w:sz w:val="24"/>
                <w:szCs w:val="24"/>
                <w:highlight w:val="none"/>
                <w:lang w:val="en-US" w:eastAsia="zh-CN"/>
              </w:rPr>
              <w:t>未来</w:t>
            </w:r>
            <w:r>
              <w:rPr>
                <w:rFonts w:hint="eastAsia" w:asciiTheme="minorEastAsia" w:hAnsiTheme="minorEastAsia" w:eastAsiaTheme="minorEastAsia" w:cstheme="minorEastAsia"/>
                <w:sz w:val="24"/>
                <w:szCs w:val="24"/>
                <w:highlight w:val="none"/>
                <w:lang w:val="zh-TW"/>
              </w:rPr>
              <w:t>电器的5个点加家装设计的5~10个点的出租率空间的提升，给我们带来了未来三年红星美凯龙的出租率将会重新回到95%以上的</w:t>
            </w:r>
            <w:r>
              <w:rPr>
                <w:rFonts w:hint="eastAsia" w:asciiTheme="minorEastAsia" w:hAnsiTheme="minorEastAsia" w:cstheme="minorEastAsia"/>
                <w:sz w:val="24"/>
                <w:szCs w:val="24"/>
                <w:highlight w:val="none"/>
                <w:lang w:val="en-US" w:eastAsia="zh-CN"/>
              </w:rPr>
              <w:t>规划</w:t>
            </w:r>
            <w:r>
              <w:rPr>
                <w:rFonts w:hint="eastAsia" w:asciiTheme="minorEastAsia" w:hAnsiTheme="minorEastAsia" w:eastAsiaTheme="minorEastAsia" w:cstheme="minorEastAsia"/>
                <w:sz w:val="24"/>
                <w:szCs w:val="24"/>
                <w:highlight w:val="none"/>
                <w:lang w:val="zh-TW"/>
              </w:rPr>
              <w:t>空间。</w:t>
            </w:r>
          </w:p>
          <w:p w14:paraId="1D799C75">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第三块就是我们在</w:t>
            </w:r>
            <w:r>
              <w:rPr>
                <w:rFonts w:hint="eastAsia" w:asciiTheme="minorEastAsia" w:hAnsiTheme="minorEastAsia" w:eastAsiaTheme="minorEastAsia" w:cstheme="minorEastAsia"/>
                <w:sz w:val="24"/>
                <w:szCs w:val="24"/>
                <w:highlight w:val="none"/>
                <w:lang w:val="en-US" w:eastAsia="zh-CN"/>
              </w:rPr>
              <w:t>3+星</w:t>
            </w:r>
            <w:r>
              <w:rPr>
                <w:rFonts w:hint="eastAsia" w:asciiTheme="minorEastAsia" w:hAnsiTheme="minorEastAsia" w:cstheme="minorEastAsia"/>
                <w:sz w:val="24"/>
                <w:szCs w:val="24"/>
                <w:highlight w:val="none"/>
                <w:lang w:val="en-US" w:eastAsia="zh-CN"/>
              </w:rPr>
              <w:t>生态</w:t>
            </w:r>
            <w:r>
              <w:rPr>
                <w:rFonts w:hint="eastAsia" w:asciiTheme="minorEastAsia" w:hAnsiTheme="minorEastAsia" w:eastAsiaTheme="minorEastAsia" w:cstheme="minorEastAsia"/>
                <w:sz w:val="24"/>
                <w:szCs w:val="24"/>
                <w:highlight w:val="none"/>
                <w:lang w:val="zh-TW"/>
              </w:rPr>
              <w:t>当中讲到的10%的创新商业业态，实际上包括餐饮在内生活业态，目前在我们体系里面的面积占比已经达</w:t>
            </w:r>
            <w:r>
              <w:rPr>
                <w:rFonts w:hint="eastAsia" w:asciiTheme="minorEastAsia" w:hAnsiTheme="minorEastAsia" w:cstheme="minorEastAsia"/>
                <w:sz w:val="24"/>
                <w:szCs w:val="24"/>
                <w:highlight w:val="none"/>
                <w:lang w:val="en-US" w:eastAsia="zh-CN"/>
              </w:rPr>
              <w:t>到</w:t>
            </w:r>
            <w:r>
              <w:rPr>
                <w:rFonts w:hint="eastAsia" w:asciiTheme="minorEastAsia" w:hAnsiTheme="minorEastAsia" w:eastAsiaTheme="minorEastAsia" w:cstheme="minorEastAsia"/>
                <w:sz w:val="24"/>
                <w:szCs w:val="24"/>
                <w:highlight w:val="none"/>
                <w:lang w:val="zh-TW"/>
              </w:rPr>
              <w:t>了5~6个点左右，这</w:t>
            </w:r>
            <w:r>
              <w:rPr>
                <w:rFonts w:hint="eastAsia" w:asciiTheme="minorEastAsia" w:hAnsiTheme="minorEastAsia" w:eastAsiaTheme="minorEastAsia" w:cstheme="minorEastAsia"/>
                <w:sz w:val="24"/>
                <w:szCs w:val="24"/>
                <w:highlight w:val="none"/>
                <w:lang w:val="en-US" w:eastAsia="zh-CN"/>
              </w:rPr>
              <w:t>个比例已经达到</w:t>
            </w:r>
            <w:r>
              <w:rPr>
                <w:rFonts w:hint="eastAsia" w:asciiTheme="minorEastAsia" w:hAnsiTheme="minorEastAsia" w:eastAsiaTheme="minorEastAsia" w:cstheme="minorEastAsia"/>
                <w:sz w:val="24"/>
                <w:szCs w:val="24"/>
                <w:highlight w:val="none"/>
                <w:lang w:val="zh-TW"/>
              </w:rPr>
              <w:t>生活业态</w:t>
            </w:r>
            <w:r>
              <w:rPr>
                <w:rFonts w:hint="eastAsia" w:asciiTheme="minorEastAsia" w:hAnsiTheme="minorEastAsia" w:eastAsiaTheme="minorEastAsia" w:cstheme="minorEastAsia"/>
                <w:sz w:val="24"/>
                <w:szCs w:val="24"/>
                <w:highlight w:val="none"/>
                <w:lang w:val="zh-TW" w:eastAsia="zh-CN"/>
              </w:rPr>
              <w:t>的</w:t>
            </w:r>
            <w:r>
              <w:rPr>
                <w:rFonts w:hint="eastAsia" w:asciiTheme="minorEastAsia" w:hAnsiTheme="minorEastAsia" w:eastAsiaTheme="minorEastAsia" w:cstheme="minorEastAsia"/>
                <w:sz w:val="24"/>
                <w:szCs w:val="24"/>
                <w:highlight w:val="none"/>
                <w:lang w:val="zh-TW"/>
              </w:rPr>
              <w:t>一个极限控制</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因为我们是一个专业的垂直领域的家居建材电器的专业卖场，我们不会去引进大量的生活业态，还是以丰富商业业态，提升商业配套服务能力定位去打造</w:t>
            </w:r>
            <w:r>
              <w:rPr>
                <w:rFonts w:hint="eastAsia" w:asciiTheme="minorEastAsia" w:hAnsiTheme="minorEastAsia" w:eastAsiaTheme="minorEastAsia" w:cstheme="minorEastAsia"/>
                <w:sz w:val="24"/>
                <w:szCs w:val="24"/>
                <w:highlight w:val="none"/>
                <w:lang w:val="en-US" w:eastAsia="zh-CN"/>
              </w:rPr>
              <w:t>即可。</w:t>
            </w:r>
            <w:r>
              <w:rPr>
                <w:rFonts w:hint="eastAsia" w:asciiTheme="minorEastAsia" w:hAnsiTheme="minorEastAsia" w:eastAsiaTheme="minorEastAsia" w:cstheme="minorEastAsia"/>
                <w:sz w:val="24"/>
                <w:szCs w:val="24"/>
                <w:highlight w:val="none"/>
                <w:lang w:val="zh-TW"/>
              </w:rPr>
              <w:t>最后就是汽车</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汽车是一条难而正确的路，我们通过一年多的时间已经实现了初步的20万方，这里面还有4</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zh-TW"/>
              </w:rPr>
              <w:t>5个点的空间。</w:t>
            </w:r>
          </w:p>
          <w:p w14:paraId="745C9761">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第二个刚才主持人问到的，我们的以旧换新</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销售额</w:t>
            </w:r>
            <w:r>
              <w:rPr>
                <w:rFonts w:hint="eastAsia" w:asciiTheme="minorEastAsia" w:hAnsiTheme="minorEastAsia" w:eastAsiaTheme="minorEastAsia" w:cstheme="minorEastAsia"/>
                <w:sz w:val="24"/>
                <w:szCs w:val="24"/>
                <w:highlight w:val="none"/>
                <w:lang w:val="zh-TW"/>
              </w:rPr>
              <w:t>上半年1~7月份</w:t>
            </w:r>
            <w:r>
              <w:rPr>
                <w:rFonts w:hint="eastAsia" w:asciiTheme="minorEastAsia" w:hAnsiTheme="minorEastAsia" w:eastAsiaTheme="minorEastAsia" w:cstheme="minorEastAsia"/>
                <w:sz w:val="24"/>
                <w:szCs w:val="24"/>
                <w:highlight w:val="none"/>
                <w:lang w:val="en-US" w:eastAsia="zh-CN"/>
              </w:rPr>
              <w:t>达到</w:t>
            </w:r>
            <w:r>
              <w:rPr>
                <w:rFonts w:hint="eastAsia" w:asciiTheme="minorEastAsia" w:hAnsiTheme="minorEastAsia" w:eastAsiaTheme="minorEastAsia" w:cstheme="minorEastAsia"/>
                <w:sz w:val="24"/>
                <w:szCs w:val="24"/>
                <w:highlight w:val="none"/>
                <w:lang w:val="zh-TW"/>
              </w:rPr>
              <w:t>8</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TW"/>
              </w:rPr>
              <w:t>个亿左右的销售额，政府补贴金额占到了16%，跟去年相比效果非常明显，因为去年上半年没有，去年是三季度开始搞这个事情的。</w:t>
            </w:r>
          </w:p>
          <w:p w14:paraId="382B8462">
            <w:pPr>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今</w:t>
            </w:r>
            <w:r>
              <w:rPr>
                <w:rFonts w:hint="eastAsia" w:asciiTheme="minorEastAsia" w:hAnsiTheme="minorEastAsia" w:eastAsiaTheme="minorEastAsia" w:cstheme="minorEastAsia"/>
                <w:sz w:val="24"/>
                <w:szCs w:val="24"/>
                <w:highlight w:val="none"/>
                <w:lang w:val="zh-TW"/>
              </w:rPr>
              <w:t>年上半年，我们的一些重点的城市，</w:t>
            </w:r>
            <w:r>
              <w:rPr>
                <w:rFonts w:hint="eastAsia" w:asciiTheme="minorEastAsia" w:hAnsiTheme="minorEastAsia" w:eastAsiaTheme="minorEastAsia" w:cstheme="minorEastAsia"/>
                <w:sz w:val="24"/>
                <w:szCs w:val="24"/>
                <w:highlight w:val="none"/>
                <w:lang w:val="en-US" w:eastAsia="zh-CN"/>
              </w:rPr>
              <w:t>国补</w:t>
            </w:r>
            <w:r>
              <w:rPr>
                <w:rFonts w:hint="eastAsia" w:asciiTheme="minorEastAsia" w:hAnsiTheme="minorEastAsia" w:eastAsiaTheme="minorEastAsia" w:cstheme="minorEastAsia"/>
                <w:sz w:val="24"/>
                <w:szCs w:val="24"/>
                <w:highlight w:val="none"/>
                <w:lang w:val="zh-TW"/>
              </w:rPr>
              <w:t>对于推广买电器到红星美凯龙这个品牌性质，我想国家对我们帮了非常大的忙，我们已经完成了全国将近</w:t>
            </w:r>
            <w:r>
              <w:rPr>
                <w:rFonts w:hint="eastAsia" w:asciiTheme="minorEastAsia" w:hAnsiTheme="minorEastAsia" w:eastAsiaTheme="minorEastAsia" w:cstheme="minorEastAsia"/>
                <w:sz w:val="24"/>
                <w:szCs w:val="24"/>
                <w:highlight w:val="none"/>
                <w:lang w:val="en-US" w:eastAsia="zh-CN"/>
              </w:rPr>
              <w:t>150</w:t>
            </w:r>
            <w:r>
              <w:rPr>
                <w:rFonts w:hint="eastAsia" w:asciiTheme="minorEastAsia" w:hAnsiTheme="minorEastAsia" w:eastAsiaTheme="minorEastAsia" w:cstheme="minorEastAsia"/>
                <w:sz w:val="24"/>
                <w:szCs w:val="24"/>
                <w:highlight w:val="none"/>
                <w:lang w:val="zh-TW"/>
              </w:rPr>
              <w:t>个商场智能电器馆的分布</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下半年1380</w:t>
            </w:r>
            <w:r>
              <w:rPr>
                <w:rFonts w:hint="eastAsia" w:asciiTheme="minorEastAsia" w:hAnsiTheme="minorEastAsia" w:eastAsiaTheme="minorEastAsia" w:cstheme="minorEastAsia"/>
                <w:sz w:val="24"/>
                <w:szCs w:val="24"/>
                <w:highlight w:val="none"/>
                <w:lang w:val="zh-TW"/>
              </w:rPr>
              <w:t>亿消费以旧换新补贴，将于今年的三四季度陆续到位，全国各地一些经济地方财政经济比较充裕的，还是在持续</w:t>
            </w:r>
            <w:r>
              <w:rPr>
                <w:rFonts w:hint="eastAsia" w:asciiTheme="minorEastAsia" w:hAnsiTheme="minorEastAsia" w:eastAsiaTheme="minorEastAsia" w:cstheme="minorEastAsia"/>
                <w:sz w:val="24"/>
                <w:szCs w:val="24"/>
                <w:highlight w:val="none"/>
                <w:lang w:val="en-US" w:eastAsia="zh-CN"/>
              </w:rPr>
              <w:t>地</w:t>
            </w:r>
            <w:r>
              <w:rPr>
                <w:rFonts w:hint="eastAsia" w:asciiTheme="minorEastAsia" w:hAnsiTheme="minorEastAsia" w:eastAsiaTheme="minorEastAsia" w:cstheme="minorEastAsia"/>
                <w:sz w:val="24"/>
                <w:szCs w:val="24"/>
                <w:highlight w:val="none"/>
                <w:lang w:val="zh-TW"/>
              </w:rPr>
              <w:t>在推进，但也有的地方受资金到位的情况有一些些许的影响。</w:t>
            </w:r>
            <w:r>
              <w:rPr>
                <w:rFonts w:hint="eastAsia" w:asciiTheme="minorEastAsia" w:hAnsiTheme="minorEastAsia" w:eastAsiaTheme="minorEastAsia" w:cstheme="minorEastAsia"/>
                <w:sz w:val="24"/>
                <w:szCs w:val="24"/>
                <w:highlight w:val="none"/>
                <w:lang w:val="en-US" w:eastAsia="zh-CN"/>
              </w:rPr>
              <w:t>但</w:t>
            </w:r>
            <w:r>
              <w:rPr>
                <w:rFonts w:hint="eastAsia" w:asciiTheme="minorEastAsia" w:hAnsiTheme="minorEastAsia" w:eastAsiaTheme="minorEastAsia" w:cstheme="minorEastAsia"/>
                <w:sz w:val="24"/>
                <w:szCs w:val="24"/>
                <w:highlight w:val="none"/>
                <w:lang w:val="zh-TW"/>
              </w:rPr>
              <w:t>国家政策持续性还在，</w:t>
            </w:r>
            <w:r>
              <w:rPr>
                <w:rFonts w:hint="eastAsia" w:asciiTheme="minorEastAsia" w:hAnsiTheme="minorEastAsia" w:eastAsiaTheme="minorEastAsia" w:cstheme="minorEastAsia"/>
                <w:sz w:val="24"/>
                <w:szCs w:val="24"/>
                <w:highlight w:val="none"/>
                <w:lang w:val="en-US" w:eastAsia="zh-CN"/>
              </w:rPr>
              <w:t>所以对于下半年我们还是抱有信心</w:t>
            </w:r>
            <w:r>
              <w:rPr>
                <w:rFonts w:hint="eastAsia" w:asciiTheme="minorEastAsia" w:hAnsiTheme="minorEastAsia" w:eastAsiaTheme="minorEastAsia" w:cstheme="minorEastAsia"/>
                <w:sz w:val="24"/>
                <w:szCs w:val="24"/>
                <w:highlight w:val="none"/>
                <w:lang w:val="zh-TW"/>
              </w:rPr>
              <w:t>，可能不会像上半年同比那么大，因为去年下半年我们三季度四季度</w:t>
            </w:r>
            <w:r>
              <w:rPr>
                <w:rFonts w:hint="eastAsia" w:asciiTheme="minorEastAsia" w:hAnsiTheme="minorEastAsia" w:eastAsiaTheme="minorEastAsia" w:cstheme="minorEastAsia"/>
                <w:sz w:val="24"/>
                <w:szCs w:val="24"/>
                <w:highlight w:val="none"/>
                <w:lang w:val="en-US" w:eastAsia="zh-CN"/>
              </w:rPr>
              <w:t>增长较大基数较大</w:t>
            </w:r>
            <w:r>
              <w:rPr>
                <w:rFonts w:hint="eastAsia" w:asciiTheme="minorEastAsia" w:hAnsiTheme="minorEastAsia" w:eastAsiaTheme="minorEastAsia" w:cstheme="minorEastAsia"/>
                <w:sz w:val="24"/>
                <w:szCs w:val="24"/>
                <w:highlight w:val="none"/>
                <w:lang w:val="zh-TW"/>
              </w:rPr>
              <w:t>，</w:t>
            </w:r>
            <w:r>
              <w:rPr>
                <w:rFonts w:hint="eastAsia" w:asciiTheme="minorEastAsia" w:hAnsiTheme="minorEastAsia" w:eastAsiaTheme="minorEastAsia" w:cstheme="minorEastAsia"/>
                <w:sz w:val="24"/>
                <w:szCs w:val="24"/>
                <w:highlight w:val="none"/>
                <w:lang w:val="en-US" w:eastAsia="zh-CN"/>
              </w:rPr>
              <w:t>但</w:t>
            </w:r>
            <w:r>
              <w:rPr>
                <w:rFonts w:hint="eastAsia" w:asciiTheme="minorEastAsia" w:hAnsiTheme="minorEastAsia" w:eastAsiaTheme="minorEastAsia" w:cstheme="minorEastAsia"/>
                <w:sz w:val="24"/>
                <w:szCs w:val="24"/>
                <w:highlight w:val="none"/>
                <w:lang w:val="zh-TW"/>
              </w:rPr>
              <w:t>今年下半年只要政策</w:t>
            </w:r>
            <w:r>
              <w:rPr>
                <w:rFonts w:hint="eastAsia" w:asciiTheme="minorEastAsia" w:hAnsiTheme="minorEastAsia" w:eastAsiaTheme="minorEastAsia" w:cstheme="minorEastAsia"/>
                <w:sz w:val="24"/>
                <w:szCs w:val="24"/>
                <w:highlight w:val="none"/>
                <w:lang w:val="en-US" w:eastAsia="zh-CN"/>
              </w:rPr>
              <w:t>持</w:t>
            </w:r>
            <w:r>
              <w:rPr>
                <w:rFonts w:hint="eastAsia" w:asciiTheme="minorEastAsia" w:hAnsiTheme="minorEastAsia" w:eastAsiaTheme="minorEastAsia" w:cstheme="minorEastAsia"/>
                <w:sz w:val="24"/>
                <w:szCs w:val="24"/>
                <w:highlight w:val="none"/>
                <w:lang w:val="zh-TW"/>
              </w:rPr>
              <w:t>续拉动，</w:t>
            </w:r>
            <w:r>
              <w:rPr>
                <w:rFonts w:hint="eastAsia" w:asciiTheme="minorEastAsia" w:hAnsiTheme="minorEastAsia" w:eastAsiaTheme="minorEastAsia" w:cstheme="minorEastAsia"/>
                <w:sz w:val="24"/>
                <w:szCs w:val="24"/>
                <w:highlight w:val="none"/>
                <w:lang w:val="en-US" w:eastAsia="zh-CN"/>
              </w:rPr>
              <w:t>全年</w:t>
            </w:r>
            <w:r>
              <w:rPr>
                <w:rFonts w:hint="eastAsia" w:asciiTheme="minorEastAsia" w:hAnsiTheme="minorEastAsia" w:eastAsiaTheme="minorEastAsia" w:cstheme="minorEastAsia"/>
                <w:sz w:val="24"/>
                <w:szCs w:val="24"/>
                <w:highlight w:val="none"/>
                <w:lang w:val="zh-TW"/>
              </w:rPr>
              <w:t>比2024年10个点以上</w:t>
            </w:r>
            <w:r>
              <w:rPr>
                <w:rFonts w:hint="eastAsia" w:asciiTheme="minorEastAsia" w:hAnsiTheme="minorEastAsia" w:eastAsiaTheme="minorEastAsia" w:cstheme="minorEastAsia"/>
                <w:sz w:val="24"/>
                <w:szCs w:val="24"/>
                <w:highlight w:val="none"/>
                <w:lang w:val="en-US" w:eastAsia="zh-CN"/>
              </w:rPr>
              <w:t>增长还是有信心的。</w:t>
            </w:r>
          </w:p>
          <w:p w14:paraId="00C1BE68">
            <w:pPr>
              <w:ind w:firstLine="480" w:firstLineChars="200"/>
              <w:rPr>
                <w:rFonts w:hint="eastAsia" w:asciiTheme="minorEastAsia" w:hAnsiTheme="minorEastAsia" w:eastAsiaTheme="minorEastAsia" w:cstheme="minorEastAsia"/>
                <w:sz w:val="24"/>
                <w:szCs w:val="24"/>
                <w:highlight w:val="none"/>
                <w:lang w:val="en-US" w:eastAsia="zh-CN"/>
              </w:rPr>
            </w:pPr>
          </w:p>
          <w:p w14:paraId="51283FA1">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2）请问施总，</w:t>
            </w:r>
            <w:r>
              <w:rPr>
                <w:rFonts w:hint="eastAsia" w:asciiTheme="minorEastAsia" w:hAnsiTheme="minorEastAsia" w:eastAsiaTheme="minorEastAsia" w:cstheme="minorEastAsia"/>
                <w:sz w:val="24"/>
                <w:szCs w:val="24"/>
                <w:highlight w:val="none"/>
                <w:lang w:val="zh-TW"/>
              </w:rPr>
              <w:t>整个公司未来盈利情况</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lang w:val="zh-TW"/>
              </w:rPr>
              <w:t>展望，包括盈利改善具体的方式以及相应的目标，公司未来的市值管理</w:t>
            </w:r>
            <w:r>
              <w:rPr>
                <w:rFonts w:hint="eastAsia" w:asciiTheme="minorEastAsia" w:hAnsiTheme="minorEastAsia" w:eastAsiaTheme="minorEastAsia" w:cstheme="minorEastAsia"/>
                <w:sz w:val="24"/>
                <w:szCs w:val="24"/>
                <w:highlight w:val="none"/>
                <w:lang w:val="en-US" w:eastAsia="zh-CN"/>
              </w:rPr>
              <w:t>怎么做</w:t>
            </w:r>
            <w:r>
              <w:rPr>
                <w:rFonts w:hint="eastAsia" w:asciiTheme="minorEastAsia" w:hAnsiTheme="minorEastAsia" w:eastAsiaTheme="minorEastAsia" w:cstheme="minorEastAsia"/>
                <w:sz w:val="24"/>
                <w:szCs w:val="24"/>
                <w:highlight w:val="none"/>
                <w:lang w:val="zh-TW"/>
              </w:rPr>
              <w:t>？</w:t>
            </w:r>
          </w:p>
          <w:p w14:paraId="67E16DCF">
            <w:pPr>
              <w:ind w:firstLine="480" w:firstLineChars="200"/>
              <w:rPr>
                <w:rFonts w:hint="eastAsia" w:asciiTheme="minorEastAsia" w:hAnsiTheme="minorEastAsia" w:eastAsia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val="en-US" w:eastAsia="zh-CN"/>
              </w:rPr>
              <w:t>施总：</w:t>
            </w:r>
            <w:r>
              <w:rPr>
                <w:rFonts w:hint="eastAsia" w:asciiTheme="minorEastAsia" w:hAnsiTheme="minorEastAsia" w:eastAsiaTheme="minorEastAsia" w:cstheme="minorEastAsia"/>
                <w:sz w:val="24"/>
                <w:szCs w:val="24"/>
                <w:highlight w:val="none"/>
                <w:lang w:val="zh-TW"/>
              </w:rPr>
              <w:t>美凯龙跟其他的家居商场</w:t>
            </w:r>
            <w:r>
              <w:rPr>
                <w:rFonts w:hint="eastAsia" w:asciiTheme="minorEastAsia" w:hAnsiTheme="minorEastAsia" w:eastAsiaTheme="minorEastAsia" w:cstheme="minorEastAsia"/>
                <w:sz w:val="24"/>
                <w:szCs w:val="24"/>
                <w:highlight w:val="none"/>
                <w:lang w:val="en-US" w:eastAsia="zh-CN"/>
              </w:rPr>
              <w:t>相比</w:t>
            </w:r>
            <w:r>
              <w:rPr>
                <w:rFonts w:hint="eastAsia" w:asciiTheme="minorEastAsia" w:hAnsiTheme="minorEastAsia" w:eastAsiaTheme="minorEastAsia" w:cstheme="minorEastAsia"/>
                <w:sz w:val="24"/>
                <w:szCs w:val="24"/>
                <w:highlight w:val="none"/>
                <w:lang w:val="zh-TW"/>
              </w:rPr>
              <w:t>，</w:t>
            </w:r>
            <w:r>
              <w:rPr>
                <w:rFonts w:hint="eastAsia" w:asciiTheme="minorEastAsia" w:hAnsiTheme="minorEastAsia" w:eastAsiaTheme="minorEastAsia" w:cstheme="minorEastAsia"/>
                <w:sz w:val="24"/>
                <w:szCs w:val="24"/>
                <w:highlight w:val="none"/>
                <w:lang w:val="en-US" w:eastAsia="zh-CN"/>
              </w:rPr>
              <w:t>可能最近两年</w:t>
            </w:r>
            <w:r>
              <w:rPr>
                <w:rFonts w:hint="eastAsia" w:asciiTheme="minorEastAsia" w:hAnsiTheme="minorEastAsia" w:eastAsiaTheme="minorEastAsia" w:cstheme="minorEastAsia"/>
                <w:sz w:val="24"/>
                <w:szCs w:val="24"/>
                <w:highlight w:val="none"/>
                <w:lang w:val="zh-TW"/>
              </w:rPr>
              <w:t>战略</w:t>
            </w:r>
            <w:r>
              <w:rPr>
                <w:rFonts w:hint="eastAsia" w:asciiTheme="minorEastAsia" w:hAnsiTheme="minorEastAsia" w:eastAsiaTheme="minorEastAsia" w:cstheme="minorEastAsia"/>
                <w:sz w:val="24"/>
                <w:szCs w:val="24"/>
                <w:highlight w:val="none"/>
                <w:lang w:val="en-US" w:eastAsia="zh-CN"/>
              </w:rPr>
              <w:t>上</w:t>
            </w:r>
            <w:r>
              <w:rPr>
                <w:rFonts w:hint="eastAsia" w:asciiTheme="minorEastAsia" w:hAnsiTheme="minorEastAsia" w:eastAsiaTheme="minorEastAsia" w:cstheme="minorEastAsia"/>
                <w:sz w:val="24"/>
                <w:szCs w:val="24"/>
                <w:highlight w:val="none"/>
                <w:lang w:val="zh-TW"/>
              </w:rPr>
              <w:t>比较明显</w:t>
            </w:r>
            <w:r>
              <w:rPr>
                <w:rFonts w:hint="eastAsia" w:asciiTheme="minorEastAsia" w:hAnsiTheme="minorEastAsia" w:eastAsiaTheme="minorEastAsia" w:cstheme="minorEastAsia"/>
                <w:sz w:val="24"/>
                <w:szCs w:val="24"/>
                <w:highlight w:val="none"/>
                <w:lang w:val="en-US" w:eastAsia="zh-CN"/>
              </w:rPr>
              <w:t>有区别</w:t>
            </w:r>
            <w:r>
              <w:rPr>
                <w:rFonts w:hint="eastAsia" w:asciiTheme="minorEastAsia" w:hAnsiTheme="minorEastAsia" w:eastAsiaTheme="minorEastAsia" w:cstheme="minorEastAsia"/>
                <w:sz w:val="24"/>
                <w:szCs w:val="24"/>
                <w:highlight w:val="none"/>
                <w:lang w:val="zh-TW"/>
              </w:rPr>
              <w:t>，但是我们在具体经营过程中的专业化精细化管理，还要进一步提升</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目前看竞争力的差异化，</w:t>
            </w:r>
            <w:r>
              <w:rPr>
                <w:rFonts w:hint="eastAsia" w:asciiTheme="minorEastAsia" w:hAnsiTheme="minorEastAsia" w:eastAsiaTheme="minorEastAsia" w:cstheme="minorEastAsia"/>
                <w:sz w:val="24"/>
                <w:szCs w:val="24"/>
                <w:highlight w:val="none"/>
                <w:lang w:val="en-US" w:eastAsia="zh-CN"/>
              </w:rPr>
              <w:t>可能</w:t>
            </w:r>
            <w:r>
              <w:rPr>
                <w:rFonts w:hint="eastAsia" w:asciiTheme="minorEastAsia" w:hAnsiTheme="minorEastAsia" w:eastAsiaTheme="minorEastAsia" w:cstheme="minorEastAsia"/>
                <w:sz w:val="24"/>
                <w:szCs w:val="24"/>
                <w:highlight w:val="none"/>
                <w:lang w:val="zh-TW"/>
              </w:rPr>
              <w:t>不是特别明显</w:t>
            </w:r>
            <w:r>
              <w:rPr>
                <w:rFonts w:hint="eastAsia" w:asciiTheme="minorEastAsia" w:hAnsiTheme="minorEastAsia" w:eastAsiaTheme="minorEastAsia" w:cstheme="minorEastAsia"/>
                <w:sz w:val="24"/>
                <w:szCs w:val="24"/>
                <w:highlight w:val="none"/>
                <w:lang w:val="zh-TW" w:eastAsia="zh-CN"/>
              </w:rPr>
              <w:t>。</w:t>
            </w:r>
          </w:p>
          <w:p w14:paraId="02BED591">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一个是</w:t>
            </w:r>
            <w:r>
              <w:rPr>
                <w:rFonts w:hint="eastAsia" w:asciiTheme="minorEastAsia" w:hAnsiTheme="minorEastAsia" w:eastAsiaTheme="minorEastAsia" w:cstheme="minorEastAsia"/>
                <w:sz w:val="24"/>
                <w:szCs w:val="24"/>
                <w:highlight w:val="none"/>
                <w:lang w:val="zh-TW"/>
              </w:rPr>
              <w:t>招商方面，</w:t>
            </w:r>
            <w:r>
              <w:rPr>
                <w:rFonts w:hint="eastAsia" w:asciiTheme="minorEastAsia" w:hAnsiTheme="minorEastAsia" w:eastAsiaTheme="minorEastAsia" w:cstheme="minorEastAsia"/>
                <w:sz w:val="24"/>
                <w:szCs w:val="24"/>
                <w:highlight w:val="none"/>
                <w:lang w:val="en-US" w:eastAsia="zh-CN"/>
              </w:rPr>
              <w:t>现在</w:t>
            </w:r>
            <w:r>
              <w:rPr>
                <w:rFonts w:hint="eastAsia" w:asciiTheme="minorEastAsia" w:hAnsiTheme="minorEastAsia" w:eastAsiaTheme="minorEastAsia" w:cstheme="minorEastAsia"/>
                <w:sz w:val="24"/>
                <w:szCs w:val="24"/>
                <w:highlight w:val="none"/>
                <w:lang w:val="zh-TW"/>
              </w:rPr>
              <w:t>我们</w:t>
            </w:r>
            <w:r>
              <w:rPr>
                <w:rFonts w:hint="eastAsia" w:asciiTheme="minorEastAsia" w:hAnsiTheme="minorEastAsia" w:eastAsiaTheme="minorEastAsia" w:cstheme="minorEastAsia"/>
                <w:sz w:val="24"/>
                <w:szCs w:val="24"/>
                <w:highlight w:val="none"/>
                <w:lang w:val="en-US" w:eastAsia="zh-CN"/>
              </w:rPr>
              <w:t>市占率</w:t>
            </w:r>
            <w:r>
              <w:rPr>
                <w:rFonts w:hint="eastAsia" w:asciiTheme="minorEastAsia" w:hAnsiTheme="minorEastAsia" w:eastAsiaTheme="minorEastAsia" w:cstheme="minorEastAsia"/>
                <w:sz w:val="24"/>
                <w:szCs w:val="24"/>
                <w:highlight w:val="none"/>
                <w:lang w:val="zh-TW"/>
              </w:rPr>
              <w:t>大概10%左右，好的经销</w:t>
            </w:r>
            <w:r>
              <w:rPr>
                <w:rFonts w:hint="eastAsia" w:asciiTheme="minorEastAsia" w:hAnsiTheme="minorEastAsia" w:cstheme="minorEastAsia"/>
                <w:sz w:val="24"/>
                <w:szCs w:val="24"/>
                <w:highlight w:val="none"/>
                <w:lang w:val="en-US" w:eastAsia="zh-CN"/>
              </w:rPr>
              <w:t>商，</w:t>
            </w:r>
            <w:r>
              <w:rPr>
                <w:rFonts w:hint="eastAsia" w:asciiTheme="minorEastAsia" w:hAnsiTheme="minorEastAsia" w:eastAsiaTheme="minorEastAsia" w:cstheme="minorEastAsia"/>
                <w:sz w:val="24"/>
                <w:szCs w:val="24"/>
                <w:highlight w:val="none"/>
                <w:lang w:val="zh-TW"/>
              </w:rPr>
              <w:t>好的品牌</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适合某个商场这个区域的这个品牌组合，我们要</w:t>
            </w:r>
            <w:r>
              <w:rPr>
                <w:rFonts w:hint="eastAsia" w:asciiTheme="minorEastAsia" w:hAnsiTheme="minorEastAsia" w:eastAsiaTheme="minorEastAsia" w:cstheme="minorEastAsia"/>
                <w:sz w:val="24"/>
                <w:szCs w:val="24"/>
                <w:highlight w:val="none"/>
                <w:lang w:val="en-US" w:eastAsia="zh-CN"/>
              </w:rPr>
              <w:t>做得更</w:t>
            </w:r>
            <w:r>
              <w:rPr>
                <w:rFonts w:hint="eastAsia" w:asciiTheme="minorEastAsia" w:hAnsiTheme="minorEastAsia" w:eastAsiaTheme="minorEastAsia" w:cstheme="minorEastAsia"/>
                <w:sz w:val="24"/>
                <w:szCs w:val="24"/>
                <w:highlight w:val="none"/>
                <w:lang w:val="zh-TW"/>
              </w:rPr>
              <w:t>专业和精细化，提升我们商场的整体的经营质量。</w:t>
            </w:r>
          </w:p>
          <w:p w14:paraId="68F1061B">
            <w:pPr>
              <w:ind w:firstLine="480" w:firstLineChars="200"/>
              <w:rPr>
                <w:rFonts w:hint="eastAsia" w:asciiTheme="minorEastAsia" w:hAnsiTheme="minorEastAsia" w:eastAsia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val="zh-TW"/>
              </w:rPr>
              <w:t>第二最近因为经济总体压力比较大，在我们商场里面出现了一些经销商生存困难的问题。我们前期这么多年下来，对经销商的经营情况是否健康这件事情，我们美凯龙也好，其他的家</w:t>
            </w:r>
            <w:r>
              <w:rPr>
                <w:rFonts w:hint="eastAsia" w:asciiTheme="minorEastAsia" w:hAnsiTheme="minorEastAsia" w:eastAsiaTheme="minorEastAsia" w:cstheme="minorEastAsia"/>
                <w:sz w:val="24"/>
                <w:szCs w:val="24"/>
                <w:highlight w:val="none"/>
                <w:lang w:val="en-US" w:eastAsia="zh-CN"/>
              </w:rPr>
              <w:t>居</w:t>
            </w:r>
            <w:r>
              <w:rPr>
                <w:rFonts w:hint="eastAsia" w:asciiTheme="minorEastAsia" w:hAnsiTheme="minorEastAsia" w:eastAsiaTheme="minorEastAsia" w:cstheme="minorEastAsia"/>
                <w:sz w:val="24"/>
                <w:szCs w:val="24"/>
                <w:highlight w:val="none"/>
                <w:lang w:val="zh-TW"/>
              </w:rPr>
              <w:t>商场也好，没有做太多深入的分析，</w:t>
            </w:r>
            <w:r>
              <w:rPr>
                <w:rFonts w:hint="eastAsia" w:asciiTheme="minorEastAsia" w:hAnsiTheme="minorEastAsia" w:eastAsiaTheme="minorEastAsia" w:cstheme="minorEastAsia"/>
                <w:sz w:val="24"/>
                <w:szCs w:val="24"/>
                <w:highlight w:val="none"/>
                <w:lang w:val="en-US" w:eastAsia="zh-CN"/>
              </w:rPr>
              <w:t>这个是建发以前做得比较好的点，因为建发</w:t>
            </w:r>
            <w:r>
              <w:rPr>
                <w:rFonts w:hint="eastAsia" w:asciiTheme="minorEastAsia" w:hAnsiTheme="minorEastAsia" w:eastAsiaTheme="minorEastAsia" w:cstheme="minorEastAsia"/>
                <w:sz w:val="24"/>
                <w:szCs w:val="24"/>
                <w:highlight w:val="none"/>
                <w:lang w:val="zh-TW"/>
              </w:rPr>
              <w:t>做的供应链业务比较多，我们对客户的经营情况，信用风险是</w:t>
            </w:r>
            <w:r>
              <w:rPr>
                <w:rFonts w:hint="eastAsia" w:asciiTheme="minorEastAsia" w:hAnsiTheme="minorEastAsia" w:eastAsiaTheme="minorEastAsia" w:cstheme="minorEastAsia"/>
                <w:sz w:val="24"/>
                <w:szCs w:val="24"/>
                <w:highlight w:val="none"/>
                <w:lang w:val="en-US" w:eastAsia="zh-CN"/>
              </w:rPr>
              <w:t>更加</w:t>
            </w:r>
            <w:r>
              <w:rPr>
                <w:rFonts w:hint="eastAsia" w:asciiTheme="minorEastAsia" w:hAnsiTheme="minorEastAsia" w:eastAsiaTheme="minorEastAsia" w:cstheme="minorEastAsia"/>
                <w:sz w:val="24"/>
                <w:szCs w:val="24"/>
                <w:highlight w:val="none"/>
                <w:lang w:val="zh-TW"/>
              </w:rPr>
              <w:t>重视的</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后面我们从今年下半年开始，我们要做一些持续的经销商的管理，</w:t>
            </w:r>
            <w:r>
              <w:rPr>
                <w:rFonts w:hint="eastAsia" w:asciiTheme="minorEastAsia" w:hAnsiTheme="minorEastAsia" w:eastAsiaTheme="minorEastAsia" w:cstheme="minorEastAsia"/>
                <w:sz w:val="24"/>
                <w:szCs w:val="24"/>
                <w:highlight w:val="none"/>
                <w:lang w:val="en-US" w:eastAsia="zh-CN"/>
              </w:rPr>
              <w:t>这在</w:t>
            </w:r>
            <w:r>
              <w:rPr>
                <w:rFonts w:hint="eastAsia" w:asciiTheme="minorEastAsia" w:hAnsiTheme="minorEastAsia" w:eastAsiaTheme="minorEastAsia" w:cstheme="minorEastAsia"/>
                <w:sz w:val="24"/>
                <w:szCs w:val="24"/>
                <w:highlight w:val="none"/>
                <w:lang w:val="zh-TW"/>
              </w:rPr>
              <w:t>招商方面对商场的持续经营</w:t>
            </w:r>
            <w:r>
              <w:rPr>
                <w:rFonts w:hint="eastAsia" w:asciiTheme="minorEastAsia" w:hAnsiTheme="minorEastAsia" w:eastAsiaTheme="minorEastAsia" w:cstheme="minorEastAsia"/>
                <w:sz w:val="24"/>
                <w:szCs w:val="24"/>
                <w:highlight w:val="none"/>
                <w:lang w:val="en-US" w:eastAsia="zh-CN"/>
              </w:rPr>
              <w:t>有</w:t>
            </w:r>
            <w:r>
              <w:rPr>
                <w:rFonts w:hint="eastAsia" w:asciiTheme="minorEastAsia" w:hAnsiTheme="minorEastAsia" w:eastAsiaTheme="minorEastAsia" w:cstheme="minorEastAsia"/>
                <w:sz w:val="24"/>
                <w:szCs w:val="24"/>
                <w:highlight w:val="none"/>
                <w:lang w:val="zh-TW"/>
              </w:rPr>
              <w:t>非常大的好处。</w:t>
            </w:r>
            <w:r>
              <w:rPr>
                <w:rFonts w:hint="eastAsia" w:asciiTheme="minorEastAsia" w:hAnsiTheme="minorEastAsia" w:eastAsiaTheme="minorEastAsia" w:cstheme="minorEastAsia"/>
                <w:sz w:val="24"/>
                <w:szCs w:val="24"/>
                <w:highlight w:val="none"/>
                <w:lang w:val="en-US" w:eastAsia="zh-CN"/>
              </w:rPr>
              <w:t>现在</w:t>
            </w:r>
            <w:r>
              <w:rPr>
                <w:rFonts w:hint="eastAsia" w:asciiTheme="minorEastAsia" w:hAnsiTheme="minorEastAsia" w:eastAsiaTheme="minorEastAsia" w:cstheme="minorEastAsia"/>
                <w:sz w:val="24"/>
                <w:szCs w:val="24"/>
                <w:highlight w:val="none"/>
                <w:lang w:val="zh-TW"/>
              </w:rPr>
              <w:t>美凯龙每年商场续签过程中，</w:t>
            </w:r>
            <w:r>
              <w:rPr>
                <w:rFonts w:hint="eastAsia" w:asciiTheme="minorEastAsia" w:hAnsiTheme="minorEastAsia" w:cstheme="minorEastAsia"/>
                <w:sz w:val="24"/>
                <w:szCs w:val="24"/>
                <w:highlight w:val="none"/>
                <w:lang w:val="en-US" w:eastAsia="zh-CN"/>
              </w:rPr>
              <w:t>如果</w:t>
            </w:r>
            <w:r>
              <w:rPr>
                <w:rFonts w:hint="eastAsia" w:asciiTheme="minorEastAsia" w:hAnsiTheme="minorEastAsia" w:eastAsiaTheme="minorEastAsia" w:cstheme="minorEastAsia"/>
                <w:sz w:val="24"/>
                <w:szCs w:val="24"/>
                <w:highlight w:val="none"/>
                <w:lang w:val="zh-TW"/>
              </w:rPr>
              <w:t>把经销商</w:t>
            </w:r>
            <w:r>
              <w:rPr>
                <w:rFonts w:hint="eastAsia" w:asciiTheme="minorEastAsia" w:hAnsiTheme="minorEastAsia" w:cstheme="minorEastAsia"/>
                <w:sz w:val="24"/>
                <w:szCs w:val="24"/>
                <w:highlight w:val="none"/>
                <w:lang w:val="en-US" w:eastAsia="zh-CN"/>
              </w:rPr>
              <w:t>续签时间看</w:t>
            </w:r>
            <w:r>
              <w:rPr>
                <w:rFonts w:hint="eastAsia" w:asciiTheme="minorEastAsia" w:hAnsiTheme="minorEastAsia" w:eastAsiaTheme="minorEastAsia" w:cstheme="minorEastAsia"/>
                <w:sz w:val="24"/>
                <w:szCs w:val="24"/>
                <w:highlight w:val="none"/>
                <w:lang w:val="zh-TW"/>
              </w:rPr>
              <w:t>成一个生命周期的话，大概是6年左右，我们未来</w:t>
            </w:r>
            <w:r>
              <w:rPr>
                <w:rFonts w:hint="eastAsia" w:asciiTheme="minorEastAsia" w:hAnsiTheme="minorEastAsia" w:eastAsiaTheme="minorEastAsia" w:cstheme="minorEastAsia"/>
                <w:sz w:val="24"/>
                <w:szCs w:val="24"/>
                <w:highlight w:val="none"/>
                <w:lang w:val="en-US" w:eastAsia="zh-CN"/>
              </w:rPr>
              <w:t>在</w:t>
            </w:r>
            <w:r>
              <w:rPr>
                <w:rFonts w:hint="eastAsia" w:asciiTheme="minorEastAsia" w:hAnsiTheme="minorEastAsia" w:eastAsiaTheme="minorEastAsia" w:cstheme="minorEastAsia"/>
                <w:sz w:val="24"/>
                <w:szCs w:val="24"/>
                <w:highlight w:val="none"/>
                <w:lang w:val="zh-TW"/>
              </w:rPr>
              <w:t>招商方面</w:t>
            </w:r>
            <w:r>
              <w:rPr>
                <w:rFonts w:hint="eastAsia" w:asciiTheme="minorEastAsia" w:hAnsiTheme="minorEastAsia" w:eastAsiaTheme="minorEastAsia" w:cstheme="minorEastAsia"/>
                <w:sz w:val="24"/>
                <w:szCs w:val="24"/>
                <w:highlight w:val="none"/>
                <w:lang w:val="en-US" w:eastAsia="zh-CN"/>
              </w:rPr>
              <w:t>要去</w:t>
            </w:r>
            <w:r>
              <w:rPr>
                <w:rFonts w:hint="eastAsia" w:asciiTheme="minorEastAsia" w:hAnsiTheme="minorEastAsia" w:eastAsiaTheme="minorEastAsia" w:cstheme="minorEastAsia"/>
                <w:sz w:val="24"/>
                <w:szCs w:val="24"/>
                <w:highlight w:val="none"/>
                <w:lang w:val="zh-TW"/>
              </w:rPr>
              <w:t>做更深入的分析</w:t>
            </w:r>
            <w:r>
              <w:rPr>
                <w:rFonts w:hint="eastAsia" w:asciiTheme="minorEastAsia" w:hAnsiTheme="minorEastAsia" w:eastAsiaTheme="minorEastAsia" w:cstheme="minorEastAsia"/>
                <w:sz w:val="24"/>
                <w:szCs w:val="24"/>
                <w:highlight w:val="none"/>
                <w:lang w:val="zh-TW" w:eastAsia="zh-CN"/>
              </w:rPr>
              <w:t>。</w:t>
            </w:r>
          </w:p>
          <w:p w14:paraId="1938F3CD">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其次是</w:t>
            </w:r>
            <w:r>
              <w:rPr>
                <w:rFonts w:hint="eastAsia" w:asciiTheme="minorEastAsia" w:hAnsiTheme="minorEastAsia" w:eastAsiaTheme="minorEastAsia" w:cstheme="minorEastAsia"/>
                <w:sz w:val="24"/>
                <w:szCs w:val="24"/>
                <w:highlight w:val="none"/>
                <w:lang w:val="zh-TW"/>
              </w:rPr>
              <w:t>全域的新媒体的运营，我们集团会在下半年把原来</w:t>
            </w:r>
            <w:r>
              <w:rPr>
                <w:rFonts w:hint="eastAsia" w:asciiTheme="minorEastAsia" w:hAnsiTheme="minorEastAsia" w:eastAsiaTheme="minorEastAsia" w:cstheme="minorEastAsia"/>
                <w:sz w:val="24"/>
                <w:szCs w:val="24"/>
                <w:highlight w:val="none"/>
                <w:lang w:val="en-US" w:eastAsia="zh-CN"/>
              </w:rPr>
              <w:t>企划</w:t>
            </w:r>
            <w:r>
              <w:rPr>
                <w:rFonts w:hint="eastAsia" w:asciiTheme="minorEastAsia" w:hAnsiTheme="minorEastAsia" w:eastAsiaTheme="minorEastAsia" w:cstheme="minorEastAsia"/>
                <w:sz w:val="24"/>
                <w:szCs w:val="24"/>
                <w:highlight w:val="none"/>
                <w:lang w:val="zh-TW"/>
              </w:rPr>
              <w:t>营销重点，</w:t>
            </w:r>
            <w:r>
              <w:rPr>
                <w:rFonts w:hint="eastAsia" w:asciiTheme="minorEastAsia" w:hAnsiTheme="minorEastAsia" w:eastAsiaTheme="minorEastAsia" w:cstheme="minorEastAsia"/>
                <w:sz w:val="24"/>
                <w:szCs w:val="24"/>
                <w:highlight w:val="none"/>
                <w:lang w:val="en-US" w:eastAsia="zh-CN"/>
              </w:rPr>
              <w:t>向</w:t>
            </w:r>
            <w:r>
              <w:rPr>
                <w:rFonts w:hint="eastAsia" w:asciiTheme="minorEastAsia" w:hAnsiTheme="minorEastAsia" w:eastAsiaTheme="minorEastAsia" w:cstheme="minorEastAsia"/>
                <w:sz w:val="24"/>
                <w:szCs w:val="24"/>
                <w:highlight w:val="none"/>
                <w:lang w:val="zh-TW"/>
              </w:rPr>
              <w:t>流量运营</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区域用户运营去倾斜</w:t>
            </w:r>
            <w:r>
              <w:rPr>
                <w:rFonts w:hint="eastAsia" w:asciiTheme="minorEastAsia" w:hAnsiTheme="minorEastAsia" w:eastAsiaTheme="minorEastAsia" w:cstheme="minorEastAsia"/>
                <w:sz w:val="24"/>
                <w:szCs w:val="24"/>
                <w:highlight w:val="none"/>
                <w:lang w:val="en-US" w:eastAsia="zh-CN"/>
              </w:rPr>
              <w:t>资源</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然后提升我们的商场经营质量，</w:t>
            </w:r>
            <w:r>
              <w:rPr>
                <w:rFonts w:hint="eastAsia" w:asciiTheme="minorEastAsia" w:hAnsiTheme="minorEastAsia" w:eastAsiaTheme="minorEastAsia" w:cstheme="minorEastAsia"/>
                <w:sz w:val="24"/>
                <w:szCs w:val="24"/>
                <w:highlight w:val="none"/>
                <w:lang w:val="en-US" w:eastAsia="zh-CN"/>
              </w:rPr>
              <w:t>因为流量对应着销量，</w:t>
            </w:r>
            <w:r>
              <w:rPr>
                <w:rFonts w:hint="eastAsia" w:asciiTheme="minorEastAsia" w:hAnsiTheme="minorEastAsia" w:eastAsiaTheme="minorEastAsia" w:cstheme="minorEastAsia"/>
                <w:sz w:val="24"/>
                <w:szCs w:val="24"/>
                <w:highlight w:val="none"/>
                <w:lang w:val="zh-TW"/>
              </w:rPr>
              <w:t>销量对应就是租金</w:t>
            </w:r>
            <w:r>
              <w:rPr>
                <w:rFonts w:hint="eastAsia" w:asciiTheme="minorEastAsia" w:hAnsiTheme="minorEastAsia" w:eastAsiaTheme="minorEastAsia" w:cstheme="minorEastAsia"/>
                <w:sz w:val="24"/>
                <w:szCs w:val="24"/>
                <w:highlight w:val="none"/>
                <w:lang w:val="en-US" w:eastAsia="zh-CN"/>
              </w:rPr>
              <w:t>水平。</w:t>
            </w:r>
            <w:r>
              <w:rPr>
                <w:rFonts w:hint="eastAsia" w:asciiTheme="minorEastAsia" w:hAnsiTheme="minorEastAsia" w:eastAsiaTheme="minorEastAsia" w:cstheme="minorEastAsia"/>
                <w:sz w:val="24"/>
                <w:szCs w:val="24"/>
                <w:highlight w:val="none"/>
                <w:lang w:val="zh-TW"/>
              </w:rPr>
              <w:t>另外就是信息化的管理，我们的企划</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采购包括自动化改造原来没开通，在管理上可能不是太清晰，我们会去做</w:t>
            </w:r>
            <w:r>
              <w:rPr>
                <w:rFonts w:hint="eastAsia" w:asciiTheme="minorEastAsia" w:hAnsiTheme="minorEastAsia" w:eastAsiaTheme="minorEastAsia" w:cstheme="minorEastAsia"/>
                <w:sz w:val="24"/>
                <w:szCs w:val="24"/>
                <w:highlight w:val="none"/>
                <w:lang w:val="en-US" w:eastAsia="zh-CN"/>
              </w:rPr>
              <w:t>降本增效的管理措施，后续随着</w:t>
            </w:r>
            <w:r>
              <w:rPr>
                <w:rFonts w:hint="eastAsia" w:asciiTheme="minorEastAsia" w:hAnsiTheme="minorEastAsia" w:eastAsiaTheme="minorEastAsia" w:cstheme="minorEastAsia"/>
                <w:sz w:val="24"/>
                <w:szCs w:val="24"/>
                <w:highlight w:val="none"/>
                <w:lang w:val="zh-TW"/>
              </w:rPr>
              <w:t>我们新的经营团队成立，会有更加精细的业务管理。</w:t>
            </w:r>
          </w:p>
          <w:p w14:paraId="6C8F5915">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另外在公允价值上，这个也是给我们一个比较大的压力，一方面我们原来的公允价值可能会有慢慢释放的一个经营压力累积释放的过程，同时我们也通过经营质量的提升来夯实公允价值的一些基础，两方面都去做，慢慢的整个行业和整个市场的一些政策，来提升我们信用管理。</w:t>
            </w:r>
          </w:p>
          <w:p w14:paraId="5449081B">
            <w:pPr>
              <w:ind w:firstLine="480" w:firstLineChars="200"/>
              <w:rPr>
                <w:rFonts w:hint="eastAsia" w:asciiTheme="minorEastAsia" w:hAnsiTheme="minorEastAsia" w:eastAsia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val="en-US" w:eastAsia="zh-CN"/>
              </w:rPr>
              <w:t>另外是建发有</w:t>
            </w:r>
            <w:r>
              <w:rPr>
                <w:rFonts w:hint="eastAsia" w:asciiTheme="minorEastAsia" w:hAnsiTheme="minorEastAsia" w:eastAsiaTheme="minorEastAsia" w:cstheme="minorEastAsia"/>
                <w:sz w:val="24"/>
                <w:szCs w:val="24"/>
                <w:highlight w:val="none"/>
                <w:lang w:val="zh-TW"/>
              </w:rPr>
              <w:t>5年</w:t>
            </w:r>
            <w:r>
              <w:rPr>
                <w:rFonts w:hint="eastAsia" w:asciiTheme="minorEastAsia" w:hAnsiTheme="minorEastAsia" w:eastAsiaTheme="minorEastAsia" w:cstheme="minorEastAsia"/>
                <w:sz w:val="24"/>
                <w:szCs w:val="24"/>
                <w:highlight w:val="none"/>
                <w:lang w:val="en-US" w:eastAsia="zh-CN"/>
              </w:rPr>
              <w:t>战略规划的习惯，</w:t>
            </w:r>
            <w:r>
              <w:rPr>
                <w:rFonts w:hint="eastAsia" w:asciiTheme="minorEastAsia" w:hAnsiTheme="minorEastAsia" w:eastAsiaTheme="minorEastAsia" w:cstheme="minorEastAsia"/>
                <w:sz w:val="24"/>
                <w:szCs w:val="24"/>
                <w:highlight w:val="none"/>
                <w:lang w:val="zh-TW"/>
              </w:rPr>
              <w:t>我们</w:t>
            </w:r>
            <w:r>
              <w:rPr>
                <w:rFonts w:hint="eastAsia" w:asciiTheme="minorEastAsia" w:hAnsiTheme="minorEastAsia" w:eastAsiaTheme="minorEastAsia" w:cstheme="minorEastAsia"/>
                <w:sz w:val="24"/>
                <w:szCs w:val="24"/>
                <w:highlight w:val="none"/>
                <w:lang w:val="en-US" w:eastAsia="zh-CN"/>
              </w:rPr>
              <w:t>也会落定美凯龙的5年战略规划，以</w:t>
            </w:r>
            <w:r>
              <w:rPr>
                <w:rFonts w:hint="eastAsia" w:asciiTheme="minorEastAsia" w:hAnsiTheme="minorEastAsia" w:eastAsiaTheme="minorEastAsia" w:cstheme="minorEastAsia"/>
                <w:sz w:val="24"/>
                <w:szCs w:val="24"/>
                <w:highlight w:val="none"/>
                <w:lang w:val="zh-TW"/>
              </w:rPr>
              <w:t>战略规划为引领，不断的向市场释放更多的管理上战略营运上的一些积极的因素，同时也夯实我们的经营基础，</w:t>
            </w:r>
            <w:r>
              <w:rPr>
                <w:rFonts w:hint="eastAsia" w:asciiTheme="minorEastAsia" w:hAnsiTheme="minorEastAsia" w:eastAsiaTheme="minorEastAsia" w:cstheme="minorEastAsia"/>
                <w:sz w:val="24"/>
                <w:szCs w:val="24"/>
                <w:highlight w:val="none"/>
                <w:lang w:val="en-US" w:eastAsia="zh-CN"/>
              </w:rPr>
              <w:t>积极增加资产市场沟通和路演，增强市场投资者信心，</w:t>
            </w:r>
            <w:r>
              <w:rPr>
                <w:rFonts w:hint="eastAsia" w:asciiTheme="minorEastAsia" w:hAnsiTheme="minorEastAsia" w:eastAsiaTheme="minorEastAsia" w:cstheme="minorEastAsia"/>
                <w:sz w:val="24"/>
                <w:szCs w:val="24"/>
                <w:highlight w:val="none"/>
                <w:lang w:val="zh-TW"/>
              </w:rPr>
              <w:t>来做强我们的企业市值管理</w:t>
            </w:r>
            <w:r>
              <w:rPr>
                <w:rFonts w:hint="eastAsia" w:asciiTheme="minorEastAsia" w:hAnsiTheme="minorEastAsia" w:eastAsiaTheme="minorEastAsia" w:cstheme="minorEastAsia"/>
                <w:sz w:val="24"/>
                <w:szCs w:val="24"/>
                <w:highlight w:val="none"/>
                <w:lang w:val="zh-TW" w:eastAsia="zh-CN"/>
              </w:rPr>
              <w:t>。</w:t>
            </w:r>
          </w:p>
          <w:p w14:paraId="2A9FE949">
            <w:pPr>
              <w:ind w:firstLine="480" w:firstLineChars="200"/>
              <w:rPr>
                <w:rFonts w:hint="eastAsia" w:asciiTheme="minorEastAsia" w:hAnsiTheme="minorEastAsia" w:eastAsiaTheme="minorEastAsia" w:cstheme="minorEastAsia"/>
                <w:sz w:val="24"/>
                <w:szCs w:val="24"/>
                <w:highlight w:val="none"/>
                <w:lang w:val="zh-TW" w:eastAsia="zh-CN"/>
              </w:rPr>
            </w:pPr>
          </w:p>
          <w:p w14:paraId="65793CE2">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zh-TW"/>
              </w:rPr>
              <w:t>建发对美凯龙未来的战略预期是什么？今年我们内部有哪些新的这种战略变化和重要举措？</w:t>
            </w:r>
          </w:p>
          <w:p w14:paraId="70AE4F88">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李总：</w:t>
            </w:r>
            <w:r>
              <w:rPr>
                <w:rFonts w:hint="eastAsia" w:asciiTheme="minorEastAsia" w:hAnsiTheme="minorEastAsia" w:eastAsiaTheme="minorEastAsia" w:cstheme="minorEastAsia"/>
                <w:sz w:val="24"/>
                <w:szCs w:val="24"/>
                <w:highlight w:val="none"/>
                <w:lang w:val="zh-TW"/>
              </w:rPr>
              <w:t>好，谢谢主持人。建发股份在2023年的时候选择入股红星美凯龙获得控制权，主要是出于对我们家居零售行业长期前景的看好，我想建发股份一定是愿意做长期资本和耐心资本</w:t>
            </w:r>
            <w:r>
              <w:rPr>
                <w:rFonts w:hint="eastAsia" w:asciiTheme="minorEastAsia" w:hAnsiTheme="minorEastAsia" w:eastAsiaTheme="minorEastAsia" w:cstheme="minorEastAsia"/>
                <w:sz w:val="24"/>
                <w:szCs w:val="24"/>
                <w:highlight w:val="none"/>
                <w:lang w:val="zh-TW" w:eastAsia="zh-CN"/>
              </w:rPr>
              <w:t>的，</w:t>
            </w:r>
            <w:r>
              <w:rPr>
                <w:rFonts w:hint="eastAsia" w:asciiTheme="minorEastAsia" w:hAnsiTheme="minorEastAsia" w:eastAsiaTheme="minorEastAsia" w:cstheme="minorEastAsia"/>
                <w:sz w:val="24"/>
                <w:szCs w:val="24"/>
                <w:highlight w:val="none"/>
                <w:lang w:val="zh-TW"/>
              </w:rPr>
              <w:t>红星美凯龙的品牌</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消费者心智和认可，</w:t>
            </w:r>
            <w:r>
              <w:rPr>
                <w:rFonts w:hint="eastAsia" w:asciiTheme="minorEastAsia" w:hAnsiTheme="minorEastAsia" w:eastAsiaTheme="minorEastAsia" w:cstheme="minorEastAsia"/>
                <w:sz w:val="24"/>
                <w:szCs w:val="24"/>
                <w:highlight w:val="none"/>
                <w:lang w:val="en-US" w:eastAsia="zh-CN"/>
              </w:rPr>
              <w:t>建发</w:t>
            </w:r>
            <w:r>
              <w:rPr>
                <w:rFonts w:hint="eastAsia" w:asciiTheme="minorEastAsia" w:hAnsiTheme="minorEastAsia" w:eastAsiaTheme="minorEastAsia" w:cstheme="minorEastAsia"/>
                <w:sz w:val="24"/>
                <w:szCs w:val="24"/>
                <w:highlight w:val="none"/>
                <w:lang w:val="zh-TW"/>
              </w:rPr>
              <w:t>对这个非常认可，以及未来红星美凯龙建发地产的深度协同，我觉得也是有非常多的可以去期待的。</w:t>
            </w:r>
          </w:p>
          <w:p w14:paraId="363AC996">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建发入股美凯龙以后，对美凯龙在家电家装汽车的板块的业务协同做了非常多的工作，在融资结构的优化方面也做了全面的</w:t>
            </w:r>
            <w:r>
              <w:rPr>
                <w:rFonts w:hint="eastAsia" w:asciiTheme="minorEastAsia" w:hAnsiTheme="minorEastAsia" w:eastAsiaTheme="minorEastAsia" w:cstheme="minorEastAsia"/>
                <w:sz w:val="24"/>
                <w:szCs w:val="24"/>
                <w:highlight w:val="none"/>
                <w:lang w:val="en-US" w:eastAsia="zh-CN"/>
              </w:rPr>
              <w:t>赋能，后续</w:t>
            </w:r>
            <w:r>
              <w:rPr>
                <w:rFonts w:hint="eastAsia" w:asciiTheme="minorEastAsia" w:hAnsiTheme="minorEastAsia" w:eastAsiaTheme="minorEastAsia" w:cstheme="minorEastAsia"/>
                <w:sz w:val="24"/>
                <w:szCs w:val="24"/>
                <w:highlight w:val="none"/>
                <w:lang w:val="zh-TW"/>
              </w:rPr>
              <w:t>我们会把这些协同的效果逐步</w:t>
            </w:r>
            <w:r>
              <w:rPr>
                <w:rFonts w:hint="eastAsia" w:asciiTheme="minorEastAsia" w:hAnsiTheme="minorEastAsia" w:eastAsiaTheme="minorEastAsia" w:cstheme="minorEastAsia"/>
                <w:sz w:val="24"/>
                <w:szCs w:val="24"/>
                <w:highlight w:val="none"/>
                <w:lang w:val="en-US" w:eastAsia="zh-CN"/>
              </w:rPr>
              <w:t>地</w:t>
            </w:r>
            <w:r>
              <w:rPr>
                <w:rFonts w:hint="eastAsia" w:asciiTheme="minorEastAsia" w:hAnsiTheme="minorEastAsia" w:eastAsiaTheme="minorEastAsia" w:cstheme="minorEastAsia"/>
                <w:sz w:val="24"/>
                <w:szCs w:val="24"/>
                <w:highlight w:val="none"/>
                <w:lang w:val="zh-TW"/>
              </w:rPr>
              <w:t>向市场上去释放。</w:t>
            </w:r>
          </w:p>
          <w:p w14:paraId="7DF5F1FB">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我们红星美凯龙今年也会完成我们新的一个5年的战略规划，公司刚刚提到了，公司将坚持专业化经营，完善我们的</w:t>
            </w:r>
            <w:r>
              <w:rPr>
                <w:rFonts w:hint="eastAsia" w:asciiTheme="minorEastAsia" w:hAnsiTheme="minorEastAsia" w:eastAsiaTheme="minorEastAsia" w:cstheme="minorEastAsia"/>
                <w:sz w:val="24"/>
                <w:szCs w:val="24"/>
                <w:highlight w:val="none"/>
                <w:lang w:val="en-US" w:eastAsia="zh-CN"/>
              </w:rPr>
              <w:t>商场</w:t>
            </w:r>
            <w:r>
              <w:rPr>
                <w:rFonts w:hint="eastAsia" w:asciiTheme="minorEastAsia" w:hAnsiTheme="minorEastAsia" w:eastAsiaTheme="minorEastAsia" w:cstheme="minorEastAsia"/>
                <w:sz w:val="24"/>
                <w:szCs w:val="24"/>
                <w:highlight w:val="none"/>
                <w:lang w:val="zh-TW"/>
              </w:rPr>
              <w:t>布局，强化我们的科技和金融赋能，打造红星美凯龙差异化的竞争优势，依托红星美凯龙的品牌和生态资源来实现我们的规模和效益的同步增长，这是我们的总体的战略方向。</w:t>
            </w:r>
          </w:p>
          <w:p w14:paraId="0ECCC246">
            <w:pPr>
              <w:ind w:firstLine="480" w:firstLineChars="200"/>
              <w:rPr>
                <w:rFonts w:hint="eastAsia" w:asciiTheme="minorEastAsia" w:hAnsi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val="zh-TW"/>
              </w:rPr>
              <w:t>这过程中我们会有几个主要的策略</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第一个是坚持我们的文化引领，转变我们的经营理念，打造风清气正，锐意进取的企业文化</w:t>
            </w:r>
            <w:r>
              <w:rPr>
                <w:rFonts w:hint="eastAsia" w:asciiTheme="minorEastAsia" w:hAnsiTheme="minorEastAsia" w:eastAsiaTheme="minorEastAsia" w:cstheme="minorEastAsia"/>
                <w:sz w:val="24"/>
                <w:szCs w:val="24"/>
                <w:highlight w:val="none"/>
                <w:lang w:val="zh-TW" w:eastAsia="zh-CN"/>
              </w:rPr>
              <w:t>，</w:t>
            </w:r>
            <w:r>
              <w:rPr>
                <w:rFonts w:hint="eastAsia" w:asciiTheme="minorEastAsia" w:hAnsiTheme="minorEastAsia" w:eastAsiaTheme="minorEastAsia" w:cstheme="minorEastAsia"/>
                <w:sz w:val="24"/>
                <w:szCs w:val="24"/>
                <w:highlight w:val="none"/>
                <w:lang w:val="zh-TW"/>
              </w:rPr>
              <w:t>我想一个企业文化对于一个企业文化的好坏，对于企业发展过程中至关重要</w:t>
            </w:r>
            <w:r>
              <w:rPr>
                <w:rFonts w:hint="eastAsia" w:asciiTheme="minorEastAsia" w:hAnsiTheme="minorEastAsia" w:cstheme="minorEastAsia"/>
                <w:sz w:val="24"/>
                <w:szCs w:val="24"/>
                <w:highlight w:val="none"/>
                <w:lang w:val="zh-TW" w:eastAsia="zh-CN"/>
              </w:rPr>
              <w:t>。</w:t>
            </w:r>
          </w:p>
          <w:p w14:paraId="522F56EB">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en-US" w:eastAsia="zh-CN"/>
              </w:rPr>
              <w:t>第二</w:t>
            </w:r>
            <w:r>
              <w:rPr>
                <w:rFonts w:hint="eastAsia" w:asciiTheme="minorEastAsia" w:hAnsiTheme="minorEastAsia" w:eastAsiaTheme="minorEastAsia" w:cstheme="minorEastAsia"/>
                <w:sz w:val="24"/>
                <w:szCs w:val="24"/>
                <w:highlight w:val="none"/>
                <w:lang w:val="zh-TW"/>
              </w:rPr>
              <w:t>是聚焦主业，巩固红星美凯龙在行业的龙头地位，完善我们的商场的网络布局，做强做优我们的自营商场，优化我们的轻资产业务结构。</w:t>
            </w:r>
          </w:p>
          <w:p w14:paraId="4DFAB966">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三我们还是要坚持市场化机制，像我们现在是国有控股上市公司，但是我觉得市场化的机制在一个成熟的企业里面是必不可少的，将来我会在公司治理进行授权，薪酬绩效考核等方面，坚持市场化的机制，提升我们的组织效率。</w:t>
            </w:r>
          </w:p>
          <w:p w14:paraId="7FD08713">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第四个是坚持提升我们的经营质量，提升我们专业化的运营能力，打造我们差异化的竞争力，提升我们自己管理水平，效率以及品牌维护。</w:t>
            </w:r>
          </w:p>
          <w:p w14:paraId="1E7FFA6E">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第五个是提升我们的市场占有率，以市场占有率为标准，不断的提高我们的市场份额，提高消费者满意度。</w:t>
            </w:r>
          </w:p>
          <w:p w14:paraId="5242205E">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第六个是持续优化我们的资产结构，盘点公司资产，及时把我们一些低效无效的资产来进行出清。</w:t>
            </w:r>
          </w:p>
          <w:p w14:paraId="4EB22C03">
            <w:pPr>
              <w:ind w:firstLine="480" w:firstLineChars="20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第七个是我们要持续培育我们的新兴业务，协同我们建发集团的资源以及我们行业生态伙伴的资源，来积极开拓新的业务，尝试新的商业模型，同时我们也会积极考虑向海外市场进行布局。</w:t>
            </w:r>
          </w:p>
          <w:p w14:paraId="127514FE">
            <w:pPr>
              <w:ind w:firstLine="480" w:firstLineChars="200"/>
              <w:rPr>
                <w:rFonts w:ascii="宋体" w:hAnsi="宋体"/>
                <w:bCs/>
                <w:iCs/>
                <w:color w:val="000000"/>
                <w:sz w:val="24"/>
                <w:szCs w:val="24"/>
              </w:rPr>
            </w:pPr>
            <w:r>
              <w:rPr>
                <w:rFonts w:hint="eastAsia" w:asciiTheme="minorEastAsia" w:hAnsiTheme="minorEastAsia" w:eastAsiaTheme="minorEastAsia" w:cstheme="minorEastAsia"/>
                <w:sz w:val="24"/>
                <w:szCs w:val="24"/>
                <w:highlight w:val="none"/>
                <w:lang w:val="zh-TW"/>
              </w:rPr>
              <w:t>我想下半年公司还将持续提升我们大家居业务的质量和盈利能力，提升我们的出租率，租金收缴率，继续推动创新轻资产业务模式和管理架构</w:t>
            </w:r>
            <w:r>
              <w:rPr>
                <w:rFonts w:hint="eastAsia" w:asciiTheme="minorEastAsia" w:hAnsiTheme="minorEastAsia" w:eastAsiaTheme="minorEastAsia" w:cstheme="minorEastAsia"/>
                <w:sz w:val="24"/>
                <w:szCs w:val="24"/>
                <w:highlight w:val="none"/>
                <w:lang w:val="zh-TW" w:eastAsia="zh-CN"/>
              </w:rPr>
              <w:t>。</w:t>
            </w:r>
          </w:p>
        </w:tc>
      </w:tr>
      <w:tr w14:paraId="5981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08" w:type="dxa"/>
            <w:vAlign w:val="center"/>
          </w:tcPr>
          <w:p w14:paraId="65F52CB7">
            <w:pPr>
              <w:spacing w:line="312" w:lineRule="auto"/>
              <w:rPr>
                <w:rFonts w:ascii="宋体" w:hAnsi="宋体"/>
                <w:b/>
                <w:bCs/>
                <w:iCs/>
                <w:color w:val="000000"/>
                <w:sz w:val="24"/>
                <w:szCs w:val="24"/>
              </w:rPr>
            </w:pPr>
            <w:r>
              <w:rPr>
                <w:rFonts w:hint="eastAsia" w:ascii="宋体" w:hAnsi="宋体"/>
                <w:b/>
                <w:bCs/>
                <w:iCs/>
                <w:color w:val="000000"/>
                <w:sz w:val="24"/>
                <w:szCs w:val="24"/>
              </w:rPr>
              <w:t>附件清单（如有）</w:t>
            </w:r>
          </w:p>
        </w:tc>
        <w:tc>
          <w:tcPr>
            <w:tcW w:w="7380" w:type="dxa"/>
          </w:tcPr>
          <w:p w14:paraId="09C15907">
            <w:pPr>
              <w:spacing w:line="312" w:lineRule="auto"/>
              <w:rPr>
                <w:rFonts w:ascii="宋体" w:hAnsi="宋体"/>
                <w:bCs/>
                <w:iCs/>
                <w:color w:val="000000"/>
                <w:sz w:val="24"/>
                <w:szCs w:val="24"/>
              </w:rPr>
            </w:pPr>
            <w:r>
              <w:rPr>
                <w:rFonts w:hint="eastAsia" w:ascii="宋体" w:hAnsi="宋体"/>
                <w:bCs/>
                <w:iCs/>
                <w:color w:val="000000"/>
                <w:sz w:val="24"/>
                <w:szCs w:val="24"/>
              </w:rPr>
              <w:t>无</w:t>
            </w:r>
          </w:p>
        </w:tc>
      </w:tr>
      <w:tr w14:paraId="5469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70D7E21">
            <w:pPr>
              <w:spacing w:line="312" w:lineRule="auto"/>
              <w:rPr>
                <w:rFonts w:ascii="宋体" w:hAnsi="宋体"/>
                <w:b/>
                <w:bCs/>
                <w:iCs/>
                <w:color w:val="000000"/>
                <w:sz w:val="24"/>
                <w:szCs w:val="24"/>
              </w:rPr>
            </w:pPr>
            <w:r>
              <w:rPr>
                <w:rFonts w:hint="eastAsia" w:ascii="宋体" w:hAnsi="宋体"/>
                <w:b/>
                <w:bCs/>
                <w:iCs/>
                <w:color w:val="000000"/>
                <w:sz w:val="24"/>
                <w:szCs w:val="24"/>
              </w:rPr>
              <w:t>日期</w:t>
            </w:r>
          </w:p>
        </w:tc>
        <w:tc>
          <w:tcPr>
            <w:tcW w:w="7380" w:type="dxa"/>
          </w:tcPr>
          <w:p w14:paraId="6BAC84A3">
            <w:pPr>
              <w:spacing w:line="312" w:lineRule="auto"/>
              <w:rPr>
                <w:rFonts w:ascii="宋体" w:hAnsi="宋体"/>
                <w:bCs/>
                <w:iCs/>
                <w:color w:val="000000"/>
                <w:sz w:val="24"/>
                <w:szCs w:val="24"/>
              </w:rPr>
            </w:pPr>
            <w:r>
              <w:rPr>
                <w:rFonts w:hint="eastAsia" w:ascii="宋体" w:hAnsi="宋体"/>
                <w:bCs/>
                <w:iCs/>
                <w:color w:val="000000"/>
                <w:sz w:val="24"/>
                <w:szCs w:val="24"/>
              </w:rPr>
              <w:t>202</w:t>
            </w:r>
            <w:r>
              <w:rPr>
                <w:rFonts w:hint="eastAsia" w:ascii="宋体" w:hAnsi="宋体"/>
                <w:bCs/>
                <w:iCs/>
                <w:color w:val="000000"/>
                <w:sz w:val="24"/>
                <w:szCs w:val="24"/>
                <w:lang w:val="en-US" w:eastAsia="zh-CN"/>
              </w:rPr>
              <w:t>5</w:t>
            </w:r>
            <w:r>
              <w:rPr>
                <w:rFonts w:hint="eastAsia" w:ascii="宋体" w:hAnsi="宋体"/>
                <w:bCs/>
                <w:iCs/>
                <w:color w:val="000000"/>
                <w:sz w:val="24"/>
                <w:szCs w:val="24"/>
              </w:rPr>
              <w:t>年</w:t>
            </w:r>
            <w:r>
              <w:rPr>
                <w:rFonts w:hint="eastAsia" w:ascii="宋体" w:hAnsi="宋体"/>
                <w:bCs/>
                <w:iCs/>
                <w:color w:val="000000"/>
                <w:sz w:val="24"/>
                <w:szCs w:val="24"/>
                <w:lang w:val="en-US" w:eastAsia="zh-CN"/>
              </w:rPr>
              <w:t>9</w:t>
            </w:r>
            <w:r>
              <w:rPr>
                <w:rFonts w:hint="eastAsia" w:ascii="宋体" w:hAnsi="宋体"/>
                <w:bCs/>
                <w:iCs/>
                <w:color w:val="000000"/>
                <w:sz w:val="24"/>
                <w:szCs w:val="24"/>
              </w:rPr>
              <w:t>月</w:t>
            </w:r>
            <w:r>
              <w:rPr>
                <w:rFonts w:hint="eastAsia" w:ascii="宋体" w:hAnsi="宋体"/>
                <w:bCs/>
                <w:iCs/>
                <w:color w:val="000000"/>
                <w:sz w:val="24"/>
                <w:szCs w:val="24"/>
                <w:lang w:val="en-US" w:eastAsia="zh-CN"/>
              </w:rPr>
              <w:t>1</w:t>
            </w:r>
            <w:r>
              <w:rPr>
                <w:rFonts w:hint="eastAsia" w:ascii="宋体" w:hAnsi="宋体"/>
                <w:bCs/>
                <w:iCs/>
                <w:color w:val="000000"/>
                <w:sz w:val="24"/>
                <w:szCs w:val="24"/>
              </w:rPr>
              <w:t>日</w:t>
            </w:r>
          </w:p>
        </w:tc>
      </w:tr>
    </w:tbl>
    <w:p w14:paraId="68BFC3B8"/>
    <w:sectPr>
      <w:footerReference r:id="rId3"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AC16">
    <w:pPr>
      <w:pStyle w:val="11"/>
      <w:framePr w:wrap="around" w:vAnchor="text" w:hAnchor="margin" w:xAlign="center" w:y="1"/>
      <w:rPr>
        <w:rStyle w:val="19"/>
      </w:rPr>
    </w:pPr>
    <w:r>
      <w:fldChar w:fldCharType="begin"/>
    </w:r>
    <w:r>
      <w:rPr>
        <w:rStyle w:val="19"/>
      </w:rPr>
      <w:instrText xml:space="preserve">PAGE  </w:instrText>
    </w:r>
    <w:r>
      <w:fldChar w:fldCharType="end"/>
    </w:r>
  </w:p>
  <w:p w14:paraId="33F1BD1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31FAB"/>
    <w:multiLevelType w:val="singleLevel"/>
    <w:tmpl w:val="55131F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F6"/>
    <w:rsid w:val="00004BFB"/>
    <w:rsid w:val="00010AAE"/>
    <w:rsid w:val="00012403"/>
    <w:rsid w:val="00013502"/>
    <w:rsid w:val="00014002"/>
    <w:rsid w:val="000148EC"/>
    <w:rsid w:val="00020110"/>
    <w:rsid w:val="00023AD8"/>
    <w:rsid w:val="000242D4"/>
    <w:rsid w:val="00027543"/>
    <w:rsid w:val="00027E91"/>
    <w:rsid w:val="000325CB"/>
    <w:rsid w:val="00033F3E"/>
    <w:rsid w:val="0003412E"/>
    <w:rsid w:val="00040106"/>
    <w:rsid w:val="00040588"/>
    <w:rsid w:val="00043B1A"/>
    <w:rsid w:val="000441A5"/>
    <w:rsid w:val="00046C00"/>
    <w:rsid w:val="00053029"/>
    <w:rsid w:val="000607C6"/>
    <w:rsid w:val="00060AA6"/>
    <w:rsid w:val="0006194A"/>
    <w:rsid w:val="0007492A"/>
    <w:rsid w:val="00074A14"/>
    <w:rsid w:val="00077D4A"/>
    <w:rsid w:val="00077E40"/>
    <w:rsid w:val="00082533"/>
    <w:rsid w:val="0008640A"/>
    <w:rsid w:val="000951EF"/>
    <w:rsid w:val="00095821"/>
    <w:rsid w:val="00095AE5"/>
    <w:rsid w:val="00097616"/>
    <w:rsid w:val="000A06A2"/>
    <w:rsid w:val="000A1164"/>
    <w:rsid w:val="000A2B49"/>
    <w:rsid w:val="000A65BE"/>
    <w:rsid w:val="000C1592"/>
    <w:rsid w:val="000C3A39"/>
    <w:rsid w:val="000C5505"/>
    <w:rsid w:val="000C5CAF"/>
    <w:rsid w:val="000C6844"/>
    <w:rsid w:val="000E02A5"/>
    <w:rsid w:val="000E0457"/>
    <w:rsid w:val="000E1EE0"/>
    <w:rsid w:val="000E1EFF"/>
    <w:rsid w:val="000E250D"/>
    <w:rsid w:val="000E779B"/>
    <w:rsid w:val="000F4D10"/>
    <w:rsid w:val="00100779"/>
    <w:rsid w:val="0010340D"/>
    <w:rsid w:val="00103694"/>
    <w:rsid w:val="00105798"/>
    <w:rsid w:val="0010695A"/>
    <w:rsid w:val="001069B6"/>
    <w:rsid w:val="001120CF"/>
    <w:rsid w:val="00112A62"/>
    <w:rsid w:val="00114076"/>
    <w:rsid w:val="0011407A"/>
    <w:rsid w:val="00114C1F"/>
    <w:rsid w:val="001174F6"/>
    <w:rsid w:val="00120989"/>
    <w:rsid w:val="00123567"/>
    <w:rsid w:val="00123EDA"/>
    <w:rsid w:val="001277C8"/>
    <w:rsid w:val="00127A09"/>
    <w:rsid w:val="00130349"/>
    <w:rsid w:val="00131D3A"/>
    <w:rsid w:val="00134A1E"/>
    <w:rsid w:val="00137C53"/>
    <w:rsid w:val="00143CAE"/>
    <w:rsid w:val="00146232"/>
    <w:rsid w:val="00154179"/>
    <w:rsid w:val="0015715E"/>
    <w:rsid w:val="00160BE1"/>
    <w:rsid w:val="001614F5"/>
    <w:rsid w:val="00164311"/>
    <w:rsid w:val="00164572"/>
    <w:rsid w:val="00171841"/>
    <w:rsid w:val="00172542"/>
    <w:rsid w:val="00172A27"/>
    <w:rsid w:val="00173488"/>
    <w:rsid w:val="00173A88"/>
    <w:rsid w:val="00174860"/>
    <w:rsid w:val="00176A4C"/>
    <w:rsid w:val="0017761E"/>
    <w:rsid w:val="001813A6"/>
    <w:rsid w:val="00181DBE"/>
    <w:rsid w:val="00185CDE"/>
    <w:rsid w:val="001863B9"/>
    <w:rsid w:val="001929E4"/>
    <w:rsid w:val="001931EF"/>
    <w:rsid w:val="00195BF9"/>
    <w:rsid w:val="00196804"/>
    <w:rsid w:val="001A0FE8"/>
    <w:rsid w:val="001A1A1C"/>
    <w:rsid w:val="001A316C"/>
    <w:rsid w:val="001A337B"/>
    <w:rsid w:val="001A346B"/>
    <w:rsid w:val="001A439A"/>
    <w:rsid w:val="001A755C"/>
    <w:rsid w:val="001A780A"/>
    <w:rsid w:val="001B0C4A"/>
    <w:rsid w:val="001B0D38"/>
    <w:rsid w:val="001B27CC"/>
    <w:rsid w:val="001B4293"/>
    <w:rsid w:val="001C03DE"/>
    <w:rsid w:val="001C0B30"/>
    <w:rsid w:val="001C1271"/>
    <w:rsid w:val="001C49D8"/>
    <w:rsid w:val="001C4E51"/>
    <w:rsid w:val="001C4EA5"/>
    <w:rsid w:val="001C7A3C"/>
    <w:rsid w:val="001D0B84"/>
    <w:rsid w:val="001D4251"/>
    <w:rsid w:val="001D4D3A"/>
    <w:rsid w:val="001D58CD"/>
    <w:rsid w:val="001E1C68"/>
    <w:rsid w:val="001E2141"/>
    <w:rsid w:val="001F0451"/>
    <w:rsid w:val="001F18F4"/>
    <w:rsid w:val="001F2D63"/>
    <w:rsid w:val="001F55F7"/>
    <w:rsid w:val="001F59BD"/>
    <w:rsid w:val="00203267"/>
    <w:rsid w:val="00205C5A"/>
    <w:rsid w:val="00205CB2"/>
    <w:rsid w:val="002078F5"/>
    <w:rsid w:val="002117D3"/>
    <w:rsid w:val="002135C1"/>
    <w:rsid w:val="00213EE3"/>
    <w:rsid w:val="0022021E"/>
    <w:rsid w:val="00221D18"/>
    <w:rsid w:val="002227DA"/>
    <w:rsid w:val="0022321C"/>
    <w:rsid w:val="00225F06"/>
    <w:rsid w:val="002262D2"/>
    <w:rsid w:val="00226F37"/>
    <w:rsid w:val="00227C8D"/>
    <w:rsid w:val="00230E41"/>
    <w:rsid w:val="0023234B"/>
    <w:rsid w:val="0023265F"/>
    <w:rsid w:val="002330EE"/>
    <w:rsid w:val="00241E48"/>
    <w:rsid w:val="00242C08"/>
    <w:rsid w:val="00243A86"/>
    <w:rsid w:val="002466EC"/>
    <w:rsid w:val="00251689"/>
    <w:rsid w:val="00252833"/>
    <w:rsid w:val="00254272"/>
    <w:rsid w:val="002548BC"/>
    <w:rsid w:val="00257226"/>
    <w:rsid w:val="00257594"/>
    <w:rsid w:val="002636C9"/>
    <w:rsid w:val="00271998"/>
    <w:rsid w:val="00271A53"/>
    <w:rsid w:val="0027457D"/>
    <w:rsid w:val="00275861"/>
    <w:rsid w:val="0028036C"/>
    <w:rsid w:val="0028206F"/>
    <w:rsid w:val="00285F70"/>
    <w:rsid w:val="00286BCF"/>
    <w:rsid w:val="00287F09"/>
    <w:rsid w:val="002904F1"/>
    <w:rsid w:val="0029114F"/>
    <w:rsid w:val="00291C35"/>
    <w:rsid w:val="00291ED6"/>
    <w:rsid w:val="002936CD"/>
    <w:rsid w:val="00294F4E"/>
    <w:rsid w:val="002A0DFC"/>
    <w:rsid w:val="002A5040"/>
    <w:rsid w:val="002B1D46"/>
    <w:rsid w:val="002B1D88"/>
    <w:rsid w:val="002B2D0A"/>
    <w:rsid w:val="002B31E5"/>
    <w:rsid w:val="002B717F"/>
    <w:rsid w:val="002C46D5"/>
    <w:rsid w:val="002C5AED"/>
    <w:rsid w:val="002D74B8"/>
    <w:rsid w:val="002E0A2C"/>
    <w:rsid w:val="002E49B2"/>
    <w:rsid w:val="002E56DC"/>
    <w:rsid w:val="002F1322"/>
    <w:rsid w:val="00305D0E"/>
    <w:rsid w:val="003108F0"/>
    <w:rsid w:val="00315684"/>
    <w:rsid w:val="00325C10"/>
    <w:rsid w:val="00327047"/>
    <w:rsid w:val="00327A29"/>
    <w:rsid w:val="0033198F"/>
    <w:rsid w:val="00336280"/>
    <w:rsid w:val="003402A4"/>
    <w:rsid w:val="00340D8D"/>
    <w:rsid w:val="00341246"/>
    <w:rsid w:val="0034635F"/>
    <w:rsid w:val="00353370"/>
    <w:rsid w:val="00357239"/>
    <w:rsid w:val="00357645"/>
    <w:rsid w:val="00363067"/>
    <w:rsid w:val="0036322F"/>
    <w:rsid w:val="003650E2"/>
    <w:rsid w:val="00367530"/>
    <w:rsid w:val="00374679"/>
    <w:rsid w:val="003831E5"/>
    <w:rsid w:val="00384C33"/>
    <w:rsid w:val="00385B9F"/>
    <w:rsid w:val="00393259"/>
    <w:rsid w:val="003959F3"/>
    <w:rsid w:val="00395D49"/>
    <w:rsid w:val="003B18E5"/>
    <w:rsid w:val="003B248C"/>
    <w:rsid w:val="003C292A"/>
    <w:rsid w:val="003C3FBB"/>
    <w:rsid w:val="003C5AA8"/>
    <w:rsid w:val="003C5F0B"/>
    <w:rsid w:val="003D39CD"/>
    <w:rsid w:val="003D4FAE"/>
    <w:rsid w:val="003E11AF"/>
    <w:rsid w:val="003E1966"/>
    <w:rsid w:val="003E1FC3"/>
    <w:rsid w:val="003E6E0B"/>
    <w:rsid w:val="003E7075"/>
    <w:rsid w:val="00400483"/>
    <w:rsid w:val="00402152"/>
    <w:rsid w:val="00402CE7"/>
    <w:rsid w:val="0040383B"/>
    <w:rsid w:val="0041051D"/>
    <w:rsid w:val="00416E2A"/>
    <w:rsid w:val="00417FF0"/>
    <w:rsid w:val="00422E10"/>
    <w:rsid w:val="0042394F"/>
    <w:rsid w:val="00431D4D"/>
    <w:rsid w:val="00432D02"/>
    <w:rsid w:val="00433703"/>
    <w:rsid w:val="0043461B"/>
    <w:rsid w:val="004362EB"/>
    <w:rsid w:val="004378AA"/>
    <w:rsid w:val="00437E7C"/>
    <w:rsid w:val="004436F2"/>
    <w:rsid w:val="0044496A"/>
    <w:rsid w:val="00451210"/>
    <w:rsid w:val="00455058"/>
    <w:rsid w:val="00457C87"/>
    <w:rsid w:val="004605C6"/>
    <w:rsid w:val="00461369"/>
    <w:rsid w:val="0046618D"/>
    <w:rsid w:val="004663A6"/>
    <w:rsid w:val="0046787F"/>
    <w:rsid w:val="00470B39"/>
    <w:rsid w:val="004717D2"/>
    <w:rsid w:val="00471851"/>
    <w:rsid w:val="0047189E"/>
    <w:rsid w:val="004729DE"/>
    <w:rsid w:val="00473639"/>
    <w:rsid w:val="00474FB3"/>
    <w:rsid w:val="0048032E"/>
    <w:rsid w:val="0048128D"/>
    <w:rsid w:val="00481387"/>
    <w:rsid w:val="004824FF"/>
    <w:rsid w:val="004838D5"/>
    <w:rsid w:val="0049699A"/>
    <w:rsid w:val="004978E0"/>
    <w:rsid w:val="004A124D"/>
    <w:rsid w:val="004A3F12"/>
    <w:rsid w:val="004B02D6"/>
    <w:rsid w:val="004B1064"/>
    <w:rsid w:val="004B151B"/>
    <w:rsid w:val="004B3F1D"/>
    <w:rsid w:val="004B5FA8"/>
    <w:rsid w:val="004B6C1D"/>
    <w:rsid w:val="004B7047"/>
    <w:rsid w:val="004B7E44"/>
    <w:rsid w:val="004C1DA6"/>
    <w:rsid w:val="004C246C"/>
    <w:rsid w:val="004C5196"/>
    <w:rsid w:val="004C6C52"/>
    <w:rsid w:val="004D100B"/>
    <w:rsid w:val="004D1203"/>
    <w:rsid w:val="004D4B78"/>
    <w:rsid w:val="004D5C90"/>
    <w:rsid w:val="004D6629"/>
    <w:rsid w:val="004E4D1E"/>
    <w:rsid w:val="004E5A62"/>
    <w:rsid w:val="004F3437"/>
    <w:rsid w:val="00501D64"/>
    <w:rsid w:val="005020DF"/>
    <w:rsid w:val="005022DA"/>
    <w:rsid w:val="005074CD"/>
    <w:rsid w:val="00507A08"/>
    <w:rsid w:val="00507B31"/>
    <w:rsid w:val="0051106C"/>
    <w:rsid w:val="00512EC1"/>
    <w:rsid w:val="00513EA1"/>
    <w:rsid w:val="0051627B"/>
    <w:rsid w:val="00521ABA"/>
    <w:rsid w:val="0052207A"/>
    <w:rsid w:val="00522720"/>
    <w:rsid w:val="00523524"/>
    <w:rsid w:val="00523C75"/>
    <w:rsid w:val="0052653B"/>
    <w:rsid w:val="0052780E"/>
    <w:rsid w:val="00527E3A"/>
    <w:rsid w:val="005315EB"/>
    <w:rsid w:val="00532956"/>
    <w:rsid w:val="005340B9"/>
    <w:rsid w:val="00534F86"/>
    <w:rsid w:val="00536B2F"/>
    <w:rsid w:val="00542067"/>
    <w:rsid w:val="005423E8"/>
    <w:rsid w:val="0055768B"/>
    <w:rsid w:val="00562DA1"/>
    <w:rsid w:val="00562F21"/>
    <w:rsid w:val="00570DFE"/>
    <w:rsid w:val="00573E1F"/>
    <w:rsid w:val="005828AA"/>
    <w:rsid w:val="00586CA0"/>
    <w:rsid w:val="00590896"/>
    <w:rsid w:val="005912C5"/>
    <w:rsid w:val="00593140"/>
    <w:rsid w:val="00596838"/>
    <w:rsid w:val="005A0027"/>
    <w:rsid w:val="005A615A"/>
    <w:rsid w:val="005A6220"/>
    <w:rsid w:val="005B0815"/>
    <w:rsid w:val="005B5D91"/>
    <w:rsid w:val="005C1165"/>
    <w:rsid w:val="005C183B"/>
    <w:rsid w:val="005C7068"/>
    <w:rsid w:val="005C7BE3"/>
    <w:rsid w:val="005D2A87"/>
    <w:rsid w:val="005D7F0F"/>
    <w:rsid w:val="005E16A1"/>
    <w:rsid w:val="005E22A1"/>
    <w:rsid w:val="005E5919"/>
    <w:rsid w:val="005E7168"/>
    <w:rsid w:val="005F4BAB"/>
    <w:rsid w:val="006017B6"/>
    <w:rsid w:val="00603688"/>
    <w:rsid w:val="0060613A"/>
    <w:rsid w:val="00614DC2"/>
    <w:rsid w:val="00616EE1"/>
    <w:rsid w:val="00616FFB"/>
    <w:rsid w:val="00622457"/>
    <w:rsid w:val="00622ACA"/>
    <w:rsid w:val="006269AB"/>
    <w:rsid w:val="00630A84"/>
    <w:rsid w:val="00633D57"/>
    <w:rsid w:val="0063440B"/>
    <w:rsid w:val="00636EB0"/>
    <w:rsid w:val="0063709E"/>
    <w:rsid w:val="0064027E"/>
    <w:rsid w:val="00640634"/>
    <w:rsid w:val="0064066F"/>
    <w:rsid w:val="00641925"/>
    <w:rsid w:val="006431C2"/>
    <w:rsid w:val="006459FF"/>
    <w:rsid w:val="00647086"/>
    <w:rsid w:val="00647639"/>
    <w:rsid w:val="006478AF"/>
    <w:rsid w:val="006533A1"/>
    <w:rsid w:val="00655B21"/>
    <w:rsid w:val="00664A8D"/>
    <w:rsid w:val="00665883"/>
    <w:rsid w:val="00666A16"/>
    <w:rsid w:val="00670608"/>
    <w:rsid w:val="00670A3A"/>
    <w:rsid w:val="006770D1"/>
    <w:rsid w:val="006811B9"/>
    <w:rsid w:val="00691AAD"/>
    <w:rsid w:val="0069625B"/>
    <w:rsid w:val="0069684A"/>
    <w:rsid w:val="006A213D"/>
    <w:rsid w:val="006A6A0F"/>
    <w:rsid w:val="006B2301"/>
    <w:rsid w:val="006B2740"/>
    <w:rsid w:val="006B2851"/>
    <w:rsid w:val="006B76D0"/>
    <w:rsid w:val="006C4EC3"/>
    <w:rsid w:val="006C5C11"/>
    <w:rsid w:val="006D4264"/>
    <w:rsid w:val="006D5979"/>
    <w:rsid w:val="006D7471"/>
    <w:rsid w:val="006D7E7D"/>
    <w:rsid w:val="006E0BFF"/>
    <w:rsid w:val="006E46A1"/>
    <w:rsid w:val="0070144E"/>
    <w:rsid w:val="00701CFF"/>
    <w:rsid w:val="0070541E"/>
    <w:rsid w:val="00707D64"/>
    <w:rsid w:val="00710B29"/>
    <w:rsid w:val="00714B7C"/>
    <w:rsid w:val="007156D2"/>
    <w:rsid w:val="00717686"/>
    <w:rsid w:val="0071790D"/>
    <w:rsid w:val="00720291"/>
    <w:rsid w:val="00720518"/>
    <w:rsid w:val="007225EF"/>
    <w:rsid w:val="0072345F"/>
    <w:rsid w:val="00724F45"/>
    <w:rsid w:val="00735DC0"/>
    <w:rsid w:val="007404C2"/>
    <w:rsid w:val="00741D47"/>
    <w:rsid w:val="00743C93"/>
    <w:rsid w:val="00743F0D"/>
    <w:rsid w:val="00744454"/>
    <w:rsid w:val="00756A63"/>
    <w:rsid w:val="00756D79"/>
    <w:rsid w:val="00757B8B"/>
    <w:rsid w:val="00760F28"/>
    <w:rsid w:val="00762078"/>
    <w:rsid w:val="00767B3B"/>
    <w:rsid w:val="007701EC"/>
    <w:rsid w:val="00770710"/>
    <w:rsid w:val="007714FB"/>
    <w:rsid w:val="00772A3E"/>
    <w:rsid w:val="00772E34"/>
    <w:rsid w:val="00777B52"/>
    <w:rsid w:val="007804DF"/>
    <w:rsid w:val="00780B38"/>
    <w:rsid w:val="007812B2"/>
    <w:rsid w:val="00785484"/>
    <w:rsid w:val="007869EC"/>
    <w:rsid w:val="007912A6"/>
    <w:rsid w:val="007915AB"/>
    <w:rsid w:val="007944CF"/>
    <w:rsid w:val="00794712"/>
    <w:rsid w:val="007A0411"/>
    <w:rsid w:val="007A4FE6"/>
    <w:rsid w:val="007A64DE"/>
    <w:rsid w:val="007B4F53"/>
    <w:rsid w:val="007B7FDA"/>
    <w:rsid w:val="007C3C21"/>
    <w:rsid w:val="007C48DA"/>
    <w:rsid w:val="007C6906"/>
    <w:rsid w:val="007C6CA8"/>
    <w:rsid w:val="007C6DD8"/>
    <w:rsid w:val="007C7C24"/>
    <w:rsid w:val="007D5178"/>
    <w:rsid w:val="007D65AF"/>
    <w:rsid w:val="007D76FA"/>
    <w:rsid w:val="007E04D6"/>
    <w:rsid w:val="007E3A02"/>
    <w:rsid w:val="007E55C0"/>
    <w:rsid w:val="007F0F75"/>
    <w:rsid w:val="007F2ECB"/>
    <w:rsid w:val="00800588"/>
    <w:rsid w:val="00806735"/>
    <w:rsid w:val="00810C57"/>
    <w:rsid w:val="00810F7A"/>
    <w:rsid w:val="00813DCA"/>
    <w:rsid w:val="00814C90"/>
    <w:rsid w:val="00817AA3"/>
    <w:rsid w:val="008240C4"/>
    <w:rsid w:val="0082427B"/>
    <w:rsid w:val="00824B9C"/>
    <w:rsid w:val="0082617C"/>
    <w:rsid w:val="008267CA"/>
    <w:rsid w:val="00826C16"/>
    <w:rsid w:val="00827C2D"/>
    <w:rsid w:val="0083089B"/>
    <w:rsid w:val="008319CD"/>
    <w:rsid w:val="00837601"/>
    <w:rsid w:val="00842212"/>
    <w:rsid w:val="008444B1"/>
    <w:rsid w:val="008464D9"/>
    <w:rsid w:val="0085170D"/>
    <w:rsid w:val="0085184E"/>
    <w:rsid w:val="00854D00"/>
    <w:rsid w:val="00861957"/>
    <w:rsid w:val="00863DD6"/>
    <w:rsid w:val="00873BA5"/>
    <w:rsid w:val="00875955"/>
    <w:rsid w:val="00880DF0"/>
    <w:rsid w:val="008813DC"/>
    <w:rsid w:val="008834DF"/>
    <w:rsid w:val="008876C1"/>
    <w:rsid w:val="0089014B"/>
    <w:rsid w:val="00896EEA"/>
    <w:rsid w:val="008A7EE4"/>
    <w:rsid w:val="008B0F5F"/>
    <w:rsid w:val="008B15BE"/>
    <w:rsid w:val="008B2F14"/>
    <w:rsid w:val="008B5609"/>
    <w:rsid w:val="008B711C"/>
    <w:rsid w:val="008B7EE7"/>
    <w:rsid w:val="008C415C"/>
    <w:rsid w:val="008C612C"/>
    <w:rsid w:val="008D029F"/>
    <w:rsid w:val="008D065A"/>
    <w:rsid w:val="008D5193"/>
    <w:rsid w:val="008D5C0F"/>
    <w:rsid w:val="008D63AA"/>
    <w:rsid w:val="008D7BB1"/>
    <w:rsid w:val="008E078D"/>
    <w:rsid w:val="008E08A9"/>
    <w:rsid w:val="008E0ED7"/>
    <w:rsid w:val="008E13B8"/>
    <w:rsid w:val="008E3E20"/>
    <w:rsid w:val="008E4B3D"/>
    <w:rsid w:val="008E7A19"/>
    <w:rsid w:val="008F02AE"/>
    <w:rsid w:val="008F534A"/>
    <w:rsid w:val="008F57DF"/>
    <w:rsid w:val="009007B5"/>
    <w:rsid w:val="00903AE7"/>
    <w:rsid w:val="00905B96"/>
    <w:rsid w:val="009113AE"/>
    <w:rsid w:val="0091366A"/>
    <w:rsid w:val="009168B7"/>
    <w:rsid w:val="009171FB"/>
    <w:rsid w:val="00921D4D"/>
    <w:rsid w:val="00930BA9"/>
    <w:rsid w:val="00931226"/>
    <w:rsid w:val="00937C34"/>
    <w:rsid w:val="00940AF4"/>
    <w:rsid w:val="00943B2D"/>
    <w:rsid w:val="00944184"/>
    <w:rsid w:val="00953D57"/>
    <w:rsid w:val="00957D8F"/>
    <w:rsid w:val="0096128C"/>
    <w:rsid w:val="009618A2"/>
    <w:rsid w:val="00962504"/>
    <w:rsid w:val="00964B35"/>
    <w:rsid w:val="0096588D"/>
    <w:rsid w:val="00966DDE"/>
    <w:rsid w:val="0097010B"/>
    <w:rsid w:val="00971FC3"/>
    <w:rsid w:val="00973364"/>
    <w:rsid w:val="009736C8"/>
    <w:rsid w:val="00973730"/>
    <w:rsid w:val="00976B09"/>
    <w:rsid w:val="009777E1"/>
    <w:rsid w:val="009811A2"/>
    <w:rsid w:val="009824B1"/>
    <w:rsid w:val="009976C2"/>
    <w:rsid w:val="009A131E"/>
    <w:rsid w:val="009A46B0"/>
    <w:rsid w:val="009B115B"/>
    <w:rsid w:val="009B1498"/>
    <w:rsid w:val="009B1827"/>
    <w:rsid w:val="009B1F8D"/>
    <w:rsid w:val="009B472F"/>
    <w:rsid w:val="009B54F8"/>
    <w:rsid w:val="009C2EE0"/>
    <w:rsid w:val="009C7105"/>
    <w:rsid w:val="009D0115"/>
    <w:rsid w:val="009D5548"/>
    <w:rsid w:val="009D5D9C"/>
    <w:rsid w:val="009D5E6C"/>
    <w:rsid w:val="009E0FBC"/>
    <w:rsid w:val="009E1A23"/>
    <w:rsid w:val="009E33D4"/>
    <w:rsid w:val="009E62D5"/>
    <w:rsid w:val="009E6F1C"/>
    <w:rsid w:val="009E71A3"/>
    <w:rsid w:val="00A00BF1"/>
    <w:rsid w:val="00A0192E"/>
    <w:rsid w:val="00A041C4"/>
    <w:rsid w:val="00A1525B"/>
    <w:rsid w:val="00A21276"/>
    <w:rsid w:val="00A24083"/>
    <w:rsid w:val="00A24A36"/>
    <w:rsid w:val="00A25872"/>
    <w:rsid w:val="00A27D9C"/>
    <w:rsid w:val="00A33BDB"/>
    <w:rsid w:val="00A3694C"/>
    <w:rsid w:val="00A370AF"/>
    <w:rsid w:val="00A4051A"/>
    <w:rsid w:val="00A418FB"/>
    <w:rsid w:val="00A41D8C"/>
    <w:rsid w:val="00A42919"/>
    <w:rsid w:val="00A50297"/>
    <w:rsid w:val="00A5096B"/>
    <w:rsid w:val="00A50F54"/>
    <w:rsid w:val="00A56E56"/>
    <w:rsid w:val="00A56F02"/>
    <w:rsid w:val="00A56F8F"/>
    <w:rsid w:val="00A56FCA"/>
    <w:rsid w:val="00A6364B"/>
    <w:rsid w:val="00A63AA1"/>
    <w:rsid w:val="00A64A5F"/>
    <w:rsid w:val="00A666E1"/>
    <w:rsid w:val="00A73412"/>
    <w:rsid w:val="00A73B44"/>
    <w:rsid w:val="00A74C9D"/>
    <w:rsid w:val="00A754FD"/>
    <w:rsid w:val="00A80981"/>
    <w:rsid w:val="00A80BBD"/>
    <w:rsid w:val="00A82502"/>
    <w:rsid w:val="00A82845"/>
    <w:rsid w:val="00A95897"/>
    <w:rsid w:val="00A97CA6"/>
    <w:rsid w:val="00AA1126"/>
    <w:rsid w:val="00AA15EC"/>
    <w:rsid w:val="00AA6754"/>
    <w:rsid w:val="00AA7701"/>
    <w:rsid w:val="00AA7D13"/>
    <w:rsid w:val="00AB1C5C"/>
    <w:rsid w:val="00AB5876"/>
    <w:rsid w:val="00AB591E"/>
    <w:rsid w:val="00AC3D21"/>
    <w:rsid w:val="00AC3F8A"/>
    <w:rsid w:val="00AC51B3"/>
    <w:rsid w:val="00AD1729"/>
    <w:rsid w:val="00AD1E02"/>
    <w:rsid w:val="00AD4994"/>
    <w:rsid w:val="00AD7EFD"/>
    <w:rsid w:val="00AE0D91"/>
    <w:rsid w:val="00AE1981"/>
    <w:rsid w:val="00AE26CD"/>
    <w:rsid w:val="00AE2E5E"/>
    <w:rsid w:val="00AE644F"/>
    <w:rsid w:val="00AE7AB2"/>
    <w:rsid w:val="00AF04F4"/>
    <w:rsid w:val="00AF36CC"/>
    <w:rsid w:val="00B0241A"/>
    <w:rsid w:val="00B035E6"/>
    <w:rsid w:val="00B04681"/>
    <w:rsid w:val="00B072DE"/>
    <w:rsid w:val="00B14CA8"/>
    <w:rsid w:val="00B1651D"/>
    <w:rsid w:val="00B17AE0"/>
    <w:rsid w:val="00B206C8"/>
    <w:rsid w:val="00B21ACA"/>
    <w:rsid w:val="00B21F6B"/>
    <w:rsid w:val="00B23CA1"/>
    <w:rsid w:val="00B23DE8"/>
    <w:rsid w:val="00B2478E"/>
    <w:rsid w:val="00B2513A"/>
    <w:rsid w:val="00B27FEB"/>
    <w:rsid w:val="00B338D2"/>
    <w:rsid w:val="00B33FBD"/>
    <w:rsid w:val="00B34F1F"/>
    <w:rsid w:val="00B359A3"/>
    <w:rsid w:val="00B374ED"/>
    <w:rsid w:val="00B407A6"/>
    <w:rsid w:val="00B416B8"/>
    <w:rsid w:val="00B422E3"/>
    <w:rsid w:val="00B4639A"/>
    <w:rsid w:val="00B46C15"/>
    <w:rsid w:val="00B53C5F"/>
    <w:rsid w:val="00B63770"/>
    <w:rsid w:val="00B643E7"/>
    <w:rsid w:val="00B65FAE"/>
    <w:rsid w:val="00B7259B"/>
    <w:rsid w:val="00B768F4"/>
    <w:rsid w:val="00B77F93"/>
    <w:rsid w:val="00B80AA0"/>
    <w:rsid w:val="00B81969"/>
    <w:rsid w:val="00B906D1"/>
    <w:rsid w:val="00B9126A"/>
    <w:rsid w:val="00BA276F"/>
    <w:rsid w:val="00BA530F"/>
    <w:rsid w:val="00BA54B8"/>
    <w:rsid w:val="00BA54D8"/>
    <w:rsid w:val="00BA599A"/>
    <w:rsid w:val="00BA5BE1"/>
    <w:rsid w:val="00BA6C14"/>
    <w:rsid w:val="00BA6D6F"/>
    <w:rsid w:val="00BB1A2D"/>
    <w:rsid w:val="00BB1E4F"/>
    <w:rsid w:val="00BB27B8"/>
    <w:rsid w:val="00BB5B62"/>
    <w:rsid w:val="00BC04D9"/>
    <w:rsid w:val="00BC2B84"/>
    <w:rsid w:val="00BC47A4"/>
    <w:rsid w:val="00BC4D1B"/>
    <w:rsid w:val="00BD3C46"/>
    <w:rsid w:val="00BD4204"/>
    <w:rsid w:val="00BE5945"/>
    <w:rsid w:val="00BE6888"/>
    <w:rsid w:val="00BF0231"/>
    <w:rsid w:val="00BF038B"/>
    <w:rsid w:val="00BF1166"/>
    <w:rsid w:val="00BF1394"/>
    <w:rsid w:val="00BF302A"/>
    <w:rsid w:val="00BF3EF2"/>
    <w:rsid w:val="00BF48B0"/>
    <w:rsid w:val="00BF6AF5"/>
    <w:rsid w:val="00C03BFA"/>
    <w:rsid w:val="00C03EFB"/>
    <w:rsid w:val="00C060FE"/>
    <w:rsid w:val="00C14838"/>
    <w:rsid w:val="00C16D6F"/>
    <w:rsid w:val="00C32B7C"/>
    <w:rsid w:val="00C42035"/>
    <w:rsid w:val="00C42AE9"/>
    <w:rsid w:val="00C4360C"/>
    <w:rsid w:val="00C51EE9"/>
    <w:rsid w:val="00C53010"/>
    <w:rsid w:val="00C53D73"/>
    <w:rsid w:val="00C55C9A"/>
    <w:rsid w:val="00C62510"/>
    <w:rsid w:val="00C62963"/>
    <w:rsid w:val="00C62F2F"/>
    <w:rsid w:val="00C63573"/>
    <w:rsid w:val="00C63BDF"/>
    <w:rsid w:val="00C6602F"/>
    <w:rsid w:val="00C71D39"/>
    <w:rsid w:val="00C724A9"/>
    <w:rsid w:val="00C72612"/>
    <w:rsid w:val="00C735C2"/>
    <w:rsid w:val="00C736A1"/>
    <w:rsid w:val="00C749CF"/>
    <w:rsid w:val="00C819A5"/>
    <w:rsid w:val="00C87EDE"/>
    <w:rsid w:val="00C9234E"/>
    <w:rsid w:val="00CA0AFE"/>
    <w:rsid w:val="00CB18C6"/>
    <w:rsid w:val="00CB2884"/>
    <w:rsid w:val="00CB63B5"/>
    <w:rsid w:val="00CC0EB0"/>
    <w:rsid w:val="00CC10C0"/>
    <w:rsid w:val="00CC1BE7"/>
    <w:rsid w:val="00CC3A65"/>
    <w:rsid w:val="00CC40FF"/>
    <w:rsid w:val="00CC6BC8"/>
    <w:rsid w:val="00CC6E3B"/>
    <w:rsid w:val="00CD23BD"/>
    <w:rsid w:val="00CD4143"/>
    <w:rsid w:val="00CD56C1"/>
    <w:rsid w:val="00CD58AF"/>
    <w:rsid w:val="00CD68EF"/>
    <w:rsid w:val="00CD7337"/>
    <w:rsid w:val="00CE2056"/>
    <w:rsid w:val="00CE2EC2"/>
    <w:rsid w:val="00CF1ADD"/>
    <w:rsid w:val="00CF4526"/>
    <w:rsid w:val="00CF59FF"/>
    <w:rsid w:val="00D07CAB"/>
    <w:rsid w:val="00D07D32"/>
    <w:rsid w:val="00D13C28"/>
    <w:rsid w:val="00D1581D"/>
    <w:rsid w:val="00D160DF"/>
    <w:rsid w:val="00D166AC"/>
    <w:rsid w:val="00D216A7"/>
    <w:rsid w:val="00D21E9B"/>
    <w:rsid w:val="00D21FBA"/>
    <w:rsid w:val="00D22120"/>
    <w:rsid w:val="00D22941"/>
    <w:rsid w:val="00D23745"/>
    <w:rsid w:val="00D23F25"/>
    <w:rsid w:val="00D249CC"/>
    <w:rsid w:val="00D24B1F"/>
    <w:rsid w:val="00D2760D"/>
    <w:rsid w:val="00D30A4D"/>
    <w:rsid w:val="00D3278D"/>
    <w:rsid w:val="00D3541D"/>
    <w:rsid w:val="00D3649D"/>
    <w:rsid w:val="00D37571"/>
    <w:rsid w:val="00D412CC"/>
    <w:rsid w:val="00D41F94"/>
    <w:rsid w:val="00D47514"/>
    <w:rsid w:val="00D504B4"/>
    <w:rsid w:val="00D51538"/>
    <w:rsid w:val="00D519AB"/>
    <w:rsid w:val="00D53812"/>
    <w:rsid w:val="00D53EF0"/>
    <w:rsid w:val="00D5456D"/>
    <w:rsid w:val="00D56071"/>
    <w:rsid w:val="00D562CA"/>
    <w:rsid w:val="00D5676C"/>
    <w:rsid w:val="00D62E77"/>
    <w:rsid w:val="00D66AD5"/>
    <w:rsid w:val="00D67A19"/>
    <w:rsid w:val="00D75130"/>
    <w:rsid w:val="00D830C0"/>
    <w:rsid w:val="00D83E03"/>
    <w:rsid w:val="00D85055"/>
    <w:rsid w:val="00D861B1"/>
    <w:rsid w:val="00D8654E"/>
    <w:rsid w:val="00D868B3"/>
    <w:rsid w:val="00D9321B"/>
    <w:rsid w:val="00D93537"/>
    <w:rsid w:val="00D94FF8"/>
    <w:rsid w:val="00D953E6"/>
    <w:rsid w:val="00D974DC"/>
    <w:rsid w:val="00DA246F"/>
    <w:rsid w:val="00DA5136"/>
    <w:rsid w:val="00DB089B"/>
    <w:rsid w:val="00DB5AA9"/>
    <w:rsid w:val="00DB64BD"/>
    <w:rsid w:val="00DB74EB"/>
    <w:rsid w:val="00DC74D0"/>
    <w:rsid w:val="00DD18B1"/>
    <w:rsid w:val="00DD30D6"/>
    <w:rsid w:val="00DD594F"/>
    <w:rsid w:val="00DD5C23"/>
    <w:rsid w:val="00DE36F1"/>
    <w:rsid w:val="00DE40B7"/>
    <w:rsid w:val="00DE69DB"/>
    <w:rsid w:val="00DF249F"/>
    <w:rsid w:val="00DF5B6B"/>
    <w:rsid w:val="00DF7EF3"/>
    <w:rsid w:val="00E00D86"/>
    <w:rsid w:val="00E02318"/>
    <w:rsid w:val="00E03A14"/>
    <w:rsid w:val="00E042E7"/>
    <w:rsid w:val="00E13BC6"/>
    <w:rsid w:val="00E14440"/>
    <w:rsid w:val="00E16599"/>
    <w:rsid w:val="00E20F0D"/>
    <w:rsid w:val="00E24969"/>
    <w:rsid w:val="00E27695"/>
    <w:rsid w:val="00E32CE2"/>
    <w:rsid w:val="00E33522"/>
    <w:rsid w:val="00E3673C"/>
    <w:rsid w:val="00E43646"/>
    <w:rsid w:val="00E4499B"/>
    <w:rsid w:val="00E457D8"/>
    <w:rsid w:val="00E51559"/>
    <w:rsid w:val="00E52B71"/>
    <w:rsid w:val="00E552E0"/>
    <w:rsid w:val="00E5540E"/>
    <w:rsid w:val="00E55FF9"/>
    <w:rsid w:val="00E602A6"/>
    <w:rsid w:val="00E60E36"/>
    <w:rsid w:val="00E62D8A"/>
    <w:rsid w:val="00E642A2"/>
    <w:rsid w:val="00E65147"/>
    <w:rsid w:val="00E654F1"/>
    <w:rsid w:val="00E662AB"/>
    <w:rsid w:val="00E6699B"/>
    <w:rsid w:val="00E71AE4"/>
    <w:rsid w:val="00E721F5"/>
    <w:rsid w:val="00E7566C"/>
    <w:rsid w:val="00E920C2"/>
    <w:rsid w:val="00E95A71"/>
    <w:rsid w:val="00E97ACA"/>
    <w:rsid w:val="00EA0D84"/>
    <w:rsid w:val="00EA1169"/>
    <w:rsid w:val="00EA2D47"/>
    <w:rsid w:val="00EA3E28"/>
    <w:rsid w:val="00EA58BC"/>
    <w:rsid w:val="00EA6BB3"/>
    <w:rsid w:val="00EB109F"/>
    <w:rsid w:val="00EB1D07"/>
    <w:rsid w:val="00EB4B5C"/>
    <w:rsid w:val="00EB4EF8"/>
    <w:rsid w:val="00EB78D2"/>
    <w:rsid w:val="00EC0B2B"/>
    <w:rsid w:val="00EC11F5"/>
    <w:rsid w:val="00EC60C0"/>
    <w:rsid w:val="00EC75E9"/>
    <w:rsid w:val="00ED240C"/>
    <w:rsid w:val="00ED3A5E"/>
    <w:rsid w:val="00ED6B97"/>
    <w:rsid w:val="00EE186A"/>
    <w:rsid w:val="00EE2DED"/>
    <w:rsid w:val="00EE2F3B"/>
    <w:rsid w:val="00EE3197"/>
    <w:rsid w:val="00EE65BA"/>
    <w:rsid w:val="00EF0232"/>
    <w:rsid w:val="00EF4CE2"/>
    <w:rsid w:val="00EF50AB"/>
    <w:rsid w:val="00F02CE7"/>
    <w:rsid w:val="00F042AD"/>
    <w:rsid w:val="00F10B6E"/>
    <w:rsid w:val="00F148EF"/>
    <w:rsid w:val="00F23014"/>
    <w:rsid w:val="00F25DAF"/>
    <w:rsid w:val="00F30398"/>
    <w:rsid w:val="00F41BA4"/>
    <w:rsid w:val="00F43959"/>
    <w:rsid w:val="00F50909"/>
    <w:rsid w:val="00F52313"/>
    <w:rsid w:val="00F53907"/>
    <w:rsid w:val="00F5565A"/>
    <w:rsid w:val="00F61924"/>
    <w:rsid w:val="00F61CE1"/>
    <w:rsid w:val="00F63001"/>
    <w:rsid w:val="00F64BED"/>
    <w:rsid w:val="00F65D82"/>
    <w:rsid w:val="00F66F04"/>
    <w:rsid w:val="00F72CCD"/>
    <w:rsid w:val="00F74C98"/>
    <w:rsid w:val="00F77847"/>
    <w:rsid w:val="00F80366"/>
    <w:rsid w:val="00F8499A"/>
    <w:rsid w:val="00F85F48"/>
    <w:rsid w:val="00F90791"/>
    <w:rsid w:val="00F922A3"/>
    <w:rsid w:val="00F93617"/>
    <w:rsid w:val="00F97409"/>
    <w:rsid w:val="00F9793E"/>
    <w:rsid w:val="00FA2A17"/>
    <w:rsid w:val="00FA2F1F"/>
    <w:rsid w:val="00FA45C6"/>
    <w:rsid w:val="00FA49ED"/>
    <w:rsid w:val="00FA556E"/>
    <w:rsid w:val="00FA7DDC"/>
    <w:rsid w:val="00FB065E"/>
    <w:rsid w:val="00FB066E"/>
    <w:rsid w:val="00FB1380"/>
    <w:rsid w:val="00FB15B4"/>
    <w:rsid w:val="00FB390A"/>
    <w:rsid w:val="00FB73B9"/>
    <w:rsid w:val="00FC27A9"/>
    <w:rsid w:val="00FC2AC1"/>
    <w:rsid w:val="00FC680D"/>
    <w:rsid w:val="00FC6F6E"/>
    <w:rsid w:val="00FC71FA"/>
    <w:rsid w:val="00FD3F20"/>
    <w:rsid w:val="00FE668C"/>
    <w:rsid w:val="00FF136E"/>
    <w:rsid w:val="00FF3219"/>
    <w:rsid w:val="00FF53FC"/>
    <w:rsid w:val="00FF7E67"/>
    <w:rsid w:val="0663650E"/>
    <w:rsid w:val="0935504D"/>
    <w:rsid w:val="1A781AD7"/>
    <w:rsid w:val="2F02092C"/>
    <w:rsid w:val="43E23B0B"/>
    <w:rsid w:val="4DA34F62"/>
    <w:rsid w:val="54454425"/>
    <w:rsid w:val="5A5119FF"/>
    <w:rsid w:val="5BE724C4"/>
    <w:rsid w:val="7048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adjustRightInd w:val="0"/>
      <w:spacing w:after="120" w:line="360" w:lineRule="atLeast"/>
      <w:ind w:left="200" w:leftChars="200"/>
    </w:pPr>
    <w:rPr>
      <w:szCs w:val="24"/>
    </w:rPr>
  </w:style>
  <w:style w:type="paragraph" w:styleId="6">
    <w:name w:val="Plain Text"/>
    <w:basedOn w:val="1"/>
    <w:qFormat/>
    <w:uiPriority w:val="0"/>
    <w:rPr>
      <w:rFonts w:ascii="宋体" w:hAnsi="Courier New"/>
    </w:rPr>
  </w:style>
  <w:style w:type="paragraph" w:styleId="7">
    <w:name w:val="Date"/>
    <w:basedOn w:val="1"/>
    <w:next w:val="1"/>
    <w:link w:val="24"/>
    <w:semiHidden/>
    <w:unhideWhenUsed/>
    <w:qFormat/>
    <w:uiPriority w:val="99"/>
    <w:pPr>
      <w:ind w:left="100" w:leftChars="2500"/>
    </w:pPr>
    <w:rPr>
      <w:lang w:val="zh-CN"/>
    </w:rPr>
  </w:style>
  <w:style w:type="paragraph" w:styleId="8">
    <w:name w:val="Body Text Indent 2"/>
    <w:basedOn w:val="1"/>
    <w:qFormat/>
    <w:uiPriority w:val="0"/>
    <w:pPr>
      <w:spacing w:after="120" w:line="480" w:lineRule="auto"/>
      <w:ind w:left="420" w:leftChars="200"/>
    </w:pPr>
  </w:style>
  <w:style w:type="paragraph" w:styleId="9">
    <w:name w:val="endnote text"/>
    <w:basedOn w:val="1"/>
    <w:qFormat/>
    <w:uiPriority w:val="0"/>
    <w:pPr>
      <w:snapToGrid w:val="0"/>
      <w:jc w:val="left"/>
    </w:pPr>
    <w:rPr>
      <w:rFonts w:ascii="宋体" w:hAnsi="宋体"/>
      <w:sz w:val="28"/>
      <w:szCs w:val="24"/>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rPr>
      <w:sz w:val="24"/>
    </w:rPr>
  </w:style>
  <w:style w:type="paragraph" w:styleId="15">
    <w:name w:val="annotation subject"/>
    <w:basedOn w:val="4"/>
    <w:next w:val="4"/>
    <w:qFormat/>
    <w:uiPriority w:val="0"/>
    <w:rPr>
      <w:b/>
      <w:bCs/>
    </w:r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paragraph" w:customStyle="1" w:styleId="22">
    <w:name w:val="修订1"/>
    <w:qFormat/>
    <w:uiPriority w:val="0"/>
    <w:rPr>
      <w:rFonts w:ascii="Times New Roman" w:hAnsi="Times New Roman" w:eastAsia="宋体" w:cs="Times New Roman"/>
      <w:kern w:val="2"/>
      <w:sz w:val="21"/>
      <w:lang w:val="en-US" w:eastAsia="zh-CN" w:bidi="ar-SA"/>
    </w:rPr>
  </w:style>
  <w:style w:type="paragraph" w:styleId="23">
    <w:name w:val="List Paragraph"/>
    <w:basedOn w:val="1"/>
    <w:link w:val="26"/>
    <w:qFormat/>
    <w:uiPriority w:val="34"/>
    <w:pPr>
      <w:ind w:firstLine="420" w:firstLineChars="200"/>
    </w:pPr>
  </w:style>
  <w:style w:type="character" w:customStyle="1" w:styleId="24">
    <w:name w:val="日期 字符"/>
    <w:link w:val="7"/>
    <w:semiHidden/>
    <w:qFormat/>
    <w:uiPriority w:val="99"/>
    <w:rPr>
      <w:kern w:val="2"/>
      <w:sz w:val="21"/>
    </w:rPr>
  </w:style>
  <w:style w:type="character" w:customStyle="1" w:styleId="25">
    <w:name w:val="apple-converted-space"/>
    <w:qFormat/>
    <w:uiPriority w:val="0"/>
  </w:style>
  <w:style w:type="character" w:customStyle="1" w:styleId="26">
    <w:name w:val="列出段落 字符"/>
    <w:basedOn w:val="17"/>
    <w:link w:val="23"/>
    <w:qFormat/>
    <w:uiPriority w:val="34"/>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AECB-DB53-430B-A7E0-29632AB33C1E}">
  <ds:schemaRefs/>
</ds:datastoreItem>
</file>

<file path=docProps/app.xml><?xml version="1.0" encoding="utf-8"?>
<Properties xmlns="http://schemas.openxmlformats.org/officeDocument/2006/extended-properties" xmlns:vt="http://schemas.openxmlformats.org/officeDocument/2006/docPropsVTypes">
  <Template>Normal</Template>
  <Company>szse</Company>
  <Pages>10</Pages>
  <Words>10239</Words>
  <Characters>10726</Characters>
  <Lines>59</Lines>
  <Paragraphs>16</Paragraphs>
  <TotalTime>9</TotalTime>
  <ScaleCrop>false</ScaleCrop>
  <LinksUpToDate>false</LinksUpToDate>
  <CharactersWithSpaces>10900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2024-12-31T06:56:00Z</dcterms:created>
  <dc:creator>陈朝晖</dc:creator>
  <cp:lastModifiedBy>ningjie</cp:lastModifiedBy>
  <cp:lastPrinted>2024-12-31T03:15:00Z</cp:lastPrinted>
  <dcterms:modified xsi:type="dcterms:W3CDTF">2025-09-01T07:27:00Z</dcterms:modified>
  <dc:title>中小企业板信息披露业务备忘录第5号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eyJoZGlkIjoiMmU5ODJlYjdkODVjNzBjMzkxMjk4MjAwMWU0YzE1YzgiLCJ1c2VySWQiOiI1MzQ0MjI3MDUifQ==</vt:lpwstr>
  </property>
  <property fmtid="{D5CDD505-2E9C-101B-9397-08002B2CF9AE}" pid="4" name="ICV">
    <vt:lpwstr>50758AF2CF5C47F2A85C04CBBC42D3FE_13</vt:lpwstr>
  </property>
</Properties>
</file>