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7EDCE" w14:textId="77777777" w:rsidR="006D001C" w:rsidRDefault="00000000">
      <w:pPr>
        <w:spacing w:beforeLines="100" w:before="312"/>
        <w:ind w:firstLineChars="0" w:firstLine="0"/>
        <w:jc w:val="center"/>
        <w:outlineLvl w:val="0"/>
        <w:rPr>
          <w:rFonts w:ascii="黑体" w:eastAsia="黑体" w:hAnsi="黑体" w:cs="黑体" w:hint="eastAsia"/>
          <w:b/>
          <w:color w:val="FF0000"/>
          <w:sz w:val="36"/>
          <w:szCs w:val="36"/>
        </w:rPr>
      </w:pPr>
      <w:r>
        <w:rPr>
          <w:rFonts w:ascii="黑体" w:eastAsia="黑体" w:hAnsi="黑体" w:cs="黑体" w:hint="eastAsia"/>
          <w:b/>
          <w:color w:val="FF0000"/>
          <w:sz w:val="36"/>
          <w:szCs w:val="36"/>
        </w:rPr>
        <w:t>健民药业集团股份有限公司</w:t>
      </w:r>
    </w:p>
    <w:p w14:paraId="7F4AB26D" w14:textId="77777777" w:rsidR="006D001C" w:rsidRDefault="00000000">
      <w:pPr>
        <w:spacing w:afterLines="100" w:after="312"/>
        <w:ind w:firstLineChars="0" w:firstLine="0"/>
        <w:jc w:val="center"/>
        <w:outlineLvl w:val="0"/>
        <w:rPr>
          <w:rFonts w:ascii="黑体" w:eastAsia="黑体" w:hAnsi="黑体" w:cs="黑体" w:hint="eastAsia"/>
          <w:b/>
          <w:color w:val="FF0000"/>
          <w:sz w:val="36"/>
          <w:szCs w:val="36"/>
        </w:rPr>
      </w:pPr>
      <w:r>
        <w:rPr>
          <w:rFonts w:ascii="黑体" w:eastAsia="黑体" w:hAnsi="黑体" w:cs="黑体" w:hint="eastAsia"/>
          <w:b/>
          <w:color w:val="FF0000"/>
          <w:sz w:val="36"/>
          <w:szCs w:val="36"/>
        </w:rPr>
        <w:t>2025年8月投资者关系活动记录表</w:t>
      </w:r>
    </w:p>
    <w:tbl>
      <w:tblPr>
        <w:tblStyle w:val="aa"/>
        <w:tblW w:w="8757" w:type="dxa"/>
        <w:tblLook w:val="04A0" w:firstRow="1" w:lastRow="0" w:firstColumn="1" w:lastColumn="0" w:noHBand="0" w:noVBand="1"/>
      </w:tblPr>
      <w:tblGrid>
        <w:gridCol w:w="2390"/>
        <w:gridCol w:w="6367"/>
      </w:tblGrid>
      <w:tr w:rsidR="006D001C" w14:paraId="3C7F394E" w14:textId="77777777">
        <w:tc>
          <w:tcPr>
            <w:tcW w:w="2390" w:type="dxa"/>
          </w:tcPr>
          <w:p w14:paraId="6FAC0172" w14:textId="77777777" w:rsidR="006D001C" w:rsidRDefault="00000000">
            <w:pPr>
              <w:pStyle w:val="a9"/>
              <w:widowControl/>
              <w:shd w:val="clear" w:color="auto" w:fill="FFFFFF"/>
              <w:ind w:firstLineChars="0" w:firstLine="0"/>
              <w:rPr>
                <w:rFonts w:ascii="宋体" w:eastAsia="宋体" w:hAnsi="宋体" w:cs="宋体" w:hint="eastAsia"/>
                <w:b/>
                <w:bCs/>
                <w:color w:val="000000" w:themeColor="text1"/>
                <w:szCs w:val="24"/>
              </w:rPr>
            </w:pPr>
            <w:r>
              <w:rPr>
                <w:rFonts w:ascii="宋体" w:eastAsia="宋体" w:hAnsi="宋体" w:cs="宋体" w:hint="eastAsia"/>
                <w:b/>
                <w:bCs/>
                <w:color w:val="000000" w:themeColor="text1"/>
                <w:szCs w:val="24"/>
                <w:shd w:val="clear" w:color="auto" w:fill="FFFFFF"/>
              </w:rPr>
              <w:t>投关活动类别</w:t>
            </w:r>
          </w:p>
          <w:p w14:paraId="34C06A60" w14:textId="77777777" w:rsidR="006D001C" w:rsidRDefault="006D001C">
            <w:pPr>
              <w:ind w:firstLine="482"/>
              <w:rPr>
                <w:rFonts w:ascii="宋体" w:eastAsia="宋体" w:hAnsi="宋体" w:cs="宋体" w:hint="eastAsia"/>
                <w:b/>
                <w:bCs/>
                <w:color w:val="000000" w:themeColor="text1"/>
                <w:szCs w:val="24"/>
              </w:rPr>
            </w:pPr>
          </w:p>
        </w:tc>
        <w:tc>
          <w:tcPr>
            <w:tcW w:w="6367" w:type="dxa"/>
          </w:tcPr>
          <w:p w14:paraId="54BDB75F" w14:textId="77777777" w:rsidR="006D001C" w:rsidRDefault="00000000">
            <w:pPr>
              <w:ind w:firstLineChars="0" w:firstLine="0"/>
              <w:rPr>
                <w:rFonts w:ascii="宋体" w:eastAsia="宋体" w:hAnsi="宋体" w:cs="宋体" w:hint="eastAsia"/>
                <w:color w:val="000000" w:themeColor="text1"/>
                <w:szCs w:val="24"/>
              </w:rPr>
            </w:pPr>
            <w:r>
              <w:rPr>
                <w:rFonts w:ascii="宋体" w:eastAsia="宋体" w:hAnsi="宋体" w:cs="宋体" w:hint="eastAsia"/>
                <w:b/>
                <w:bCs/>
                <w:color w:val="000000" w:themeColor="text1"/>
                <w:szCs w:val="24"/>
              </w:rPr>
              <w:sym w:font="Wingdings 2" w:char="0052"/>
            </w:r>
            <w:r>
              <w:rPr>
                <w:rFonts w:ascii="宋体" w:eastAsia="宋体" w:hAnsi="宋体" w:cs="宋体" w:hint="eastAsia"/>
                <w:b/>
                <w:bCs/>
                <w:color w:val="000000" w:themeColor="text1"/>
                <w:szCs w:val="24"/>
              </w:rPr>
              <w:t xml:space="preserve">特定对象调研 </w:t>
            </w:r>
            <w:r>
              <w:rPr>
                <w:rFonts w:ascii="宋体" w:eastAsia="宋体" w:hAnsi="宋体" w:cs="宋体" w:hint="eastAsia"/>
                <w:color w:val="000000" w:themeColor="text1"/>
                <w:szCs w:val="24"/>
              </w:rPr>
              <w:t xml:space="preserve">   □分析师会议    □媒体采访</w:t>
            </w:r>
          </w:p>
          <w:p w14:paraId="0D3090D4" w14:textId="77777777" w:rsidR="006D001C" w:rsidRDefault="00000000">
            <w:pPr>
              <w:ind w:firstLineChars="0" w:firstLine="0"/>
              <w:rPr>
                <w:rFonts w:ascii="宋体" w:eastAsia="宋体" w:hAnsi="宋体" w:cs="宋体" w:hint="eastAsia"/>
                <w:color w:val="000000" w:themeColor="text1"/>
                <w:szCs w:val="24"/>
              </w:rPr>
            </w:pPr>
            <w:r>
              <w:rPr>
                <w:rFonts w:ascii="宋体" w:eastAsia="宋体" w:hAnsi="宋体" w:cs="宋体" w:hint="eastAsia"/>
                <w:color w:val="000000" w:themeColor="text1"/>
                <w:szCs w:val="24"/>
              </w:rPr>
              <w:t>□业绩说明会      □新闻发布会    □路演活动</w:t>
            </w:r>
          </w:p>
          <w:p w14:paraId="1B30DC46" w14:textId="77777777" w:rsidR="006D001C" w:rsidRDefault="00000000">
            <w:pPr>
              <w:ind w:firstLineChars="0" w:firstLine="0"/>
              <w:rPr>
                <w:rFonts w:ascii="宋体" w:eastAsia="宋体" w:hAnsi="宋体" w:cs="宋体" w:hint="eastAsia"/>
                <w:b/>
                <w:bCs/>
                <w:color w:val="000000" w:themeColor="text1"/>
                <w:szCs w:val="24"/>
              </w:rPr>
            </w:pPr>
            <w:r>
              <w:rPr>
                <w:rFonts w:ascii="宋体" w:eastAsia="宋体" w:hAnsi="宋体" w:cs="宋体" w:hint="eastAsia"/>
                <w:color w:val="000000" w:themeColor="text1"/>
                <w:szCs w:val="24"/>
              </w:rPr>
              <w:t xml:space="preserve">□现场参观      </w:t>
            </w:r>
            <w:r>
              <w:rPr>
                <w:rFonts w:ascii="宋体" w:eastAsia="宋体" w:hAnsi="宋体" w:cs="宋体" w:hint="eastAsia"/>
                <w:b/>
                <w:bCs/>
                <w:color w:val="000000" w:themeColor="text1"/>
                <w:szCs w:val="24"/>
              </w:rPr>
              <w:t xml:space="preserve">  </w:t>
            </w:r>
            <w:r>
              <w:rPr>
                <w:rFonts w:ascii="宋体" w:eastAsia="宋体" w:hAnsi="宋体" w:cs="宋体" w:hint="eastAsia"/>
                <w:color w:val="000000" w:themeColor="text1"/>
                <w:szCs w:val="24"/>
              </w:rPr>
              <w:t xml:space="preserve">□其他： </w:t>
            </w:r>
          </w:p>
        </w:tc>
      </w:tr>
      <w:tr w:rsidR="006D001C" w14:paraId="6870C8FA" w14:textId="77777777">
        <w:trPr>
          <w:trHeight w:val="599"/>
        </w:trPr>
        <w:tc>
          <w:tcPr>
            <w:tcW w:w="2390" w:type="dxa"/>
          </w:tcPr>
          <w:p w14:paraId="77C630EF" w14:textId="77777777" w:rsidR="006D001C" w:rsidRDefault="00000000">
            <w:pPr>
              <w:ind w:firstLineChars="0" w:firstLine="0"/>
              <w:rPr>
                <w:rFonts w:ascii="宋体" w:eastAsia="宋体" w:hAnsi="宋体" w:cs="宋体" w:hint="eastAsia"/>
                <w:b/>
                <w:bCs/>
                <w:color w:val="000000" w:themeColor="text1"/>
                <w:szCs w:val="24"/>
              </w:rPr>
            </w:pPr>
            <w:r>
              <w:rPr>
                <w:rFonts w:ascii="宋体" w:eastAsia="宋体" w:hAnsi="宋体" w:cs="宋体" w:hint="eastAsia"/>
                <w:b/>
                <w:bCs/>
                <w:color w:val="000000" w:themeColor="text1"/>
                <w:szCs w:val="24"/>
              </w:rPr>
              <w:t>参与单位名称</w:t>
            </w:r>
          </w:p>
        </w:tc>
        <w:tc>
          <w:tcPr>
            <w:tcW w:w="6367" w:type="dxa"/>
          </w:tcPr>
          <w:p w14:paraId="09504B98" w14:textId="77777777" w:rsidR="006D001C" w:rsidRDefault="00000000">
            <w:pPr>
              <w:ind w:firstLineChars="0" w:firstLine="0"/>
              <w:rPr>
                <w:rFonts w:ascii="宋体" w:eastAsia="宋体" w:hAnsi="宋体" w:cs="宋体" w:hint="eastAsia"/>
                <w:color w:val="000000" w:themeColor="text1"/>
                <w:szCs w:val="24"/>
              </w:rPr>
            </w:pPr>
            <w:r>
              <w:rPr>
                <w:rFonts w:ascii="宋体" w:eastAsia="宋体" w:hAnsi="宋体" w:cs="宋体" w:hint="eastAsia"/>
                <w:color w:val="000000" w:themeColor="text1"/>
                <w:szCs w:val="24"/>
              </w:rPr>
              <w:t>2025年8月21日：富国基金、国海证券</w:t>
            </w:r>
          </w:p>
        </w:tc>
      </w:tr>
      <w:tr w:rsidR="006D001C" w14:paraId="77F9D570" w14:textId="77777777">
        <w:tc>
          <w:tcPr>
            <w:tcW w:w="2390" w:type="dxa"/>
          </w:tcPr>
          <w:p w14:paraId="49DB18F4" w14:textId="77777777" w:rsidR="006D001C" w:rsidRDefault="00000000">
            <w:pPr>
              <w:ind w:firstLineChars="0" w:firstLine="0"/>
              <w:rPr>
                <w:rFonts w:ascii="宋体" w:eastAsia="宋体" w:hAnsi="宋体" w:cs="宋体" w:hint="eastAsia"/>
                <w:b/>
                <w:bCs/>
                <w:color w:val="000000" w:themeColor="text1"/>
                <w:szCs w:val="24"/>
              </w:rPr>
            </w:pPr>
            <w:r>
              <w:rPr>
                <w:rFonts w:ascii="宋体" w:eastAsia="宋体" w:hAnsi="宋体" w:cs="宋体" w:hint="eastAsia"/>
                <w:b/>
                <w:bCs/>
                <w:color w:val="000000" w:themeColor="text1"/>
                <w:szCs w:val="24"/>
              </w:rPr>
              <w:t>地        点</w:t>
            </w:r>
          </w:p>
        </w:tc>
        <w:tc>
          <w:tcPr>
            <w:tcW w:w="6367" w:type="dxa"/>
          </w:tcPr>
          <w:p w14:paraId="75592553" w14:textId="77777777" w:rsidR="006D001C" w:rsidRDefault="00000000">
            <w:pPr>
              <w:ind w:firstLineChars="0" w:firstLine="0"/>
              <w:rPr>
                <w:rFonts w:ascii="宋体" w:eastAsia="宋体" w:hAnsi="宋体" w:cs="宋体" w:hint="eastAsia"/>
                <w:color w:val="000000" w:themeColor="text1"/>
                <w:szCs w:val="24"/>
              </w:rPr>
            </w:pPr>
            <w:r>
              <w:rPr>
                <w:rFonts w:ascii="宋体" w:eastAsia="宋体" w:hAnsi="宋体" w:cs="宋体" w:hint="eastAsia"/>
                <w:color w:val="000000" w:themeColor="text1"/>
                <w:szCs w:val="24"/>
              </w:rPr>
              <w:t>公司会议室</w:t>
            </w:r>
          </w:p>
        </w:tc>
      </w:tr>
      <w:tr w:rsidR="006D001C" w14:paraId="5BBBCA02" w14:textId="77777777">
        <w:tc>
          <w:tcPr>
            <w:tcW w:w="2390" w:type="dxa"/>
          </w:tcPr>
          <w:p w14:paraId="467E264B" w14:textId="77777777" w:rsidR="006D001C" w:rsidRDefault="00000000">
            <w:pPr>
              <w:ind w:firstLineChars="0" w:firstLine="0"/>
              <w:rPr>
                <w:rFonts w:ascii="宋体" w:eastAsia="宋体" w:hAnsi="宋体" w:cs="宋体" w:hint="eastAsia"/>
                <w:b/>
                <w:bCs/>
                <w:color w:val="000000" w:themeColor="text1"/>
                <w:szCs w:val="24"/>
              </w:rPr>
            </w:pPr>
            <w:r>
              <w:rPr>
                <w:rFonts w:ascii="宋体" w:eastAsia="宋体" w:hAnsi="宋体" w:cs="宋体" w:hint="eastAsia"/>
                <w:b/>
                <w:bCs/>
                <w:color w:val="000000" w:themeColor="text1"/>
                <w:szCs w:val="24"/>
              </w:rPr>
              <w:t>公司参与人员</w:t>
            </w:r>
          </w:p>
        </w:tc>
        <w:tc>
          <w:tcPr>
            <w:tcW w:w="6367" w:type="dxa"/>
          </w:tcPr>
          <w:p w14:paraId="708FE7C8" w14:textId="77777777" w:rsidR="006D001C" w:rsidRDefault="00000000">
            <w:pPr>
              <w:ind w:firstLineChars="0" w:firstLine="0"/>
              <w:rPr>
                <w:rFonts w:ascii="宋体" w:eastAsia="宋体" w:hAnsi="宋体" w:cs="宋体" w:hint="eastAsia"/>
                <w:color w:val="000000" w:themeColor="text1"/>
                <w:szCs w:val="24"/>
              </w:rPr>
            </w:pPr>
            <w:r>
              <w:rPr>
                <w:rFonts w:ascii="宋体" w:eastAsia="宋体" w:hAnsi="宋体" w:cs="宋体" w:hint="eastAsia"/>
                <w:color w:val="000000" w:themeColor="text1"/>
                <w:szCs w:val="24"/>
              </w:rPr>
              <w:t>公司董事会秘书周捷、证券事务代表曹洪、证券事务助理王淼等</w:t>
            </w:r>
          </w:p>
        </w:tc>
      </w:tr>
      <w:tr w:rsidR="006D001C" w14:paraId="73E54CB9" w14:textId="77777777">
        <w:tc>
          <w:tcPr>
            <w:tcW w:w="2390" w:type="dxa"/>
          </w:tcPr>
          <w:p w14:paraId="4E418D5C" w14:textId="77777777" w:rsidR="006D001C" w:rsidRDefault="00000000">
            <w:pPr>
              <w:ind w:firstLineChars="0" w:firstLine="0"/>
              <w:rPr>
                <w:rFonts w:ascii="宋体" w:eastAsia="宋体" w:hAnsi="宋体" w:cs="宋体" w:hint="eastAsia"/>
                <w:color w:val="000000" w:themeColor="text1"/>
                <w:szCs w:val="24"/>
              </w:rPr>
            </w:pPr>
            <w:r>
              <w:rPr>
                <w:rFonts w:ascii="宋体" w:eastAsia="宋体" w:hAnsi="宋体" w:cs="宋体" w:hint="eastAsia"/>
                <w:b/>
                <w:bCs/>
                <w:color w:val="000000" w:themeColor="text1"/>
                <w:szCs w:val="24"/>
              </w:rPr>
              <w:t>相关情况说明</w:t>
            </w:r>
          </w:p>
        </w:tc>
        <w:tc>
          <w:tcPr>
            <w:tcW w:w="6367" w:type="dxa"/>
          </w:tcPr>
          <w:p w14:paraId="43D8EC12" w14:textId="77777777" w:rsidR="006D001C" w:rsidRDefault="00000000">
            <w:pPr>
              <w:ind w:firstLineChars="0" w:firstLine="0"/>
              <w:rPr>
                <w:rFonts w:ascii="宋体" w:eastAsia="宋体" w:hAnsi="宋体" w:cs="宋体" w:hint="eastAsia"/>
                <w:b/>
                <w:bCs/>
                <w:color w:val="000000" w:themeColor="text1"/>
                <w:szCs w:val="24"/>
              </w:rPr>
            </w:pPr>
            <w:r>
              <w:rPr>
                <w:rFonts w:ascii="宋体" w:eastAsia="宋体" w:hAnsi="宋体" w:cs="宋体" w:hint="eastAsia"/>
                <w:color w:val="000000" w:themeColor="text1"/>
                <w:szCs w:val="24"/>
              </w:rPr>
              <w:t>本次活动不涉及应当披露而未披露的重大信息</w:t>
            </w:r>
          </w:p>
        </w:tc>
      </w:tr>
      <w:tr w:rsidR="006D001C" w14:paraId="67C2B129" w14:textId="77777777">
        <w:tc>
          <w:tcPr>
            <w:tcW w:w="2390" w:type="dxa"/>
          </w:tcPr>
          <w:p w14:paraId="3EBD3B69" w14:textId="77777777" w:rsidR="006D001C" w:rsidRDefault="00000000">
            <w:pPr>
              <w:ind w:firstLineChars="0" w:firstLine="0"/>
              <w:rPr>
                <w:b/>
                <w:bCs/>
              </w:rPr>
            </w:pPr>
            <w:r>
              <w:rPr>
                <w:rFonts w:hint="eastAsia"/>
                <w:b/>
                <w:bCs/>
              </w:rPr>
              <w:t>活动主要内容</w:t>
            </w:r>
          </w:p>
        </w:tc>
        <w:tc>
          <w:tcPr>
            <w:tcW w:w="6367" w:type="dxa"/>
          </w:tcPr>
          <w:p w14:paraId="7C9CFBB0" w14:textId="77777777" w:rsidR="006D001C" w:rsidRPr="00644451" w:rsidRDefault="00000000">
            <w:pPr>
              <w:numPr>
                <w:ilvl w:val="0"/>
                <w:numId w:val="2"/>
              </w:numPr>
              <w:ind w:left="0" w:firstLine="482"/>
              <w:rPr>
                <w:rFonts w:ascii="宋体" w:eastAsia="宋体" w:hAnsi="宋体" w:hint="eastAsia"/>
                <w:b/>
                <w:bCs/>
                <w:szCs w:val="24"/>
              </w:rPr>
            </w:pPr>
            <w:bookmarkStart w:id="0" w:name="_Hlk193310436"/>
            <w:bookmarkStart w:id="1" w:name="OLE_LINK7"/>
            <w:r w:rsidRPr="00644451">
              <w:rPr>
                <w:rFonts w:ascii="宋体" w:eastAsia="宋体" w:hAnsi="宋体" w:hint="eastAsia"/>
                <w:b/>
                <w:bCs/>
                <w:szCs w:val="24"/>
              </w:rPr>
              <w:t>公司上半年各板块业绩情况？</w:t>
            </w:r>
          </w:p>
          <w:p w14:paraId="2D709942" w14:textId="77777777" w:rsidR="006D001C" w:rsidRPr="00644451" w:rsidRDefault="00000000">
            <w:pPr>
              <w:spacing w:line="500" w:lineRule="exact"/>
              <w:ind w:firstLine="480"/>
              <w:rPr>
                <w:rFonts w:ascii="宋体" w:eastAsia="宋体" w:hAnsi="宋体" w:cs="宋体" w:hint="eastAsia"/>
                <w:szCs w:val="24"/>
              </w:rPr>
            </w:pPr>
            <w:r w:rsidRPr="00644451">
              <w:rPr>
                <w:rFonts w:ascii="宋体" w:eastAsia="宋体" w:hAnsi="宋体" w:cs="宋体" w:hint="eastAsia"/>
                <w:szCs w:val="24"/>
              </w:rPr>
              <w:t>2025年上半年公司坚定不移地推进营销体系改革全面升级，进一步加大在自动化、数字化、绿色低碳方面的投入，推动研发、营销、生产、管理等环节的智能化、精细化变革，实现企业营运效率与质量的稳步提升。上半年公司实现营业收入18.05亿元，同比下降10.20%，其中医药工业收入较上年同期增长23.07%，主要产品龙牡壮骨颗粒、便通胶囊、健脾生血、七蕊胃舒胶囊、拔毒生肌散等实现增长；医药商业收入较上年同期下降37.82%，主要是公司持续优化下属商业子公司业务结构，逐步收缩了部分低毛低效的业务，导致医药商业板块业务收入有所下降。上半年公司实现归属于上市公司股东的净利润2.21亿元，同比下降7.83%，</w:t>
            </w:r>
            <w:r w:rsidRPr="00644451">
              <w:rPr>
                <w:rFonts w:ascii="宋体" w:eastAsia="宋体" w:hAnsi="宋体" w:cs="宋体"/>
                <w:szCs w:val="24"/>
              </w:rPr>
              <w:t>净利润的下降主要系联营企业投资收益及非经常性损益减少</w:t>
            </w:r>
            <w:r w:rsidRPr="00644451">
              <w:rPr>
                <w:rFonts w:ascii="宋体" w:eastAsia="宋体" w:hAnsi="宋体" w:cs="宋体" w:hint="eastAsia"/>
                <w:szCs w:val="24"/>
              </w:rPr>
              <w:t>所致，扣除该等因素影响后的</w:t>
            </w:r>
            <w:r w:rsidRPr="00644451">
              <w:rPr>
                <w:rFonts w:ascii="宋体" w:eastAsia="宋体" w:hAnsi="宋体" w:cs="宋体"/>
                <w:szCs w:val="24"/>
              </w:rPr>
              <w:t>归母净利润较上年同期相比增长</w:t>
            </w:r>
            <w:r w:rsidRPr="00644451">
              <w:rPr>
                <w:rFonts w:ascii="宋体" w:eastAsia="宋体" w:hAnsi="宋体" w:cs="宋体" w:hint="eastAsia"/>
                <w:szCs w:val="24"/>
              </w:rPr>
              <w:t>60%左右，除受上年同期基数较低影响外，公司上半年营销体系改革持续深入，营销精细化管理能力提升，主导</w:t>
            </w:r>
            <w:r w:rsidRPr="00644451">
              <w:rPr>
                <w:rFonts w:ascii="宋体" w:eastAsia="宋体" w:hAnsi="宋体" w:hint="eastAsia"/>
                <w:szCs w:val="24"/>
              </w:rPr>
              <w:t>产品销</w:t>
            </w:r>
            <w:r w:rsidRPr="00644451">
              <w:rPr>
                <w:rFonts w:ascii="宋体" w:eastAsia="宋体" w:hAnsi="宋体" w:hint="eastAsia"/>
                <w:szCs w:val="24"/>
              </w:rPr>
              <w:lastRenderedPageBreak/>
              <w:t>售结构持续优化，新产品商业化进程加快，医药工业板块盈利能力得到明显改善。同时</w:t>
            </w:r>
            <w:r w:rsidRPr="00644451">
              <w:rPr>
                <w:rFonts w:ascii="宋体" w:eastAsia="宋体" w:hAnsi="宋体" w:cs="宋体" w:hint="eastAsia"/>
                <w:szCs w:val="24"/>
              </w:rPr>
              <w:t>公司多举措</w:t>
            </w:r>
            <w:r w:rsidRPr="00644451">
              <w:rPr>
                <w:rFonts w:ascii="宋体" w:eastAsia="宋体" w:hAnsi="宋体" w:cs="宋体"/>
                <w:szCs w:val="24"/>
              </w:rPr>
              <w:t>推进</w:t>
            </w:r>
            <w:r w:rsidRPr="00644451">
              <w:rPr>
                <w:rFonts w:ascii="宋体" w:eastAsia="宋体" w:hAnsi="宋体" w:cs="宋体" w:hint="eastAsia"/>
                <w:szCs w:val="24"/>
              </w:rPr>
              <w:t>管理</w:t>
            </w:r>
            <w:r w:rsidRPr="00644451">
              <w:rPr>
                <w:rFonts w:ascii="宋体" w:eastAsia="宋体" w:hAnsi="宋体" w:cs="宋体"/>
                <w:szCs w:val="24"/>
              </w:rPr>
              <w:t>提质增效</w:t>
            </w:r>
            <w:r w:rsidRPr="00644451">
              <w:rPr>
                <w:rFonts w:ascii="宋体" w:eastAsia="宋体" w:hAnsi="宋体" w:cs="宋体" w:hint="eastAsia"/>
                <w:szCs w:val="24"/>
              </w:rPr>
              <w:t>，</w:t>
            </w:r>
            <w:r w:rsidRPr="00644451">
              <w:rPr>
                <w:rFonts w:ascii="宋体" w:eastAsia="宋体" w:hAnsi="宋体" w:cs="宋体"/>
                <w:szCs w:val="24"/>
              </w:rPr>
              <w:t>上半年日常管理费用同比</w:t>
            </w:r>
            <w:r w:rsidRPr="00644451">
              <w:rPr>
                <w:rFonts w:ascii="宋体" w:eastAsia="宋体" w:hAnsi="宋体" w:cs="宋体" w:hint="eastAsia"/>
                <w:szCs w:val="24"/>
              </w:rPr>
              <w:t>有所</w:t>
            </w:r>
            <w:r w:rsidRPr="00644451">
              <w:rPr>
                <w:rFonts w:ascii="宋体" w:eastAsia="宋体" w:hAnsi="宋体" w:cs="宋体"/>
                <w:szCs w:val="24"/>
              </w:rPr>
              <w:t>下降</w:t>
            </w:r>
            <w:r w:rsidRPr="00644451">
              <w:rPr>
                <w:rFonts w:ascii="宋体" w:eastAsia="宋体" w:hAnsi="宋体" w:cs="宋体" w:hint="eastAsia"/>
                <w:szCs w:val="24"/>
              </w:rPr>
              <w:t>，</w:t>
            </w:r>
            <w:r w:rsidRPr="00644451">
              <w:rPr>
                <w:rFonts w:ascii="宋体" w:eastAsia="宋体" w:hAnsi="宋体" w:cs="宋体"/>
                <w:szCs w:val="24"/>
              </w:rPr>
              <w:t>由于新设公司和长期资产折旧摊销</w:t>
            </w:r>
            <w:r w:rsidRPr="00644451">
              <w:rPr>
                <w:rFonts w:ascii="宋体" w:eastAsia="宋体" w:hAnsi="宋体" w:cs="宋体" w:hint="eastAsia"/>
                <w:szCs w:val="24"/>
              </w:rPr>
              <w:t>等</w:t>
            </w:r>
            <w:r w:rsidRPr="00644451">
              <w:rPr>
                <w:rFonts w:ascii="宋体" w:eastAsia="宋体" w:hAnsi="宋体" w:cs="宋体"/>
                <w:szCs w:val="24"/>
              </w:rPr>
              <w:t>产生的管理费用增加，上半年总体管理费用与上年同期相比</w:t>
            </w:r>
            <w:r w:rsidRPr="00644451">
              <w:rPr>
                <w:rFonts w:ascii="宋体" w:eastAsia="宋体" w:hAnsi="宋体" w:cs="宋体" w:hint="eastAsia"/>
                <w:szCs w:val="24"/>
              </w:rPr>
              <w:t>略有增长</w:t>
            </w:r>
            <w:r w:rsidRPr="00644451">
              <w:rPr>
                <w:rFonts w:ascii="宋体" w:eastAsia="宋体" w:hAnsi="宋体" w:cs="宋体"/>
                <w:szCs w:val="24"/>
              </w:rPr>
              <w:t>。</w:t>
            </w:r>
          </w:p>
          <w:p w14:paraId="53B43871" w14:textId="77777777" w:rsidR="006D001C" w:rsidRPr="00644451" w:rsidRDefault="00000000">
            <w:pPr>
              <w:spacing w:line="500" w:lineRule="exact"/>
              <w:ind w:firstLine="480"/>
              <w:rPr>
                <w:rFonts w:ascii="宋体" w:eastAsia="宋体" w:hAnsi="宋体" w:cs="宋体" w:hint="eastAsia"/>
                <w:szCs w:val="24"/>
              </w:rPr>
            </w:pPr>
            <w:r w:rsidRPr="00644451">
              <w:rPr>
                <w:rFonts w:ascii="宋体" w:eastAsia="宋体" w:hAnsi="宋体" w:cs="宋体" w:hint="eastAsia"/>
                <w:szCs w:val="24"/>
              </w:rPr>
              <w:t>新兴业务持续健康发展，中医馆光谷馆顺利开业，公司下属中医馆数量达到4家；大健康业务加大新产品研发与培育、加快重点产品的升级迭代。上半年新兴业务收入、利润均实现增长。</w:t>
            </w:r>
          </w:p>
          <w:p w14:paraId="43E61B1F" w14:textId="77777777" w:rsidR="006D001C" w:rsidRPr="00644451" w:rsidRDefault="00000000">
            <w:pPr>
              <w:numPr>
                <w:ilvl w:val="0"/>
                <w:numId w:val="2"/>
              </w:numPr>
              <w:ind w:left="0" w:firstLine="482"/>
              <w:rPr>
                <w:rFonts w:ascii="宋体" w:eastAsia="宋体" w:hAnsi="宋体" w:cs="宋体" w:hint="eastAsia"/>
                <w:b/>
                <w:bCs/>
                <w:szCs w:val="24"/>
              </w:rPr>
            </w:pPr>
            <w:r w:rsidRPr="00644451">
              <w:rPr>
                <w:rFonts w:ascii="宋体" w:eastAsia="宋体" w:hAnsi="宋体" w:cs="宋体" w:hint="eastAsia"/>
                <w:b/>
                <w:bCs/>
                <w:szCs w:val="24"/>
              </w:rPr>
              <w:t>公司应收账款占比较大的原因？</w:t>
            </w:r>
          </w:p>
          <w:p w14:paraId="6DAB4675" w14:textId="77777777" w:rsidR="006D001C" w:rsidRPr="00644451" w:rsidRDefault="00000000">
            <w:pPr>
              <w:ind w:firstLineChars="0" w:firstLine="480"/>
              <w:rPr>
                <w:rFonts w:ascii="宋体" w:eastAsia="宋体" w:hAnsi="宋体" w:cs="宋体" w:hint="eastAsia"/>
                <w:szCs w:val="24"/>
              </w:rPr>
            </w:pPr>
            <w:r w:rsidRPr="00644451">
              <w:rPr>
                <w:rFonts w:ascii="宋体" w:eastAsia="宋体" w:hAnsi="宋体" w:cs="宋体" w:hint="eastAsia"/>
                <w:szCs w:val="24"/>
              </w:rPr>
              <w:t>截至2025年6月30日，公司应收账款合计9.07亿元，占资产的比重为20.97%，与上年同期相比下降5个百分点，但较年初和一季度末相比略有增长，主要是公司医药工业收入的增长带来的应收账款同步增加以及医药商业板块回款周期相对较长所致。</w:t>
            </w:r>
          </w:p>
          <w:p w14:paraId="5EBADA4F" w14:textId="77777777" w:rsidR="006D001C" w:rsidRPr="00644451" w:rsidRDefault="00000000">
            <w:pPr>
              <w:numPr>
                <w:ilvl w:val="0"/>
                <w:numId w:val="2"/>
              </w:numPr>
              <w:ind w:left="0" w:firstLine="482"/>
              <w:rPr>
                <w:rFonts w:ascii="宋体" w:eastAsia="宋体" w:hAnsi="宋体" w:cs="宋体" w:hint="eastAsia"/>
                <w:b/>
                <w:bCs/>
                <w:szCs w:val="24"/>
              </w:rPr>
            </w:pPr>
            <w:r w:rsidRPr="00644451">
              <w:rPr>
                <w:rFonts w:ascii="宋体" w:eastAsia="宋体" w:hAnsi="宋体" w:cs="宋体" w:hint="eastAsia"/>
                <w:b/>
                <w:bCs/>
                <w:szCs w:val="24"/>
              </w:rPr>
              <w:t>目前公司渠道库存情况？</w:t>
            </w:r>
          </w:p>
          <w:p w14:paraId="4155E071" w14:textId="77777777" w:rsidR="006D001C" w:rsidRPr="00644451" w:rsidRDefault="00000000">
            <w:pPr>
              <w:ind w:firstLine="480"/>
              <w:rPr>
                <w:rFonts w:ascii="宋体" w:eastAsia="宋体" w:hAnsi="宋体" w:cs="宋体" w:hint="eastAsia"/>
                <w:szCs w:val="24"/>
              </w:rPr>
            </w:pPr>
            <w:r w:rsidRPr="00644451">
              <w:rPr>
                <w:rFonts w:ascii="宋体" w:eastAsia="宋体" w:hAnsi="宋体" w:hint="eastAsia"/>
                <w:szCs w:val="24"/>
              </w:rPr>
              <w:t>上半年公司持续推进营销体系深入变革，随着调结构、控边界、强考核、精管理等各项举措的落地实施，营销板块运营效率和盈利能力均得到提升，主要产品渠道库存均</w:t>
            </w:r>
            <w:r w:rsidRPr="00644451">
              <w:rPr>
                <w:rFonts w:ascii="宋体" w:eastAsia="宋体" w:hAnsi="宋体" w:cs="宋体" w:hint="eastAsia"/>
                <w:szCs w:val="24"/>
              </w:rPr>
              <w:t>保持在合理水平。</w:t>
            </w:r>
          </w:p>
          <w:p w14:paraId="16901D6E" w14:textId="77777777" w:rsidR="006D001C" w:rsidRPr="00644451" w:rsidRDefault="00000000">
            <w:pPr>
              <w:numPr>
                <w:ilvl w:val="0"/>
                <w:numId w:val="2"/>
              </w:numPr>
              <w:ind w:left="0" w:firstLine="482"/>
              <w:rPr>
                <w:rFonts w:ascii="宋体" w:eastAsia="宋体" w:hAnsi="宋体" w:cs="宋体" w:hint="eastAsia"/>
                <w:b/>
                <w:bCs/>
                <w:szCs w:val="24"/>
              </w:rPr>
            </w:pPr>
            <w:r w:rsidRPr="00644451">
              <w:rPr>
                <w:rFonts w:ascii="宋体" w:eastAsia="宋体" w:hAnsi="宋体" w:cs="宋体" w:hint="eastAsia"/>
                <w:b/>
                <w:bCs/>
                <w:szCs w:val="24"/>
              </w:rPr>
              <w:t>公司几个创新药进院的情况？</w:t>
            </w:r>
          </w:p>
          <w:p w14:paraId="31C5B84A" w14:textId="77777777" w:rsidR="006D001C" w:rsidRPr="00644451" w:rsidRDefault="00000000">
            <w:pPr>
              <w:ind w:firstLine="480"/>
              <w:rPr>
                <w:rFonts w:ascii="宋体" w:eastAsia="宋体" w:hAnsi="宋体" w:hint="eastAsia"/>
                <w:szCs w:val="24"/>
              </w:rPr>
            </w:pPr>
            <w:r w:rsidRPr="00644451">
              <w:rPr>
                <w:rFonts w:ascii="宋体" w:eastAsia="宋体" w:hAnsi="宋体" w:cs="宋体" w:hint="eastAsia"/>
                <w:szCs w:val="24"/>
              </w:rPr>
              <w:t>上半年公司</w:t>
            </w:r>
            <w:r w:rsidRPr="00644451">
              <w:rPr>
                <w:rFonts w:ascii="宋体" w:eastAsia="宋体" w:hAnsi="宋体" w:hint="eastAsia"/>
                <w:szCs w:val="24"/>
              </w:rPr>
              <w:t>处方线新品七蕊胃舒胶囊、小儿紫贝宣肺糖浆市场导入快速推进，医院覆盖率逐步提升。1.1类创新药小儿牛黄退热贴膏于2025年4月获批上市，将积极参加国家医保谈判，争取进入国家医保目录。</w:t>
            </w:r>
          </w:p>
          <w:p w14:paraId="093BB29F" w14:textId="77777777" w:rsidR="006D001C" w:rsidRPr="00644451" w:rsidRDefault="00000000">
            <w:pPr>
              <w:numPr>
                <w:ilvl w:val="0"/>
                <w:numId w:val="2"/>
              </w:numPr>
              <w:ind w:left="0" w:firstLine="482"/>
              <w:rPr>
                <w:rFonts w:ascii="宋体" w:eastAsia="宋体" w:hAnsi="宋体" w:hint="eastAsia"/>
                <w:b/>
                <w:bCs/>
                <w:szCs w:val="24"/>
              </w:rPr>
            </w:pPr>
            <w:r w:rsidRPr="00644451">
              <w:rPr>
                <w:rFonts w:ascii="宋体" w:eastAsia="宋体" w:hAnsi="宋体" w:hint="eastAsia"/>
                <w:b/>
                <w:bCs/>
                <w:szCs w:val="24"/>
              </w:rPr>
              <w:t>参股子公司业绩下降的原因？</w:t>
            </w:r>
          </w:p>
          <w:p w14:paraId="52403907" w14:textId="77777777" w:rsidR="006D001C" w:rsidRPr="00644451" w:rsidRDefault="00000000">
            <w:pPr>
              <w:ind w:firstLineChars="0" w:firstLine="480"/>
              <w:rPr>
                <w:rFonts w:ascii="宋体" w:eastAsia="宋体" w:hAnsi="宋体" w:cs="宋体" w:hint="eastAsia"/>
                <w:szCs w:val="24"/>
              </w:rPr>
            </w:pPr>
            <w:r w:rsidRPr="00644451">
              <w:rPr>
                <w:rFonts w:ascii="宋体" w:eastAsia="宋体" w:hAnsi="宋体" w:cstheme="minorEastAsia"/>
                <w:szCs w:val="24"/>
              </w:rPr>
              <w:t>受终端产品需求</w:t>
            </w:r>
            <w:r w:rsidRPr="00644451">
              <w:rPr>
                <w:rFonts w:ascii="宋体" w:eastAsia="宋体" w:hAnsi="宋体" w:cstheme="minorEastAsia" w:hint="eastAsia"/>
                <w:szCs w:val="24"/>
              </w:rPr>
              <w:t>下降</w:t>
            </w:r>
            <w:r w:rsidRPr="00644451">
              <w:rPr>
                <w:rFonts w:ascii="宋体" w:eastAsia="宋体" w:hAnsi="宋体" w:cstheme="minorEastAsia"/>
                <w:szCs w:val="24"/>
              </w:rPr>
              <w:t>影响</w:t>
            </w:r>
            <w:r w:rsidRPr="00644451">
              <w:rPr>
                <w:rFonts w:ascii="宋体" w:eastAsia="宋体" w:hAnsi="宋体" w:cstheme="minorEastAsia" w:hint="eastAsia"/>
                <w:szCs w:val="24"/>
              </w:rPr>
              <w:t>，公司参股子公司</w:t>
            </w:r>
            <w:r w:rsidRPr="00644451">
              <w:rPr>
                <w:rFonts w:ascii="宋体" w:eastAsia="宋体" w:hAnsi="宋体" w:cstheme="minorEastAsia"/>
                <w:szCs w:val="24"/>
              </w:rPr>
              <w:t>业绩出现一定的波动</w:t>
            </w:r>
            <w:r w:rsidRPr="00644451">
              <w:rPr>
                <w:rFonts w:ascii="宋体" w:eastAsia="宋体" w:hAnsi="宋体" w:cstheme="minorEastAsia" w:hint="eastAsia"/>
                <w:szCs w:val="24"/>
              </w:rPr>
              <w:t>。</w:t>
            </w:r>
          </w:p>
          <w:p w14:paraId="04D8B563" w14:textId="77777777" w:rsidR="006D001C" w:rsidRPr="00644451" w:rsidRDefault="00000000">
            <w:pPr>
              <w:numPr>
                <w:ilvl w:val="0"/>
                <w:numId w:val="2"/>
              </w:numPr>
              <w:ind w:left="0" w:firstLine="482"/>
              <w:rPr>
                <w:rFonts w:ascii="宋体" w:eastAsia="宋体" w:hAnsi="宋体" w:hint="eastAsia"/>
                <w:b/>
                <w:bCs/>
                <w:szCs w:val="24"/>
              </w:rPr>
            </w:pPr>
            <w:r w:rsidRPr="00644451">
              <w:rPr>
                <w:rFonts w:ascii="宋体" w:eastAsia="宋体" w:hAnsi="宋体" w:hint="eastAsia"/>
                <w:b/>
                <w:bCs/>
                <w:szCs w:val="24"/>
              </w:rPr>
              <w:t>中药材价格下降对公司成本的影响？</w:t>
            </w:r>
          </w:p>
          <w:p w14:paraId="08B34367" w14:textId="77777777" w:rsidR="006D001C" w:rsidRPr="00644451" w:rsidRDefault="00000000">
            <w:pPr>
              <w:ind w:firstLineChars="0" w:firstLine="480"/>
              <w:rPr>
                <w:rFonts w:ascii="宋体" w:eastAsia="宋体" w:hAnsi="宋体" w:cstheme="minorEastAsia" w:hint="eastAsia"/>
                <w:b/>
                <w:bCs/>
                <w:szCs w:val="24"/>
              </w:rPr>
            </w:pPr>
            <w:r w:rsidRPr="00644451">
              <w:rPr>
                <w:rFonts w:ascii="宋体" w:eastAsia="宋体" w:hAnsi="宋体" w:cstheme="minorEastAsia" w:hint="eastAsia"/>
                <w:szCs w:val="24"/>
              </w:rPr>
              <w:lastRenderedPageBreak/>
              <w:t>上半年受中药材价格下降影响，公司医药工业板块药材成本同比有一定的改善。</w:t>
            </w:r>
            <w:r w:rsidRPr="00644451">
              <w:rPr>
                <w:rFonts w:ascii="宋体" w:eastAsia="宋体" w:hAnsi="宋体"/>
                <w:szCs w:val="24"/>
              </w:rPr>
              <w:t>中药材属于农副产品，价格波动具有一定的周期性。</w:t>
            </w:r>
          </w:p>
          <w:p w14:paraId="602D6EE1" w14:textId="77777777" w:rsidR="006D001C" w:rsidRPr="00644451" w:rsidRDefault="00000000">
            <w:pPr>
              <w:numPr>
                <w:ilvl w:val="0"/>
                <w:numId w:val="2"/>
              </w:numPr>
              <w:ind w:left="0" w:firstLine="482"/>
              <w:rPr>
                <w:rFonts w:ascii="宋体" w:eastAsia="宋体" w:hAnsi="宋体" w:hint="eastAsia"/>
                <w:b/>
                <w:bCs/>
                <w:szCs w:val="24"/>
              </w:rPr>
            </w:pPr>
            <w:r w:rsidRPr="00644451">
              <w:rPr>
                <w:rFonts w:ascii="宋体" w:eastAsia="宋体" w:hAnsi="宋体" w:hint="eastAsia"/>
                <w:b/>
                <w:bCs/>
                <w:szCs w:val="24"/>
              </w:rPr>
              <w:t>公司双跨的产品受价格治理影响吗？</w:t>
            </w:r>
          </w:p>
          <w:p w14:paraId="4A038AE0" w14:textId="77777777" w:rsidR="006D001C" w:rsidRPr="00644451" w:rsidRDefault="00000000">
            <w:pPr>
              <w:ind w:firstLine="480"/>
              <w:rPr>
                <w:rFonts w:ascii="宋体" w:eastAsia="宋体" w:hAnsi="宋体"/>
                <w:szCs w:val="24"/>
              </w:rPr>
            </w:pPr>
            <w:r w:rsidRPr="00644451">
              <w:rPr>
                <w:rFonts w:ascii="宋体" w:eastAsia="宋体" w:hAnsi="宋体" w:hint="eastAsia"/>
                <w:szCs w:val="24"/>
              </w:rPr>
              <w:t>公司在医院渠道、零售终端药店同时销售的产品，销售价格差异不大，国家相关价格治理工作对公司产品销售未产生负面影响。</w:t>
            </w:r>
            <w:bookmarkEnd w:id="0"/>
            <w:bookmarkEnd w:id="1"/>
          </w:p>
          <w:p w14:paraId="04F384C0" w14:textId="77777777" w:rsidR="006D001C" w:rsidRPr="00644451" w:rsidRDefault="00000000">
            <w:pPr>
              <w:numPr>
                <w:ilvl w:val="0"/>
                <w:numId w:val="2"/>
              </w:numPr>
              <w:ind w:left="0" w:firstLine="482"/>
              <w:rPr>
                <w:rFonts w:ascii="宋体" w:eastAsia="宋体" w:hAnsi="宋体" w:cs="宋体" w:hint="eastAsia"/>
                <w:b/>
                <w:bCs/>
                <w:szCs w:val="24"/>
              </w:rPr>
            </w:pPr>
            <w:r w:rsidRPr="00644451">
              <w:rPr>
                <w:rFonts w:ascii="宋体" w:eastAsia="宋体" w:hAnsi="宋体" w:cs="宋体" w:hint="eastAsia"/>
                <w:b/>
                <w:bCs/>
                <w:szCs w:val="24"/>
              </w:rPr>
              <w:t>面对出生率的下降，公司有哪些举措？</w:t>
            </w:r>
          </w:p>
          <w:p w14:paraId="0D387745" w14:textId="77777777" w:rsidR="006D001C" w:rsidRPr="00644451" w:rsidRDefault="00000000">
            <w:pPr>
              <w:ind w:firstLine="480"/>
              <w:rPr>
                <w:rFonts w:ascii="宋体" w:eastAsia="宋体" w:hAnsi="宋体" w:cs="宋体" w:hint="eastAsia"/>
                <w:szCs w:val="24"/>
              </w:rPr>
            </w:pPr>
            <w:r w:rsidRPr="00644451">
              <w:rPr>
                <w:rFonts w:ascii="宋体" w:eastAsia="宋体" w:hAnsi="宋体" w:cs="宋体" w:hint="eastAsia"/>
                <w:szCs w:val="24"/>
              </w:rPr>
              <w:t>我国人口出生率近几年持续下降，长期来看对儿童药品市场是有影响的。随着多胎支持政策的陆续出台，将有利于改善人口出生率持续下降的情况。公司在业务链布局上也着重考虑我国人口结构的变化，积极做好应对：</w:t>
            </w:r>
          </w:p>
          <w:p w14:paraId="4A444A6A" w14:textId="77777777" w:rsidR="006D001C" w:rsidRPr="00644451" w:rsidRDefault="00000000">
            <w:pPr>
              <w:ind w:firstLine="480"/>
              <w:rPr>
                <w:rFonts w:ascii="宋体" w:eastAsia="宋体" w:hAnsi="宋体" w:cs="宋体" w:hint="eastAsia"/>
                <w:szCs w:val="24"/>
              </w:rPr>
            </w:pPr>
            <w:r w:rsidRPr="00644451">
              <w:rPr>
                <w:rFonts w:ascii="宋体" w:eastAsia="宋体" w:hAnsi="宋体" w:cs="宋体" w:hint="eastAsia"/>
                <w:szCs w:val="24"/>
              </w:rPr>
              <w:t>一是持续深耕儿药市场。以“龙牡儿药·专业可靠”打造“龙牡儿药”专业IP，加大儿药线产品培养力度，并围绕“龙牡”品牌加大产品管线布局，提升公司儿药产品市场占有率和龙牡品牌影响力。</w:t>
            </w:r>
          </w:p>
          <w:p w14:paraId="38E78EC3" w14:textId="77777777" w:rsidR="006D001C" w:rsidRPr="00644451" w:rsidRDefault="00000000">
            <w:pPr>
              <w:ind w:firstLine="480"/>
              <w:rPr>
                <w:rFonts w:ascii="宋体" w:eastAsia="宋体" w:hAnsi="宋体" w:cs="宋体" w:hint="eastAsia"/>
                <w:szCs w:val="24"/>
              </w:rPr>
            </w:pPr>
            <w:r w:rsidRPr="00644451">
              <w:rPr>
                <w:rFonts w:ascii="宋体" w:eastAsia="宋体" w:hAnsi="宋体" w:cs="宋体" w:hint="eastAsia"/>
                <w:szCs w:val="24"/>
              </w:rPr>
              <w:t>二是以“健民”品牌为引领，加大家庭常备药、老年用药等领域产品矩阵的打造，近年来便通胶囊、健脾生血片、雌二醇凝胶、七蕊胃舒胶囊、拔毒生肌散等非儿药线产品均得到了较好发展。</w:t>
            </w:r>
          </w:p>
          <w:p w14:paraId="265CA8E8" w14:textId="77777777" w:rsidR="006D001C" w:rsidRPr="00644451" w:rsidRDefault="00000000">
            <w:pPr>
              <w:ind w:firstLine="480"/>
              <w:rPr>
                <w:rFonts w:ascii="宋体" w:eastAsia="宋体" w:hAnsi="宋体" w:cs="宋体" w:hint="eastAsia"/>
                <w:szCs w:val="24"/>
              </w:rPr>
            </w:pPr>
            <w:r w:rsidRPr="00644451">
              <w:rPr>
                <w:rFonts w:ascii="宋体" w:eastAsia="宋体" w:hAnsi="宋体" w:cs="宋体" w:hint="eastAsia"/>
                <w:szCs w:val="24"/>
              </w:rPr>
              <w:t>三是始终将研发创新作为发展的核心引擎，一方面围绕中药创新药持续投入，加快创新药的研发立项和研发进度，推动更多产品进入IND和NDA；同时加快产品的二次开发力度，为公司的良性发展构建优质的产品管线。</w:t>
            </w:r>
          </w:p>
          <w:p w14:paraId="4BC88C7F" w14:textId="77777777" w:rsidR="006D001C" w:rsidRDefault="00000000">
            <w:pPr>
              <w:ind w:firstLine="480"/>
              <w:rPr>
                <w:color w:val="000000" w:themeColor="text1"/>
                <w:szCs w:val="24"/>
              </w:rPr>
            </w:pPr>
            <w:r w:rsidRPr="00644451">
              <w:rPr>
                <w:rFonts w:ascii="宋体" w:eastAsia="宋体" w:hAnsi="宋体" w:cs="宋体" w:hint="eastAsia"/>
                <w:szCs w:val="24"/>
              </w:rPr>
              <w:t>四是持续孵化</w:t>
            </w:r>
            <w:r w:rsidRPr="00644451">
              <w:rPr>
                <w:rFonts w:ascii="宋体" w:eastAsia="宋体" w:hAnsi="宋体" w:hint="eastAsia"/>
                <w:szCs w:val="24"/>
              </w:rPr>
              <w:t>新兴业务。加快大健康差异化健康产品的开发与市场培育；持续夯实中医馆连锁化能力，加快现有四家中医馆业务拓展和服务能力提升，并适时布局新馆建设；加快外延式发展探索步伐，提升公司可持续发展能力</w:t>
            </w:r>
            <w:r>
              <w:rPr>
                <w:rFonts w:asciiTheme="minorEastAsia" w:hAnsiTheme="minorEastAsia" w:hint="eastAsia"/>
              </w:rPr>
              <w:t>。</w:t>
            </w:r>
          </w:p>
        </w:tc>
      </w:tr>
    </w:tbl>
    <w:p w14:paraId="3313679C" w14:textId="77777777" w:rsidR="006D001C" w:rsidRDefault="006D001C">
      <w:pPr>
        <w:ind w:firstLineChars="0" w:firstLine="0"/>
      </w:pPr>
    </w:p>
    <w:sectPr w:rsidR="006D001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FF2F7" w14:textId="77777777" w:rsidR="00522026" w:rsidRDefault="00522026">
      <w:pPr>
        <w:spacing w:line="240" w:lineRule="auto"/>
        <w:ind w:firstLine="480"/>
      </w:pPr>
      <w:r>
        <w:separator/>
      </w:r>
    </w:p>
  </w:endnote>
  <w:endnote w:type="continuationSeparator" w:id="0">
    <w:p w14:paraId="14A38EF4" w14:textId="77777777" w:rsidR="00522026" w:rsidRDefault="0052202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B6E3" w14:textId="77777777" w:rsidR="006D001C" w:rsidRDefault="006D001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DA47" w14:textId="77777777" w:rsidR="006D001C" w:rsidRDefault="006D001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5BCC" w14:textId="77777777" w:rsidR="006D001C" w:rsidRDefault="006D001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3F90B" w14:textId="77777777" w:rsidR="00522026" w:rsidRDefault="00522026">
      <w:pPr>
        <w:ind w:firstLine="480"/>
      </w:pPr>
      <w:r>
        <w:separator/>
      </w:r>
    </w:p>
  </w:footnote>
  <w:footnote w:type="continuationSeparator" w:id="0">
    <w:p w14:paraId="7306B0CC" w14:textId="77777777" w:rsidR="00522026" w:rsidRDefault="0052202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6823" w14:textId="77777777" w:rsidR="006D001C" w:rsidRDefault="006D001C">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33D4" w14:textId="77777777" w:rsidR="006D001C" w:rsidRDefault="006D001C">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6A3C" w14:textId="77777777" w:rsidR="006D001C" w:rsidRDefault="006D001C">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8B08"/>
    <w:multiLevelType w:val="singleLevel"/>
    <w:tmpl w:val="09538B08"/>
    <w:lvl w:ilvl="0">
      <w:start w:val="1"/>
      <w:numFmt w:val="decimal"/>
      <w:suff w:val="nothing"/>
      <w:lvlText w:val="%1、"/>
      <w:lvlJc w:val="left"/>
      <w:pPr>
        <w:ind w:left="6095" w:firstLine="0"/>
      </w:pPr>
      <w:rPr>
        <w:rFonts w:hint="default"/>
        <w:b/>
        <w:bCs/>
      </w:rPr>
    </w:lvl>
  </w:abstractNum>
  <w:abstractNum w:abstractNumId="1" w15:restartNumberingAfterBreak="0">
    <w:nsid w:val="2E274E8E"/>
    <w:multiLevelType w:val="multilevel"/>
    <w:tmpl w:val="2E274E8E"/>
    <w:lvl w:ilvl="0">
      <w:start w:val="4"/>
      <w:numFmt w:val="decimal"/>
      <w:pStyle w:val="a"/>
      <w:suff w:val="nothing"/>
      <w:lvlText w:val="%1、"/>
      <w:lvlJc w:val="left"/>
      <w:pPr>
        <w:ind w:left="840" w:hanging="360"/>
      </w:pPr>
      <w:rPr>
        <w:rFonts w:asciiTheme="minorEastAsia" w:eastAsiaTheme="minorEastAsia" w:hAnsiTheme="minorEastAsia"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874608659">
    <w:abstractNumId w:val="1"/>
  </w:num>
  <w:num w:numId="2" w16cid:durableId="160205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M4ZjcxNDJiOTNlNTU5ZWVmZDM0MGUyNTJhZDU3NDcifQ=="/>
  </w:docVars>
  <w:rsids>
    <w:rsidRoot w:val="00F8034A"/>
    <w:rsid w:val="00011146"/>
    <w:rsid w:val="00044372"/>
    <w:rsid w:val="000C2EA8"/>
    <w:rsid w:val="000C5D3B"/>
    <w:rsid w:val="000D5DE8"/>
    <w:rsid w:val="000E56D0"/>
    <w:rsid w:val="001151A3"/>
    <w:rsid w:val="00154B7A"/>
    <w:rsid w:val="00156841"/>
    <w:rsid w:val="00160FDF"/>
    <w:rsid w:val="00166CA0"/>
    <w:rsid w:val="00167402"/>
    <w:rsid w:val="00171695"/>
    <w:rsid w:val="00193BB9"/>
    <w:rsid w:val="001C2741"/>
    <w:rsid w:val="002001B0"/>
    <w:rsid w:val="00204E68"/>
    <w:rsid w:val="00220C70"/>
    <w:rsid w:val="00231868"/>
    <w:rsid w:val="002465E6"/>
    <w:rsid w:val="002821C6"/>
    <w:rsid w:val="002A1242"/>
    <w:rsid w:val="003060E3"/>
    <w:rsid w:val="00306D83"/>
    <w:rsid w:val="003111A8"/>
    <w:rsid w:val="003118EE"/>
    <w:rsid w:val="0031593F"/>
    <w:rsid w:val="00323577"/>
    <w:rsid w:val="003368F0"/>
    <w:rsid w:val="00340ADA"/>
    <w:rsid w:val="003B2B97"/>
    <w:rsid w:val="003D5421"/>
    <w:rsid w:val="00406D4C"/>
    <w:rsid w:val="00420F69"/>
    <w:rsid w:val="00456784"/>
    <w:rsid w:val="004870AD"/>
    <w:rsid w:val="004B4149"/>
    <w:rsid w:val="004C360D"/>
    <w:rsid w:val="004C7E76"/>
    <w:rsid w:val="004F0E59"/>
    <w:rsid w:val="00522026"/>
    <w:rsid w:val="005266DF"/>
    <w:rsid w:val="00546F0A"/>
    <w:rsid w:val="005A453A"/>
    <w:rsid w:val="005A68F3"/>
    <w:rsid w:val="005A7497"/>
    <w:rsid w:val="00606A79"/>
    <w:rsid w:val="00614E4F"/>
    <w:rsid w:val="00644451"/>
    <w:rsid w:val="00647265"/>
    <w:rsid w:val="00665059"/>
    <w:rsid w:val="00666E5F"/>
    <w:rsid w:val="00691ED9"/>
    <w:rsid w:val="006A2E35"/>
    <w:rsid w:val="006B1C13"/>
    <w:rsid w:val="006C4F95"/>
    <w:rsid w:val="006D001C"/>
    <w:rsid w:val="006E5F6A"/>
    <w:rsid w:val="006E638D"/>
    <w:rsid w:val="006E6C3F"/>
    <w:rsid w:val="006F189A"/>
    <w:rsid w:val="007032CF"/>
    <w:rsid w:val="00715C2E"/>
    <w:rsid w:val="007179D3"/>
    <w:rsid w:val="007560D5"/>
    <w:rsid w:val="00762265"/>
    <w:rsid w:val="007802EB"/>
    <w:rsid w:val="00793190"/>
    <w:rsid w:val="007B5936"/>
    <w:rsid w:val="007E325F"/>
    <w:rsid w:val="007F1FD1"/>
    <w:rsid w:val="00814ABB"/>
    <w:rsid w:val="008523A7"/>
    <w:rsid w:val="008557D9"/>
    <w:rsid w:val="00870A02"/>
    <w:rsid w:val="00873515"/>
    <w:rsid w:val="00882B89"/>
    <w:rsid w:val="0089337B"/>
    <w:rsid w:val="008A67E2"/>
    <w:rsid w:val="008C7C0B"/>
    <w:rsid w:val="008F0CD9"/>
    <w:rsid w:val="008F5E31"/>
    <w:rsid w:val="00933B94"/>
    <w:rsid w:val="00943414"/>
    <w:rsid w:val="00951497"/>
    <w:rsid w:val="009671F1"/>
    <w:rsid w:val="00967C91"/>
    <w:rsid w:val="00984D98"/>
    <w:rsid w:val="00996C0A"/>
    <w:rsid w:val="009A0673"/>
    <w:rsid w:val="009A6CC7"/>
    <w:rsid w:val="009B5232"/>
    <w:rsid w:val="009C12C0"/>
    <w:rsid w:val="009E228E"/>
    <w:rsid w:val="00A20D30"/>
    <w:rsid w:val="00A321FB"/>
    <w:rsid w:val="00A524F2"/>
    <w:rsid w:val="00AC5486"/>
    <w:rsid w:val="00AD2A47"/>
    <w:rsid w:val="00AD6AC4"/>
    <w:rsid w:val="00AE6224"/>
    <w:rsid w:val="00AF0E77"/>
    <w:rsid w:val="00B85D15"/>
    <w:rsid w:val="00BA163A"/>
    <w:rsid w:val="00BB436D"/>
    <w:rsid w:val="00BC1C40"/>
    <w:rsid w:val="00BE73CA"/>
    <w:rsid w:val="00C128F2"/>
    <w:rsid w:val="00C17BEC"/>
    <w:rsid w:val="00C32F32"/>
    <w:rsid w:val="00C45311"/>
    <w:rsid w:val="00C50452"/>
    <w:rsid w:val="00C5731A"/>
    <w:rsid w:val="00C80184"/>
    <w:rsid w:val="00C82A98"/>
    <w:rsid w:val="00C865E1"/>
    <w:rsid w:val="00CA3FAA"/>
    <w:rsid w:val="00CA7928"/>
    <w:rsid w:val="00CB7980"/>
    <w:rsid w:val="00CD1490"/>
    <w:rsid w:val="00D05093"/>
    <w:rsid w:val="00D06ADF"/>
    <w:rsid w:val="00D5637F"/>
    <w:rsid w:val="00D84466"/>
    <w:rsid w:val="00DD5B70"/>
    <w:rsid w:val="00DF494A"/>
    <w:rsid w:val="00E00E28"/>
    <w:rsid w:val="00E05D84"/>
    <w:rsid w:val="00E27FA4"/>
    <w:rsid w:val="00E30809"/>
    <w:rsid w:val="00E42A53"/>
    <w:rsid w:val="00E63C77"/>
    <w:rsid w:val="00E70D25"/>
    <w:rsid w:val="00E976FD"/>
    <w:rsid w:val="00EE6DD2"/>
    <w:rsid w:val="00F01642"/>
    <w:rsid w:val="00F14377"/>
    <w:rsid w:val="00F22D7A"/>
    <w:rsid w:val="00F2325D"/>
    <w:rsid w:val="00F72420"/>
    <w:rsid w:val="00F8034A"/>
    <w:rsid w:val="00F96784"/>
    <w:rsid w:val="00FA14E7"/>
    <w:rsid w:val="00FA5DCB"/>
    <w:rsid w:val="00FA680C"/>
    <w:rsid w:val="00FA7888"/>
    <w:rsid w:val="00FE4978"/>
    <w:rsid w:val="00FF0049"/>
    <w:rsid w:val="01B9315B"/>
    <w:rsid w:val="02EC2119"/>
    <w:rsid w:val="032F75BF"/>
    <w:rsid w:val="033E6B9D"/>
    <w:rsid w:val="03502F13"/>
    <w:rsid w:val="041F4859"/>
    <w:rsid w:val="04207112"/>
    <w:rsid w:val="050F05C1"/>
    <w:rsid w:val="05231A12"/>
    <w:rsid w:val="062B5A44"/>
    <w:rsid w:val="064D0357"/>
    <w:rsid w:val="070B0BCB"/>
    <w:rsid w:val="07517F41"/>
    <w:rsid w:val="07A335C0"/>
    <w:rsid w:val="07EA6547"/>
    <w:rsid w:val="08003711"/>
    <w:rsid w:val="08DD2784"/>
    <w:rsid w:val="093A6B19"/>
    <w:rsid w:val="09411048"/>
    <w:rsid w:val="096F0C3A"/>
    <w:rsid w:val="09D42DC0"/>
    <w:rsid w:val="09D9787E"/>
    <w:rsid w:val="0A343643"/>
    <w:rsid w:val="0A572A0B"/>
    <w:rsid w:val="0A8622D0"/>
    <w:rsid w:val="0ABF3E2E"/>
    <w:rsid w:val="0AD745AB"/>
    <w:rsid w:val="0B15276E"/>
    <w:rsid w:val="0B6D152C"/>
    <w:rsid w:val="0BB72EB7"/>
    <w:rsid w:val="0D086D75"/>
    <w:rsid w:val="0D567AA9"/>
    <w:rsid w:val="0DAB4BFF"/>
    <w:rsid w:val="0E2E2851"/>
    <w:rsid w:val="0E6722D7"/>
    <w:rsid w:val="0E7B11BB"/>
    <w:rsid w:val="0E924A84"/>
    <w:rsid w:val="0EA42D7B"/>
    <w:rsid w:val="0F216D2C"/>
    <w:rsid w:val="101A724E"/>
    <w:rsid w:val="10454A7C"/>
    <w:rsid w:val="104B5A1A"/>
    <w:rsid w:val="10746093"/>
    <w:rsid w:val="11C934A1"/>
    <w:rsid w:val="124B4D6B"/>
    <w:rsid w:val="128B15D7"/>
    <w:rsid w:val="12A441AE"/>
    <w:rsid w:val="12B02AA2"/>
    <w:rsid w:val="132C3193"/>
    <w:rsid w:val="13B37E7C"/>
    <w:rsid w:val="13B83B4E"/>
    <w:rsid w:val="13BF756C"/>
    <w:rsid w:val="13C707D3"/>
    <w:rsid w:val="13E5795F"/>
    <w:rsid w:val="14096B23"/>
    <w:rsid w:val="1462343D"/>
    <w:rsid w:val="149E2CAB"/>
    <w:rsid w:val="14A56E74"/>
    <w:rsid w:val="16976ACC"/>
    <w:rsid w:val="172F1584"/>
    <w:rsid w:val="17B44FF8"/>
    <w:rsid w:val="17E93A7F"/>
    <w:rsid w:val="18347F5A"/>
    <w:rsid w:val="1860444E"/>
    <w:rsid w:val="1863293C"/>
    <w:rsid w:val="1879539C"/>
    <w:rsid w:val="19113A07"/>
    <w:rsid w:val="19560525"/>
    <w:rsid w:val="196038C1"/>
    <w:rsid w:val="19961F77"/>
    <w:rsid w:val="199E3E53"/>
    <w:rsid w:val="19E755B3"/>
    <w:rsid w:val="19F33436"/>
    <w:rsid w:val="1A2A3A01"/>
    <w:rsid w:val="1A5374C4"/>
    <w:rsid w:val="1ACD10FB"/>
    <w:rsid w:val="1ACF27A7"/>
    <w:rsid w:val="1AD34944"/>
    <w:rsid w:val="1BB3508D"/>
    <w:rsid w:val="1BD15C14"/>
    <w:rsid w:val="1C683851"/>
    <w:rsid w:val="1CFA7F46"/>
    <w:rsid w:val="1D6628F1"/>
    <w:rsid w:val="1D871D2F"/>
    <w:rsid w:val="1DCE6673"/>
    <w:rsid w:val="1DEF48D6"/>
    <w:rsid w:val="1E062336"/>
    <w:rsid w:val="1E277D1D"/>
    <w:rsid w:val="1E285DF8"/>
    <w:rsid w:val="1E3A0C2A"/>
    <w:rsid w:val="1EC72E17"/>
    <w:rsid w:val="1F5C044F"/>
    <w:rsid w:val="1F807AB0"/>
    <w:rsid w:val="1FC97775"/>
    <w:rsid w:val="2032252F"/>
    <w:rsid w:val="207372FD"/>
    <w:rsid w:val="2080016D"/>
    <w:rsid w:val="21170C75"/>
    <w:rsid w:val="2153111C"/>
    <w:rsid w:val="21663A85"/>
    <w:rsid w:val="217861F9"/>
    <w:rsid w:val="219A2BA0"/>
    <w:rsid w:val="227267D5"/>
    <w:rsid w:val="22C23880"/>
    <w:rsid w:val="23201794"/>
    <w:rsid w:val="23256567"/>
    <w:rsid w:val="23D70461"/>
    <w:rsid w:val="246D5ED5"/>
    <w:rsid w:val="24B91716"/>
    <w:rsid w:val="25203DC1"/>
    <w:rsid w:val="253737DD"/>
    <w:rsid w:val="26140D99"/>
    <w:rsid w:val="27D96306"/>
    <w:rsid w:val="2808538A"/>
    <w:rsid w:val="28392B1F"/>
    <w:rsid w:val="28741033"/>
    <w:rsid w:val="291B3781"/>
    <w:rsid w:val="29C77AFB"/>
    <w:rsid w:val="29E24B3C"/>
    <w:rsid w:val="2A2A483B"/>
    <w:rsid w:val="2A9A71D8"/>
    <w:rsid w:val="2AB729DE"/>
    <w:rsid w:val="2ADE440E"/>
    <w:rsid w:val="2AF3032B"/>
    <w:rsid w:val="2AF66868"/>
    <w:rsid w:val="2B1F50DC"/>
    <w:rsid w:val="2B3C3BE4"/>
    <w:rsid w:val="2B92510F"/>
    <w:rsid w:val="2BC00B38"/>
    <w:rsid w:val="2BC3797E"/>
    <w:rsid w:val="2BFD620E"/>
    <w:rsid w:val="2C7E7C57"/>
    <w:rsid w:val="2CB06AB7"/>
    <w:rsid w:val="2D912CEC"/>
    <w:rsid w:val="2DF15E30"/>
    <w:rsid w:val="2E5B62EA"/>
    <w:rsid w:val="2EC00C89"/>
    <w:rsid w:val="2F472157"/>
    <w:rsid w:val="2F4D7167"/>
    <w:rsid w:val="2FA96A5A"/>
    <w:rsid w:val="2FB71841"/>
    <w:rsid w:val="2FBF4939"/>
    <w:rsid w:val="301E57F8"/>
    <w:rsid w:val="303C02BE"/>
    <w:rsid w:val="30466B92"/>
    <w:rsid w:val="305F58F6"/>
    <w:rsid w:val="30CA5347"/>
    <w:rsid w:val="30DC656C"/>
    <w:rsid w:val="30FA21ED"/>
    <w:rsid w:val="30FC3F65"/>
    <w:rsid w:val="311C7177"/>
    <w:rsid w:val="31AC2009"/>
    <w:rsid w:val="31D63D14"/>
    <w:rsid w:val="31E00F99"/>
    <w:rsid w:val="31EF5698"/>
    <w:rsid w:val="326305F7"/>
    <w:rsid w:val="32913577"/>
    <w:rsid w:val="32992A91"/>
    <w:rsid w:val="32B61E01"/>
    <w:rsid w:val="33E168B6"/>
    <w:rsid w:val="343D7ADC"/>
    <w:rsid w:val="344E1D6E"/>
    <w:rsid w:val="345C2BDE"/>
    <w:rsid w:val="35316961"/>
    <w:rsid w:val="35510030"/>
    <w:rsid w:val="358868D5"/>
    <w:rsid w:val="36E42294"/>
    <w:rsid w:val="371C6A8F"/>
    <w:rsid w:val="377A20EE"/>
    <w:rsid w:val="377D1F9C"/>
    <w:rsid w:val="378153C4"/>
    <w:rsid w:val="38B22419"/>
    <w:rsid w:val="38B37CCD"/>
    <w:rsid w:val="38F44DE8"/>
    <w:rsid w:val="391D5685"/>
    <w:rsid w:val="394622D7"/>
    <w:rsid w:val="394D2580"/>
    <w:rsid w:val="3AE500B6"/>
    <w:rsid w:val="3AEB59F3"/>
    <w:rsid w:val="3B750463"/>
    <w:rsid w:val="3BAC1879"/>
    <w:rsid w:val="3C5D364E"/>
    <w:rsid w:val="3D5C21E0"/>
    <w:rsid w:val="3DBE42B8"/>
    <w:rsid w:val="3E3B19D4"/>
    <w:rsid w:val="3EC81D19"/>
    <w:rsid w:val="3F265029"/>
    <w:rsid w:val="405E1724"/>
    <w:rsid w:val="40AD73FC"/>
    <w:rsid w:val="40CA24F9"/>
    <w:rsid w:val="412D5350"/>
    <w:rsid w:val="416C6415"/>
    <w:rsid w:val="41835D87"/>
    <w:rsid w:val="42DA1E02"/>
    <w:rsid w:val="4325556F"/>
    <w:rsid w:val="433E0098"/>
    <w:rsid w:val="436D1949"/>
    <w:rsid w:val="44790D5A"/>
    <w:rsid w:val="44A76ACB"/>
    <w:rsid w:val="45374C59"/>
    <w:rsid w:val="45456FB2"/>
    <w:rsid w:val="455E18C2"/>
    <w:rsid w:val="45747BAA"/>
    <w:rsid w:val="45B75FEC"/>
    <w:rsid w:val="45B91FC4"/>
    <w:rsid w:val="45CB4E34"/>
    <w:rsid w:val="45D07783"/>
    <w:rsid w:val="45E71F71"/>
    <w:rsid w:val="45F152CF"/>
    <w:rsid w:val="462439AC"/>
    <w:rsid w:val="46B83EB3"/>
    <w:rsid w:val="46E50915"/>
    <w:rsid w:val="46EB3CE3"/>
    <w:rsid w:val="47471296"/>
    <w:rsid w:val="47BF1646"/>
    <w:rsid w:val="47E23A5A"/>
    <w:rsid w:val="48170274"/>
    <w:rsid w:val="488717C8"/>
    <w:rsid w:val="489072BA"/>
    <w:rsid w:val="48DA57CC"/>
    <w:rsid w:val="492E7F36"/>
    <w:rsid w:val="493446F4"/>
    <w:rsid w:val="495A4D7E"/>
    <w:rsid w:val="49A053F9"/>
    <w:rsid w:val="49B3654B"/>
    <w:rsid w:val="49F070A3"/>
    <w:rsid w:val="4A3A6B00"/>
    <w:rsid w:val="4A51078C"/>
    <w:rsid w:val="4B3E07DC"/>
    <w:rsid w:val="4BBB4A32"/>
    <w:rsid w:val="4BF71E47"/>
    <w:rsid w:val="4C61182E"/>
    <w:rsid w:val="4E0B1F94"/>
    <w:rsid w:val="4E2561D7"/>
    <w:rsid w:val="4E400EEF"/>
    <w:rsid w:val="4EA54143"/>
    <w:rsid w:val="4ECD372C"/>
    <w:rsid w:val="4FE90C63"/>
    <w:rsid w:val="50EE7A49"/>
    <w:rsid w:val="51304A3F"/>
    <w:rsid w:val="51A76CB4"/>
    <w:rsid w:val="52F91B2F"/>
    <w:rsid w:val="5431690F"/>
    <w:rsid w:val="544E1438"/>
    <w:rsid w:val="54A3320C"/>
    <w:rsid w:val="54C34FF5"/>
    <w:rsid w:val="55874803"/>
    <w:rsid w:val="55BC7E85"/>
    <w:rsid w:val="55CC6AEB"/>
    <w:rsid w:val="55EA4E82"/>
    <w:rsid w:val="564049BE"/>
    <w:rsid w:val="56BC5BE2"/>
    <w:rsid w:val="57325A98"/>
    <w:rsid w:val="57CA7321"/>
    <w:rsid w:val="582F1B77"/>
    <w:rsid w:val="582F5A7F"/>
    <w:rsid w:val="586D50D8"/>
    <w:rsid w:val="58760A4A"/>
    <w:rsid w:val="589D1139"/>
    <w:rsid w:val="58A14095"/>
    <w:rsid w:val="59902E70"/>
    <w:rsid w:val="5A470B4B"/>
    <w:rsid w:val="5AB0028C"/>
    <w:rsid w:val="5AF33D88"/>
    <w:rsid w:val="5B912A1D"/>
    <w:rsid w:val="5C5839A8"/>
    <w:rsid w:val="5C923167"/>
    <w:rsid w:val="5C9757F6"/>
    <w:rsid w:val="5CD7317F"/>
    <w:rsid w:val="5D706D4F"/>
    <w:rsid w:val="5D747C12"/>
    <w:rsid w:val="5E4F4892"/>
    <w:rsid w:val="5E7F3237"/>
    <w:rsid w:val="5ED417B8"/>
    <w:rsid w:val="5EDF5C1F"/>
    <w:rsid w:val="5FE66BC2"/>
    <w:rsid w:val="604B5730"/>
    <w:rsid w:val="60B20DCB"/>
    <w:rsid w:val="61544E33"/>
    <w:rsid w:val="61F034E6"/>
    <w:rsid w:val="627D0451"/>
    <w:rsid w:val="630F1DE1"/>
    <w:rsid w:val="638322F7"/>
    <w:rsid w:val="63AC0689"/>
    <w:rsid w:val="63E821EF"/>
    <w:rsid w:val="64BD5F89"/>
    <w:rsid w:val="651C5455"/>
    <w:rsid w:val="65A23BC2"/>
    <w:rsid w:val="6672359A"/>
    <w:rsid w:val="66EA03AB"/>
    <w:rsid w:val="671A674E"/>
    <w:rsid w:val="677A4F22"/>
    <w:rsid w:val="67911560"/>
    <w:rsid w:val="687342C7"/>
    <w:rsid w:val="688945DB"/>
    <w:rsid w:val="69D3258F"/>
    <w:rsid w:val="6A0200A6"/>
    <w:rsid w:val="6A042842"/>
    <w:rsid w:val="6A301603"/>
    <w:rsid w:val="6AD23B48"/>
    <w:rsid w:val="6AF337E3"/>
    <w:rsid w:val="6BAE4CC2"/>
    <w:rsid w:val="6BD43E3F"/>
    <w:rsid w:val="6BF012D0"/>
    <w:rsid w:val="6C063B28"/>
    <w:rsid w:val="6C2912A6"/>
    <w:rsid w:val="6CD46A9B"/>
    <w:rsid w:val="6D2E7C97"/>
    <w:rsid w:val="6D6232E6"/>
    <w:rsid w:val="6DF33F35"/>
    <w:rsid w:val="6E325E85"/>
    <w:rsid w:val="6E611672"/>
    <w:rsid w:val="6EA91C0A"/>
    <w:rsid w:val="6F0270BE"/>
    <w:rsid w:val="6F0367B8"/>
    <w:rsid w:val="6F861C54"/>
    <w:rsid w:val="6F99409A"/>
    <w:rsid w:val="6FC965C2"/>
    <w:rsid w:val="6FF52D65"/>
    <w:rsid w:val="70035A46"/>
    <w:rsid w:val="702D2B00"/>
    <w:rsid w:val="70E821BF"/>
    <w:rsid w:val="70F33D4C"/>
    <w:rsid w:val="7123067D"/>
    <w:rsid w:val="715F41CD"/>
    <w:rsid w:val="718038D3"/>
    <w:rsid w:val="71A360F3"/>
    <w:rsid w:val="71BC4A91"/>
    <w:rsid w:val="71D60F68"/>
    <w:rsid w:val="7298446F"/>
    <w:rsid w:val="729A6520"/>
    <w:rsid w:val="73675FD0"/>
    <w:rsid w:val="73B85BA3"/>
    <w:rsid w:val="73C53B0B"/>
    <w:rsid w:val="73D04D72"/>
    <w:rsid w:val="73F77D1D"/>
    <w:rsid w:val="746B7A8B"/>
    <w:rsid w:val="7480460C"/>
    <w:rsid w:val="74D241A7"/>
    <w:rsid w:val="756C4EA2"/>
    <w:rsid w:val="758753A2"/>
    <w:rsid w:val="75A44ED9"/>
    <w:rsid w:val="75C10E3D"/>
    <w:rsid w:val="75E23E35"/>
    <w:rsid w:val="75F56ECD"/>
    <w:rsid w:val="767C2B6E"/>
    <w:rsid w:val="7742568E"/>
    <w:rsid w:val="7745282F"/>
    <w:rsid w:val="78AE49A3"/>
    <w:rsid w:val="78EC145F"/>
    <w:rsid w:val="78FC2ED8"/>
    <w:rsid w:val="79651CBC"/>
    <w:rsid w:val="796C1462"/>
    <w:rsid w:val="79D41AB4"/>
    <w:rsid w:val="7A456C8B"/>
    <w:rsid w:val="7A7A1399"/>
    <w:rsid w:val="7B4B71F2"/>
    <w:rsid w:val="7C1C20AA"/>
    <w:rsid w:val="7C435579"/>
    <w:rsid w:val="7C5B25AB"/>
    <w:rsid w:val="7C6E58E1"/>
    <w:rsid w:val="7CB00CF6"/>
    <w:rsid w:val="7CF77FE5"/>
    <w:rsid w:val="7D661372"/>
    <w:rsid w:val="7D91366D"/>
    <w:rsid w:val="7E2F6E92"/>
    <w:rsid w:val="7E825477"/>
    <w:rsid w:val="7F31767D"/>
    <w:rsid w:val="7FC866B4"/>
    <w:rsid w:val="7FD5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3F555"/>
  <w15:docId w15:val="{D00C76CF-89DD-4E42-BF22-1741DD47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spacing w:line="360" w:lineRule="auto"/>
      <w:ind w:firstLineChars="200" w:firstLine="200"/>
      <w:jc w:val="both"/>
    </w:pPr>
    <w:rPr>
      <w:rFonts w:asciiTheme="minorHAnsi" w:eastAsiaTheme="minorEastAsia" w:hAnsiTheme="minorHAnsi" w:cstheme="minorBidi"/>
      <w:kern w:val="2"/>
      <w:sz w:val="24"/>
      <w:szCs w:val="22"/>
    </w:rPr>
  </w:style>
  <w:style w:type="paragraph" w:styleId="1">
    <w:name w:val="heading 1"/>
    <w:basedOn w:val="a0"/>
    <w:next w:val="a0"/>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autoRedefine/>
    <w:qFormat/>
    <w:pPr>
      <w:spacing w:after="120"/>
    </w:pPr>
    <w:rPr>
      <w:rFonts w:ascii="Times New Roman" w:hAnsi="Times New Roman" w:cs="Times New Roman"/>
    </w:rPr>
  </w:style>
  <w:style w:type="paragraph" w:styleId="a5">
    <w:name w:val="footer"/>
    <w:basedOn w:val="a0"/>
    <w:link w:val="a6"/>
    <w:qFormat/>
    <w:pPr>
      <w:tabs>
        <w:tab w:val="center" w:pos="4153"/>
        <w:tab w:val="right" w:pos="8306"/>
      </w:tabs>
      <w:snapToGrid w:val="0"/>
      <w:spacing w:line="240" w:lineRule="auto"/>
      <w:jc w:val="left"/>
    </w:pPr>
    <w:rPr>
      <w:sz w:val="18"/>
      <w:szCs w:val="18"/>
    </w:rPr>
  </w:style>
  <w:style w:type="paragraph" w:styleId="a7">
    <w:name w:val="header"/>
    <w:basedOn w:val="a0"/>
    <w:link w:val="a8"/>
    <w:qFormat/>
    <w:pPr>
      <w:tabs>
        <w:tab w:val="center" w:pos="4153"/>
        <w:tab w:val="right" w:pos="8306"/>
      </w:tabs>
      <w:snapToGrid w:val="0"/>
      <w:spacing w:line="240" w:lineRule="auto"/>
      <w:jc w:val="center"/>
    </w:pPr>
    <w:rPr>
      <w:sz w:val="18"/>
      <w:szCs w:val="18"/>
    </w:rPr>
  </w:style>
  <w:style w:type="paragraph" w:styleId="a9">
    <w:name w:val="Normal (Web)"/>
    <w:basedOn w:val="a0"/>
    <w:autoRedefine/>
    <w:qFormat/>
  </w:style>
  <w:style w:type="table" w:styleId="aa">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autoRedefine/>
    <w:qFormat/>
    <w:rPr>
      <w:b/>
    </w:rPr>
  </w:style>
  <w:style w:type="character" w:styleId="ac">
    <w:name w:val="Emphasis"/>
    <w:basedOn w:val="a1"/>
    <w:autoRedefine/>
    <w:qFormat/>
    <w:rPr>
      <w:i/>
    </w:rPr>
  </w:style>
  <w:style w:type="character" w:styleId="ad">
    <w:name w:val="Hyperlink"/>
    <w:basedOn w:val="a1"/>
    <w:qFormat/>
    <w:rPr>
      <w:color w:val="0000FF"/>
      <w:u w:val="single"/>
    </w:rPr>
  </w:style>
  <w:style w:type="character" w:customStyle="1" w:styleId="hjwsp4pwo1">
    <w:name w:val="hjwsp4pwo1"/>
    <w:basedOn w:val="a1"/>
    <w:autoRedefine/>
    <w:qFormat/>
  </w:style>
  <w:style w:type="paragraph" w:styleId="a">
    <w:name w:val="List Paragraph"/>
    <w:basedOn w:val="a0"/>
    <w:autoRedefine/>
    <w:uiPriority w:val="34"/>
    <w:qFormat/>
    <w:pPr>
      <w:numPr>
        <w:numId w:val="1"/>
      </w:numPr>
      <w:ind w:firstLineChars="0" w:firstLine="0"/>
    </w:pPr>
    <w:rPr>
      <w:rFonts w:ascii="Calibri" w:hAnsi="Calibri" w:cs="Times New Roman"/>
      <w:b/>
      <w:bCs/>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279</Words>
  <Characters>1594</Characters>
  <Application>Microsoft Office Word</Application>
  <DocSecurity>0</DocSecurity>
  <Lines>13</Lines>
  <Paragraphs>3</Paragraphs>
  <ScaleCrop>false</ScaleCrop>
  <Company>whjm</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JMJT</dc:creator>
  <cp:lastModifiedBy>于朵 王</cp:lastModifiedBy>
  <cp:revision>28</cp:revision>
  <cp:lastPrinted>2024-05-30T08:40:00Z</cp:lastPrinted>
  <dcterms:created xsi:type="dcterms:W3CDTF">2025-03-03T01:31:00Z</dcterms:created>
  <dcterms:modified xsi:type="dcterms:W3CDTF">2025-09-01T08:36:00Z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B47821D79679496581BEBA57FCC07A5B_13</vt:lpwstr>
  </property>
  <property fmtid="{D5CDD505-2E9C-101B-9397-08002B2CF9AE}" pid="4" name="KSOTemplateDocerSaveRecord">
    <vt:lpwstr>eyJoZGlkIjoiY2M4ZjcxNDJiOTNlNTU5ZWVmZDM0MGUyNTJhZDU3NDciLCJ1c2VySWQiOiI3ODA3Mzc2NzYifQ==</vt:lpwstr>
  </property>
</Properties>
</file>