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84414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证券代码：601187                                  证券简称：厦门银行</w:t>
      </w:r>
    </w:p>
    <w:p w14:paraId="08289FC4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14:paraId="1985D648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</w:t>
      </w:r>
      <w:bookmarkStart w:id="0" w:name="OLE_LINK1"/>
      <w:bookmarkStart w:id="1" w:name="OLE_LINK2"/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活动记录表</w:t>
      </w:r>
      <w:bookmarkEnd w:id="0"/>
      <w:bookmarkEnd w:id="1"/>
    </w:p>
    <w:p w14:paraId="3E7A44D9" w14:textId="7175D35C" w:rsidR="00DF0553" w:rsidRDefault="00DF0553" w:rsidP="00DF0553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编号：202</w:t>
      </w:r>
      <w:r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>-</w:t>
      </w:r>
      <w:r>
        <w:rPr>
          <w:rFonts w:ascii="宋体" w:eastAsia="宋体" w:hAnsi="宋体"/>
          <w:bCs/>
          <w:iCs/>
          <w:color w:val="000000"/>
          <w:sz w:val="24"/>
        </w:rPr>
        <w:t>0</w:t>
      </w:r>
      <w:r w:rsidR="00DC692F">
        <w:rPr>
          <w:rFonts w:ascii="宋体" w:eastAsia="宋体" w:hAnsi="宋体"/>
          <w:bCs/>
          <w:iCs/>
          <w:color w:val="000000"/>
          <w:sz w:val="24"/>
        </w:rPr>
        <w:t>8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40"/>
      </w:tblGrid>
      <w:tr w:rsidR="00DF0553" w14:paraId="4C58CE23" w14:textId="77777777" w:rsidTr="00627290">
        <w:trPr>
          <w:trHeight w:val="1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79D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4586D99F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EB4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分析师会议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74A4A657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6B8E4779" w14:textId="77777777" w:rsidR="00DF0553" w:rsidRDefault="00DF0553" w:rsidP="0062729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DF0553" w14:paraId="4AD99B59" w14:textId="77777777" w:rsidTr="0062729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530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833" w14:textId="4DCD6F37" w:rsidR="00DF0553" w:rsidRDefault="00DC692F" w:rsidP="00DC692F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华夏基金</w:t>
            </w:r>
            <w:r w:rsidR="00DF0553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、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工银安盛、信达澳亚</w:t>
            </w:r>
            <w:r w:rsidR="006523D8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基金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、晨燕资产、万家基金、仙人掌投资、友邦保险、</w:t>
            </w:r>
            <w:r w:rsidR="00DF0553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中泰证券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8</w:t>
            </w:r>
            <w:r w:rsidR="00BB6CDC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家机构、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9人次参加电话会议</w:t>
            </w:r>
          </w:p>
        </w:tc>
      </w:tr>
      <w:tr w:rsidR="00DF0553" w14:paraId="00580437" w14:textId="77777777" w:rsidTr="00627290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19D" w14:textId="77777777" w:rsidR="00DF0553" w:rsidRDefault="00DF0553" w:rsidP="00627290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10" w14:textId="41B7DDD9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DC692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C692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29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日（星期</w:t>
            </w:r>
            <w:r w:rsidR="00DC692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五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）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 w:rsidR="00461E9B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DC692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0–1</w:t>
            </w:r>
            <w:r w:rsidR="00DC692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DC692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DF0553" w14:paraId="0DC5C110" w14:textId="77777777" w:rsidTr="00627290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2C2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FD5" w14:textId="4A447E66" w:rsidR="00DF0553" w:rsidRDefault="00DC692F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电话会议</w:t>
            </w:r>
          </w:p>
        </w:tc>
      </w:tr>
      <w:tr w:rsidR="00DF0553" w14:paraId="0E4A8CB3" w14:textId="77777777" w:rsidTr="00627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EC1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7F0" w14:textId="2B4D20AA" w:rsidR="00DF0553" w:rsidRDefault="00DF0553" w:rsidP="00AF5FB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副行长兼董</w:t>
            </w:r>
            <w:r w:rsidR="00CE3C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事会秘书谢彤华、</w:t>
            </w:r>
            <w:r w:rsidR="00DC692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董事会办公室、</w:t>
            </w:r>
            <w:r w:rsidR="00CE3C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零售业务管理部、公司业务管理部、</w:t>
            </w:r>
            <w:r w:rsidR="00CC5C3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计划财务部等相关部门负责人</w:t>
            </w:r>
          </w:p>
        </w:tc>
      </w:tr>
      <w:tr w:rsidR="00DF0553" w:rsidRPr="00135452" w14:paraId="6A2BA1DC" w14:textId="77777777" w:rsidTr="00627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1E7" w14:textId="77777777" w:rsidR="00DF0553" w:rsidRDefault="00DF0553" w:rsidP="0062729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DE85" w14:textId="35EF7DD9" w:rsidR="00CC5C34" w:rsidRPr="00AF5FBE" w:rsidRDefault="00DF0553" w:rsidP="00CC5C3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一、</w:t>
            </w:r>
            <w:r w:rsidR="00CC5C34"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贵行</w:t>
            </w:r>
            <w:r w:rsidR="00D2553B"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的“2+3”战略</w:t>
            </w:r>
            <w:r w:rsidR="00D2553B" w:rsidRPr="00AF5FBE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规划有没有一些初步的规划可以分享</w:t>
            </w:r>
            <w:r w:rsidR="00CC5C34" w:rsidRPr="00AF5FBE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？</w:t>
            </w:r>
          </w:p>
          <w:p w14:paraId="390A48CE" w14:textId="77777777" w:rsidR="00D2553B" w:rsidRPr="00AF5FBE" w:rsidRDefault="00D2553B" w:rsidP="00D2553B">
            <w:pPr>
              <w:spacing w:line="500" w:lineRule="exact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AF5FB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我行正在积极着手编制“2+3”五年战略规划，兼顾短中长期。短期看，抓细分市场，资产端稳步上量，营收逐步提升，负债端做稳做实；抓息差管控，提高传统商行业务占比，持续提升金融市场条线盈利能力；抓客户经营，既要做大客户基数，也要深化客户经营。中长期看，要推动科技赋能、机制赋能、文化赋能，业务转型和能力提升是核心。</w:t>
            </w:r>
          </w:p>
          <w:p w14:paraId="72EC8B67" w14:textId="77777777" w:rsidR="008479D6" w:rsidRPr="00AF5FBE" w:rsidRDefault="008479D6" w:rsidP="008479D6">
            <w:pPr>
              <w:pStyle w:val="aa"/>
              <w:spacing w:after="0" w:line="500" w:lineRule="exact"/>
              <w:ind w:left="0" w:firstLineChars="200" w:firstLine="480"/>
              <w:jc w:val="both"/>
              <w:rPr>
                <w:rFonts w:eastAsia="宋体" w:cs="宋体"/>
                <w:spacing w:val="0"/>
                <w:szCs w:val="24"/>
              </w:rPr>
            </w:pPr>
            <w:r w:rsidRPr="00AF5FBE">
              <w:rPr>
                <w:rFonts w:eastAsia="宋体" w:cs="宋体" w:hint="eastAsia"/>
                <w:spacing w:val="0"/>
                <w:szCs w:val="24"/>
              </w:rPr>
              <w:t>拟以客群建设为基础，研究解决至少以下问题：一是持续优化业务模式，充分发挥城商行服务地方的优势和市场定位，结合政府职能转变、国企改革等变化，通过打通业务链条中的堵点和难点，发掘业务机会点，优化资产负债配置，提升专业服务能力，构造差异化经营模式，并将现有特色客群的成功经验，向其他客群进行复</w:t>
            </w:r>
            <w:bookmarkStart w:id="2" w:name="_GoBack"/>
            <w:bookmarkEnd w:id="2"/>
            <w:r w:rsidRPr="00AF5FBE">
              <w:rPr>
                <w:rFonts w:eastAsia="宋体" w:cs="宋体" w:hint="eastAsia"/>
                <w:spacing w:val="0"/>
                <w:szCs w:val="24"/>
              </w:rPr>
              <w:t>制推广，提升全行客群经营效能，提升核心竞争力；二是不断优化组织机制，进一步明确总分机构的职能定位、优化组织架构，通过机制优化</w:t>
            </w:r>
            <w:r w:rsidRPr="00AF5FBE">
              <w:rPr>
                <w:rFonts w:eastAsia="宋体" w:cs="宋体" w:hint="eastAsia"/>
                <w:spacing w:val="0"/>
                <w:szCs w:val="24"/>
              </w:rPr>
              <w:lastRenderedPageBreak/>
              <w:t>来加强条线联动和相互赋能，加强分行建设，通过专业化能力的提升，充分释放队伍产能；三是加速数字化转型，强化市场需求调研，培养自主开发能力，加强数据治理和数据应用，加大科技型人才补充，持续深化业技融合，推进智能化风控，赋能高质量发展。</w:t>
            </w:r>
          </w:p>
          <w:p w14:paraId="2C0AD209" w14:textId="3AC957E8" w:rsidR="00DF0553" w:rsidRPr="00AF5FBE" w:rsidRDefault="00CC5C34" w:rsidP="00CC5C3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二、贵行</w:t>
            </w:r>
            <w:r w:rsidR="00461E9B"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今年</w:t>
            </w:r>
            <w:r w:rsidR="00FE1F2C"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上半年对公业务主要聚焦在哪些维度，重点有哪些成果</w:t>
            </w:r>
            <w:r w:rsidR="00461E9B"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？</w:t>
            </w:r>
          </w:p>
          <w:p w14:paraId="0C03250C" w14:textId="03B3542D" w:rsidR="00FE1F2C" w:rsidRPr="00AF5FBE" w:rsidRDefault="00FE1F2C" w:rsidP="00862D39">
            <w:pPr>
              <w:widowControl/>
              <w:spacing w:line="360" w:lineRule="auto"/>
              <w:ind w:firstLineChars="200"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 w:rsidRPr="00AF5FBE">
              <w:rPr>
                <w:rFonts w:ascii="宋体" w:eastAsia="宋体" w:hAnsi="宋体" w:cs="宋体"/>
                <w:sz w:val="24"/>
              </w:rPr>
              <w:t>今年上半年，我行</w:t>
            </w:r>
            <w:r w:rsidRPr="00AF5FBE">
              <w:rPr>
                <w:rFonts w:ascii="宋体" w:eastAsia="宋体" w:hAnsi="宋体" w:cs="宋体" w:hint="eastAsia"/>
                <w:sz w:val="24"/>
              </w:rPr>
              <w:t>深耕本地、聚焦中小、拥抱科技、践行绿色，致力于成为企业客户值得信赖的综合金融服务伙伴，为区域经济发展和企业成长提供坚实的金融支撑</w:t>
            </w:r>
            <w:r w:rsidR="00175514" w:rsidRPr="00AF5FBE">
              <w:rPr>
                <w:rFonts w:ascii="宋体" w:eastAsia="宋体" w:hAnsi="宋体" w:cs="宋体" w:hint="eastAsia"/>
                <w:sz w:val="24"/>
              </w:rPr>
              <w:t>，重点工作与成果包括：</w:t>
            </w:r>
            <w:r w:rsidR="00175514" w:rsidRPr="00AF5FBE">
              <w:rPr>
                <w:rFonts w:ascii="宋体" w:eastAsia="宋体" w:hAnsi="宋体" w:cs="宋体" w:hint="eastAsia"/>
                <w:b/>
                <w:sz w:val="24"/>
              </w:rPr>
              <w:t>一是</w:t>
            </w:r>
            <w:r w:rsidRPr="00AF5FBE">
              <w:rPr>
                <w:rFonts w:ascii="宋体" w:eastAsia="宋体" w:hAnsi="宋体" w:cs="宋体" w:hint="eastAsia"/>
                <w:b/>
                <w:sz w:val="24"/>
              </w:rPr>
              <w:t>客群</w:t>
            </w:r>
            <w:r w:rsidRPr="00AF5FBE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建设。</w:t>
            </w:r>
            <w:r w:rsidRPr="00AF5FB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我行围绕对公客群“扩户、提质、增效”三大核心目标，通过精细化分层管理与精准施策，持续构建更具韧性与价值的客群生态体系。努力突破对公客群管理瓶颈，</w:t>
            </w:r>
            <w:r w:rsidRPr="00AF5FBE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深入掌握</w:t>
            </w:r>
            <w:r w:rsidRPr="00AF5FB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企业需求、优化服务触达，提升银企交互频率与客户粘性</w:t>
            </w:r>
            <w:r w:rsidRPr="00AF5FBE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，</w:t>
            </w:r>
            <w:r w:rsidRPr="00AF5FB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客群结构持续优化。总、分行级战略客户数较上年末增幅分别为</w:t>
            </w:r>
            <w:r w:rsidRPr="00AF5FBE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7.83%、11.43%，机构客户数较上年末增幅8.75%，</w:t>
            </w:r>
            <w:r w:rsidRPr="00AF5FB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为客群价值提升注入新动能。</w:t>
            </w:r>
            <w:r w:rsidR="00175514" w:rsidRPr="00AF5FBE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二是</w:t>
            </w:r>
            <w:r w:rsidRPr="00AF5FBE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资产上量。</w:t>
            </w:r>
            <w:r w:rsidRPr="00AF5FBE">
              <w:rPr>
                <w:rFonts w:ascii="宋体" w:eastAsia="宋体" w:hAnsi="宋体" w:cs="宋体" w:hint="eastAsia"/>
                <w:bCs/>
                <w:sz w:val="24"/>
              </w:rPr>
              <w:t>我行立足自身资源禀赋，聚焦服务实体经济主航道，围绕省市重点项目、制造业升级、普惠金融深化、科技创新赋能、绿色转型加速等核心领域，通过“稳存量、挖增量、拓新户”的系统化策略，推动资产结构优化与质量提升，实现双轮驱动。截至2</w:t>
            </w:r>
            <w:r w:rsidRPr="00AF5FBE">
              <w:rPr>
                <w:rFonts w:ascii="宋体" w:eastAsia="宋体" w:hAnsi="宋体" w:cs="宋体"/>
                <w:bCs/>
                <w:sz w:val="24"/>
              </w:rPr>
              <w:t>025年</w:t>
            </w:r>
            <w:r w:rsidRPr="00AF5FBE">
              <w:rPr>
                <w:rFonts w:ascii="宋体" w:eastAsia="宋体" w:hAnsi="宋体" w:cs="宋体" w:hint="eastAsia"/>
                <w:bCs/>
                <w:sz w:val="24"/>
              </w:rPr>
              <w:t>6月末，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  <w:shd w:val="clear" w:color="auto" w:fill="FCFCFC"/>
              </w:rPr>
              <w:t>企业贷款和垫款余额</w:t>
            </w:r>
            <w:r w:rsidR="0007077E" w:rsidRPr="00AF5FBE">
              <w:rPr>
                <w:rFonts w:asciiTheme="majorEastAsia" w:eastAsiaTheme="majorEastAsia" w:hAnsiTheme="majorEastAsia" w:cstheme="majorEastAsia" w:hint="eastAsia"/>
                <w:sz w:val="24"/>
                <w:shd w:val="clear" w:color="auto" w:fill="FCFCFC"/>
              </w:rPr>
              <w:t>（不含票据贴现）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  <w:shd w:val="clear" w:color="auto" w:fill="FCFCFC"/>
              </w:rPr>
              <w:t>较上年末增长17.21%，</w:t>
            </w:r>
            <w:r w:rsidR="00862D39" w:rsidRPr="00AF5FBE">
              <w:rPr>
                <w:rFonts w:ascii="宋体" w:eastAsia="宋体" w:hAnsi="宋体" w:cs="宋体" w:hint="eastAsia"/>
                <w:bCs/>
                <w:sz w:val="24"/>
              </w:rPr>
              <w:t>重点领域信贷支持质效显著，绿色信贷较上年末</w:t>
            </w:r>
            <w:r w:rsidRPr="00AF5FBE">
              <w:rPr>
                <w:rFonts w:ascii="宋体" w:eastAsia="宋体" w:hAnsi="宋体" w:cs="宋体" w:hint="eastAsia"/>
                <w:bCs/>
                <w:sz w:val="24"/>
              </w:rPr>
              <w:t>增长</w:t>
            </w:r>
            <w:r w:rsidR="00862D39" w:rsidRPr="00AF5FBE">
              <w:rPr>
                <w:rFonts w:ascii="宋体" w:eastAsia="宋体" w:hAnsi="宋体" w:cs="宋体" w:hint="eastAsia"/>
                <w:bCs/>
                <w:sz w:val="24"/>
              </w:rPr>
              <w:t>29.</w:t>
            </w:r>
            <w:r w:rsidR="00862D39" w:rsidRPr="00AF5FBE">
              <w:rPr>
                <w:rFonts w:ascii="宋体" w:eastAsia="宋体" w:hAnsi="宋体" w:cs="宋体"/>
                <w:bCs/>
                <w:sz w:val="24"/>
              </w:rPr>
              <w:t>58</w:t>
            </w:r>
            <w:r w:rsidRPr="00AF5FBE">
              <w:rPr>
                <w:rFonts w:ascii="宋体" w:eastAsia="宋体" w:hAnsi="宋体" w:cs="宋体" w:hint="eastAsia"/>
                <w:bCs/>
                <w:sz w:val="24"/>
              </w:rPr>
              <w:t>%</w:t>
            </w:r>
            <w:r w:rsidR="00862D39" w:rsidRPr="00AF5FBE">
              <w:rPr>
                <w:rFonts w:ascii="宋体" w:eastAsia="宋体" w:hAnsi="宋体" w:cs="宋体" w:hint="eastAsia"/>
                <w:bCs/>
                <w:sz w:val="24"/>
              </w:rPr>
              <w:t>，科技贷款较上年末</w:t>
            </w:r>
            <w:r w:rsidRPr="00AF5FBE">
              <w:rPr>
                <w:rFonts w:ascii="宋体" w:eastAsia="宋体" w:hAnsi="宋体" w:cs="宋体" w:hint="eastAsia"/>
                <w:bCs/>
                <w:sz w:val="24"/>
              </w:rPr>
              <w:t>增长18.59%。</w:t>
            </w:r>
            <w:r w:rsidR="00175514" w:rsidRPr="00AF5FBE">
              <w:rPr>
                <w:rFonts w:ascii="宋体" w:eastAsia="宋体" w:hAnsi="宋体" w:cs="宋体" w:hint="eastAsia"/>
                <w:b/>
                <w:bCs/>
                <w:sz w:val="24"/>
              </w:rPr>
              <w:t>三是</w:t>
            </w:r>
            <w:r w:rsidR="00862D39" w:rsidRPr="00AF5FBE">
              <w:rPr>
                <w:rFonts w:ascii="宋体" w:eastAsia="宋体" w:hAnsi="宋体" w:cs="宋体" w:hint="eastAsia"/>
                <w:b/>
                <w:bCs/>
                <w:sz w:val="24"/>
              </w:rPr>
              <w:t>负债成本管控。</w:t>
            </w:r>
            <w:r w:rsidR="00862D39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我行持续深化对公存款结构调整，加强活期存款吸纳，对公存款规模提升</w:t>
            </w:r>
            <w:r w:rsidR="00862D39" w:rsidRPr="00AF5FBE">
              <w:rPr>
                <w:rFonts w:asciiTheme="majorEastAsia" w:eastAsiaTheme="majorEastAsia" w:hAnsiTheme="majorEastAsia" w:cstheme="majorEastAsia"/>
                <w:sz w:val="24"/>
              </w:rPr>
              <w:t>，</w:t>
            </w:r>
            <w:r w:rsidR="00862D39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稳定性有效改善。截至2</w:t>
            </w:r>
            <w:r w:rsidR="00862D39" w:rsidRPr="00AF5FBE">
              <w:rPr>
                <w:rFonts w:asciiTheme="majorEastAsia" w:eastAsiaTheme="majorEastAsia" w:hAnsiTheme="majorEastAsia" w:cstheme="majorEastAsia"/>
                <w:sz w:val="24"/>
              </w:rPr>
              <w:t>025年</w:t>
            </w:r>
            <w:r w:rsidR="00862D39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6月末，公司业务存款余额</w:t>
            </w:r>
            <w:r w:rsidR="0007077E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(不含保证金存款和其他存款）</w:t>
            </w:r>
            <w:r w:rsidR="00862D39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1,286.91亿元，较上年末增长4.79%，对公存款平均付息率较上年度压降38BP，资金成本</w:t>
            </w:r>
            <w:r w:rsidR="00862D39" w:rsidRPr="00AF5FBE">
              <w:rPr>
                <w:rFonts w:asciiTheme="majorEastAsia" w:eastAsiaTheme="majorEastAsia" w:hAnsiTheme="majorEastAsia" w:cstheme="majorEastAsia"/>
                <w:sz w:val="24"/>
              </w:rPr>
              <w:t>下行趋势</w:t>
            </w:r>
            <w:r w:rsidR="00862D39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持续巩固。</w:t>
            </w:r>
          </w:p>
          <w:p w14:paraId="0760B1DD" w14:textId="4A974E0D" w:rsidR="00211682" w:rsidRPr="00AF5FBE" w:rsidRDefault="00CE3CDE" w:rsidP="00862D39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三、</w:t>
            </w:r>
            <w:r w:rsidR="00862D39" w:rsidRPr="00AF5FBE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今年以来，贵行零售业务有哪些任务要求和新的变化？</w:t>
            </w:r>
          </w:p>
          <w:p w14:paraId="3BDB612C" w14:textId="515AEC21" w:rsidR="00DF0553" w:rsidRPr="00AF5FBE" w:rsidRDefault="0017609F" w:rsidP="00CF36D1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今年以来，我行零售业务通过重点抓好四项工作，构建零售可持续发展核心能力。</w:t>
            </w:r>
            <w:r w:rsidRPr="00AF5FBE"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一是做大做强客群。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通过公私联动抓代发和收单，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lastRenderedPageBreak/>
              <w:t>推进对公授信户、基本户、普惠客户、台企</w:t>
            </w:r>
            <w:r w:rsidR="0007077E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客户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的代发业务挖掘；通过场景获客、</w:t>
            </w:r>
            <w:r w:rsidRPr="00AF5FBE">
              <w:rPr>
                <w:rFonts w:asciiTheme="majorEastAsia" w:eastAsiaTheme="majorEastAsia" w:hAnsiTheme="majorEastAsia" w:cstheme="majorEastAsia"/>
                <w:sz w:val="24"/>
              </w:rPr>
              <w:t>MGM以及定期</w:t>
            </w:r>
            <w:r w:rsidR="006E2B18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存款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、理财等钩子产品</w:t>
            </w:r>
            <w:r w:rsidR="006E2B18"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吸引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大财富客户；以快捷支付、代扣代缴嵌入客户生活场景，结合客户“备用金”需求，等抓结算客户。截至</w:t>
            </w:r>
            <w:r w:rsidRPr="00AF5FBE">
              <w:rPr>
                <w:rFonts w:asciiTheme="majorEastAsia" w:eastAsiaTheme="majorEastAsia" w:hAnsiTheme="majorEastAsia" w:cstheme="majorEastAsia"/>
                <w:sz w:val="24"/>
              </w:rPr>
              <w:t>2025年6月末，公司零售客户277.19万户，较上年末增长7.25万户，超过去年同期增量；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有效户达到</w:t>
            </w:r>
            <w:r w:rsidRPr="00AF5FBE">
              <w:rPr>
                <w:rFonts w:asciiTheme="majorEastAsia" w:eastAsiaTheme="majorEastAsia" w:hAnsiTheme="majorEastAsia" w:cstheme="majorEastAsia"/>
                <w:sz w:val="24"/>
              </w:rPr>
              <w:t>17.75万户，较上年末增长1.85万户，增量接近上年全年，增幅11.66%；其中创富客户、私行客户的增量超过上年全年。</w:t>
            </w:r>
            <w:r w:rsidRPr="00AF5FBE"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二是坚持大财富理念。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通过资产配置、交叉销售提升金融资产。截至</w:t>
            </w:r>
            <w:r w:rsidRPr="00AF5FBE">
              <w:rPr>
                <w:rFonts w:asciiTheme="majorEastAsia" w:eastAsiaTheme="majorEastAsia" w:hAnsiTheme="majorEastAsia" w:cstheme="majorEastAsia"/>
                <w:sz w:val="24"/>
              </w:rPr>
              <w:t>2025年6月末，公司零售金融资产余额1,181.64亿元，较上年末增长91.53亿元，增幅8.40%。</w:t>
            </w:r>
            <w:r w:rsidRPr="00AF5FBE"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三是做强做大贷款。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加强总分行能力建设，总行层面优化流程、提升数字化及风控模型能力等提高市场竞争力，强化总行赋能一线能力，建立分行核心能力。持续开展客户信贷特征、行为特征等基础特征挖掘，不断优化风险管理策略，有效提升贷前风险识别和贷中风险预警的有效性，实行精细化清单管理，及时采取管控措施，加速高风险客户的化解、处置。</w:t>
            </w:r>
            <w:r w:rsidRPr="00AF5FBE"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四是推动数字化建设。</w:t>
            </w:r>
            <w:r w:rsidRPr="00AF5FBE">
              <w:rPr>
                <w:rFonts w:asciiTheme="majorEastAsia" w:eastAsiaTheme="majorEastAsia" w:hAnsiTheme="majorEastAsia" w:cstheme="majorEastAsia" w:hint="eastAsia"/>
                <w:sz w:val="24"/>
              </w:rPr>
              <w:t>要树立数字化引领业务发展的理念，对内重点强化业务分析为业务发展提供决策建议、提升内部流程效率等能力，对客强化营销触达能力以及数字化模型驱动能力等。</w:t>
            </w:r>
          </w:p>
        </w:tc>
      </w:tr>
    </w:tbl>
    <w:p w14:paraId="26ED5CB3" w14:textId="77777777" w:rsidR="00DE6B5E" w:rsidRPr="00DF0553" w:rsidRDefault="00DE6B5E"/>
    <w:sectPr w:rsidR="00DE6B5E" w:rsidRPr="00DF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2901" w14:textId="77777777" w:rsidR="00AD226B" w:rsidRDefault="00AD226B" w:rsidP="00DF0553">
      <w:r>
        <w:separator/>
      </w:r>
    </w:p>
  </w:endnote>
  <w:endnote w:type="continuationSeparator" w:id="0">
    <w:p w14:paraId="2AF8F5CD" w14:textId="77777777" w:rsidR="00AD226B" w:rsidRDefault="00AD226B" w:rsidP="00DF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1F0F4" w14:textId="77777777" w:rsidR="00AD226B" w:rsidRDefault="00AD226B" w:rsidP="00DF0553">
      <w:r>
        <w:separator/>
      </w:r>
    </w:p>
  </w:footnote>
  <w:footnote w:type="continuationSeparator" w:id="0">
    <w:p w14:paraId="5C1F7BED" w14:textId="77777777" w:rsidR="00AD226B" w:rsidRDefault="00AD226B" w:rsidP="00DF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957CC"/>
    <w:multiLevelType w:val="singleLevel"/>
    <w:tmpl w:val="44D957C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10AF9"/>
    <w:rsid w:val="00017E52"/>
    <w:rsid w:val="000374E5"/>
    <w:rsid w:val="00056E17"/>
    <w:rsid w:val="0007077E"/>
    <w:rsid w:val="000865C3"/>
    <w:rsid w:val="000915CF"/>
    <w:rsid w:val="00094D1A"/>
    <w:rsid w:val="000A2087"/>
    <w:rsid w:val="000D5CBE"/>
    <w:rsid w:val="000D76B7"/>
    <w:rsid w:val="00120083"/>
    <w:rsid w:val="00120AE8"/>
    <w:rsid w:val="0012483B"/>
    <w:rsid w:val="00135452"/>
    <w:rsid w:val="001670CA"/>
    <w:rsid w:val="001747CA"/>
    <w:rsid w:val="00175514"/>
    <w:rsid w:val="0017609F"/>
    <w:rsid w:val="001B212A"/>
    <w:rsid w:val="001B2ABC"/>
    <w:rsid w:val="001C6A12"/>
    <w:rsid w:val="001D437F"/>
    <w:rsid w:val="001E3243"/>
    <w:rsid w:val="00211682"/>
    <w:rsid w:val="00220E2F"/>
    <w:rsid w:val="00234EFD"/>
    <w:rsid w:val="002635DC"/>
    <w:rsid w:val="00267B38"/>
    <w:rsid w:val="00270456"/>
    <w:rsid w:val="0028137A"/>
    <w:rsid w:val="00290665"/>
    <w:rsid w:val="0029668A"/>
    <w:rsid w:val="002A5E7C"/>
    <w:rsid w:val="002B4940"/>
    <w:rsid w:val="002E664F"/>
    <w:rsid w:val="002F3829"/>
    <w:rsid w:val="003001CA"/>
    <w:rsid w:val="00320B81"/>
    <w:rsid w:val="00321BD4"/>
    <w:rsid w:val="00326BE1"/>
    <w:rsid w:val="0036439D"/>
    <w:rsid w:val="003837F6"/>
    <w:rsid w:val="003C3502"/>
    <w:rsid w:val="003E0254"/>
    <w:rsid w:val="00403237"/>
    <w:rsid w:val="004077D5"/>
    <w:rsid w:val="00426705"/>
    <w:rsid w:val="00445BB0"/>
    <w:rsid w:val="00461E9B"/>
    <w:rsid w:val="004A7354"/>
    <w:rsid w:val="004A7CA0"/>
    <w:rsid w:val="004E4DA1"/>
    <w:rsid w:val="005063C5"/>
    <w:rsid w:val="00527972"/>
    <w:rsid w:val="005368E3"/>
    <w:rsid w:val="00560778"/>
    <w:rsid w:val="00570264"/>
    <w:rsid w:val="005C6DB0"/>
    <w:rsid w:val="00603E82"/>
    <w:rsid w:val="006216D4"/>
    <w:rsid w:val="006460EF"/>
    <w:rsid w:val="00646111"/>
    <w:rsid w:val="006523D8"/>
    <w:rsid w:val="00664EE9"/>
    <w:rsid w:val="006818F9"/>
    <w:rsid w:val="006A4D81"/>
    <w:rsid w:val="006C3B27"/>
    <w:rsid w:val="006E2B18"/>
    <w:rsid w:val="006E46D6"/>
    <w:rsid w:val="006F21D2"/>
    <w:rsid w:val="006F6419"/>
    <w:rsid w:val="00701E12"/>
    <w:rsid w:val="007021F0"/>
    <w:rsid w:val="007123BE"/>
    <w:rsid w:val="00712441"/>
    <w:rsid w:val="007416B9"/>
    <w:rsid w:val="00761EA7"/>
    <w:rsid w:val="00765A2E"/>
    <w:rsid w:val="00767A4B"/>
    <w:rsid w:val="007814C6"/>
    <w:rsid w:val="00786C57"/>
    <w:rsid w:val="007A1202"/>
    <w:rsid w:val="007E5C96"/>
    <w:rsid w:val="00803AFA"/>
    <w:rsid w:val="008048E1"/>
    <w:rsid w:val="008129A6"/>
    <w:rsid w:val="00821EF4"/>
    <w:rsid w:val="008479D6"/>
    <w:rsid w:val="00862D39"/>
    <w:rsid w:val="00877250"/>
    <w:rsid w:val="00884803"/>
    <w:rsid w:val="00886535"/>
    <w:rsid w:val="00887E15"/>
    <w:rsid w:val="008A62BB"/>
    <w:rsid w:val="008B5D1F"/>
    <w:rsid w:val="008C7D83"/>
    <w:rsid w:val="009076CD"/>
    <w:rsid w:val="00934C25"/>
    <w:rsid w:val="00990948"/>
    <w:rsid w:val="00991DBA"/>
    <w:rsid w:val="009E6D7D"/>
    <w:rsid w:val="00A10A28"/>
    <w:rsid w:val="00A5429A"/>
    <w:rsid w:val="00A80D1A"/>
    <w:rsid w:val="00A814F8"/>
    <w:rsid w:val="00A85DF0"/>
    <w:rsid w:val="00AB2C92"/>
    <w:rsid w:val="00AC2FA0"/>
    <w:rsid w:val="00AD0D20"/>
    <w:rsid w:val="00AD226B"/>
    <w:rsid w:val="00AD6116"/>
    <w:rsid w:val="00AE1959"/>
    <w:rsid w:val="00AE6F23"/>
    <w:rsid w:val="00AF3539"/>
    <w:rsid w:val="00AF5FBE"/>
    <w:rsid w:val="00B07DAF"/>
    <w:rsid w:val="00B23959"/>
    <w:rsid w:val="00B24A2C"/>
    <w:rsid w:val="00B409BC"/>
    <w:rsid w:val="00B510FA"/>
    <w:rsid w:val="00B85459"/>
    <w:rsid w:val="00B95A2D"/>
    <w:rsid w:val="00BB6CDC"/>
    <w:rsid w:val="00BE4725"/>
    <w:rsid w:val="00BF547B"/>
    <w:rsid w:val="00C07040"/>
    <w:rsid w:val="00C21162"/>
    <w:rsid w:val="00C3197B"/>
    <w:rsid w:val="00C62E73"/>
    <w:rsid w:val="00C77883"/>
    <w:rsid w:val="00CC5C34"/>
    <w:rsid w:val="00CD6D89"/>
    <w:rsid w:val="00CE3CDE"/>
    <w:rsid w:val="00CF36D1"/>
    <w:rsid w:val="00D2553B"/>
    <w:rsid w:val="00D46CC5"/>
    <w:rsid w:val="00D7022F"/>
    <w:rsid w:val="00D73204"/>
    <w:rsid w:val="00D837F5"/>
    <w:rsid w:val="00D860E0"/>
    <w:rsid w:val="00DA4FC7"/>
    <w:rsid w:val="00DB23D6"/>
    <w:rsid w:val="00DB4378"/>
    <w:rsid w:val="00DC2245"/>
    <w:rsid w:val="00DC692F"/>
    <w:rsid w:val="00DE6B5E"/>
    <w:rsid w:val="00DE6B9C"/>
    <w:rsid w:val="00DF0553"/>
    <w:rsid w:val="00E3527B"/>
    <w:rsid w:val="00E65E57"/>
    <w:rsid w:val="00E868EC"/>
    <w:rsid w:val="00EE18C5"/>
    <w:rsid w:val="00EE4F1A"/>
    <w:rsid w:val="00F10BB8"/>
    <w:rsid w:val="00F24494"/>
    <w:rsid w:val="00F430C2"/>
    <w:rsid w:val="00F74796"/>
    <w:rsid w:val="00FA0123"/>
    <w:rsid w:val="00FA721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FDE6F"/>
  <w15:chartTrackingRefBased/>
  <w15:docId w15:val="{0625197E-DE14-457D-997E-40C182EA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53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5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553"/>
    <w:rPr>
      <w:sz w:val="18"/>
      <w:szCs w:val="18"/>
    </w:rPr>
  </w:style>
  <w:style w:type="paragraph" w:styleId="a5">
    <w:name w:val="No Spacing"/>
    <w:uiPriority w:val="1"/>
    <w:qFormat/>
    <w:rsid w:val="00DF0553"/>
    <w:pPr>
      <w:widowControl w:val="0"/>
    </w:pPr>
    <w:rPr>
      <w:sz w:val="22"/>
      <w:szCs w:val="24"/>
      <w14:ligatures w14:val="standardContextual"/>
    </w:rPr>
  </w:style>
  <w:style w:type="character" w:styleId="a6">
    <w:name w:val="annotation reference"/>
    <w:basedOn w:val="a0"/>
    <w:uiPriority w:val="99"/>
    <w:semiHidden/>
    <w:unhideWhenUsed/>
    <w:rsid w:val="002F382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F382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F3829"/>
    <w:rPr>
      <w:rFonts w:ascii="Calibri" w:eastAsia="微软雅黑" w:hAnsi="Calibri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F382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F3829"/>
    <w:rPr>
      <w:rFonts w:ascii="Calibri" w:eastAsia="微软雅黑" w:hAnsi="Calibri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F382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F3829"/>
    <w:rPr>
      <w:rFonts w:ascii="Calibri" w:eastAsia="微软雅黑" w:hAnsi="Calibri" w:cs="Times New Roman"/>
      <w:sz w:val="18"/>
      <w:szCs w:val="18"/>
    </w:rPr>
  </w:style>
  <w:style w:type="paragraph" w:styleId="aa">
    <w:name w:val="Block Text"/>
    <w:basedOn w:val="a"/>
    <w:next w:val="a"/>
    <w:qFormat/>
    <w:rsid w:val="008479D6"/>
    <w:pPr>
      <w:snapToGrid w:val="0"/>
      <w:spacing w:after="160" w:line="360" w:lineRule="auto"/>
      <w:ind w:left="-15" w:right="103" w:firstLine="447"/>
      <w:jc w:val="left"/>
    </w:pPr>
    <w:rPr>
      <w:rFonts w:ascii="宋体" w:eastAsiaTheme="minorEastAsia" w:hAnsi="宋体" w:cstheme="minorBidi"/>
      <w:spacing w:val="-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333</Words>
  <Characters>1902</Characters>
  <Application>Microsoft Office Word</Application>
  <DocSecurity>0</DocSecurity>
  <Lines>15</Lines>
  <Paragraphs>4</Paragraphs>
  <ScaleCrop>false</ScaleCrop>
  <Company>AB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邱素萍</dc:creator>
  <cp:keywords/>
  <dc:description/>
  <cp:lastModifiedBy>邱素萍</cp:lastModifiedBy>
  <cp:revision>4</cp:revision>
  <cp:lastPrinted>2025-09-01T05:49:00Z</cp:lastPrinted>
  <dcterms:created xsi:type="dcterms:W3CDTF">2025-09-01T09:31:00Z</dcterms:created>
  <dcterms:modified xsi:type="dcterms:W3CDTF">2025-09-01T10:01:00Z</dcterms:modified>
</cp:coreProperties>
</file>