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7A" w:rsidRDefault="00DE02B1" w:rsidP="00B769EB">
      <w:pPr>
        <w:spacing w:beforeLines="50" w:afterLines="50" w:line="400" w:lineRule="exact"/>
        <w:rPr>
          <w:bCs/>
          <w:iCs/>
          <w:color w:val="000000"/>
          <w:sz w:val="24"/>
        </w:rPr>
      </w:pPr>
      <w:bookmarkStart w:id="0" w:name="_GoBack"/>
      <w:bookmarkEnd w:id="0"/>
      <w:r>
        <w:rPr>
          <w:rFonts w:hAnsi="宋体"/>
          <w:bCs/>
          <w:iCs/>
          <w:color w:val="000000"/>
          <w:sz w:val="24"/>
        </w:rPr>
        <w:t>证券代码：</w:t>
      </w:r>
      <w:r>
        <w:rPr>
          <w:color w:val="000000"/>
          <w:sz w:val="24"/>
        </w:rPr>
        <w:t>603393</w:t>
      </w:r>
      <w:r w:rsidR="00B769EB">
        <w:rPr>
          <w:rFonts w:hint="eastAsia"/>
          <w:color w:val="000000"/>
          <w:sz w:val="24"/>
        </w:rPr>
        <w:t xml:space="preserve">                               </w:t>
      </w:r>
      <w:r>
        <w:rPr>
          <w:rFonts w:hAnsi="宋体"/>
          <w:bCs/>
          <w:iCs/>
          <w:color w:val="000000"/>
          <w:sz w:val="24"/>
        </w:rPr>
        <w:t>证券简称：</w:t>
      </w:r>
      <w:r>
        <w:rPr>
          <w:color w:val="000000"/>
          <w:sz w:val="24"/>
        </w:rPr>
        <w:t>新天然气</w:t>
      </w:r>
    </w:p>
    <w:p w:rsidR="00C11D7A" w:rsidRDefault="00DE02B1" w:rsidP="00B769EB">
      <w:pPr>
        <w:spacing w:beforeLines="50" w:afterLines="50" w:line="400" w:lineRule="exact"/>
        <w:jc w:val="center"/>
        <w:rPr>
          <w:rFonts w:ascii="宋体" w:hAnsi="宋体"/>
          <w:b/>
          <w:bCs/>
          <w:iCs/>
          <w:color w:val="000000"/>
          <w:sz w:val="32"/>
          <w:szCs w:val="32"/>
        </w:rPr>
      </w:pPr>
      <w:r>
        <w:rPr>
          <w:rFonts w:ascii="宋体" w:hAnsi="宋体"/>
          <w:b/>
          <w:bCs/>
          <w:iCs/>
          <w:color w:val="000000"/>
          <w:sz w:val="32"/>
          <w:szCs w:val="32"/>
        </w:rPr>
        <w:t>新疆鑫泰天然气股份有限公司</w:t>
      </w:r>
      <w:r>
        <w:rPr>
          <w:rFonts w:ascii="宋体" w:hAnsi="宋体" w:hint="eastAsia"/>
          <w:b/>
          <w:bCs/>
          <w:iCs/>
          <w:color w:val="000000"/>
          <w:sz w:val="32"/>
          <w:szCs w:val="32"/>
        </w:rPr>
        <w:t>投资者关系活动记录表</w:t>
      </w:r>
    </w:p>
    <w:p w:rsidR="00C11D7A" w:rsidRDefault="00C11D7A">
      <w:pPr>
        <w:spacing w:line="400" w:lineRule="exact"/>
        <w:rPr>
          <w:bCs/>
          <w:iCs/>
          <w:color w:val="000000"/>
          <w:sz w:val="2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6847"/>
      </w:tblGrid>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tcPr>
          <w:p w:rsidR="007A677D"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投资者关系活动</w:t>
            </w:r>
          </w:p>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类别</w:t>
            </w:r>
          </w:p>
          <w:p w:rsidR="00C11D7A" w:rsidRDefault="00C11D7A">
            <w:pPr>
              <w:spacing w:line="420" w:lineRule="exact"/>
              <w:rPr>
                <w:rFonts w:ascii="宋体" w:hAnsi="宋体"/>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C11D7A" w:rsidRDefault="00B30B52">
            <w:pPr>
              <w:spacing w:line="420" w:lineRule="exact"/>
              <w:rPr>
                <w:rFonts w:ascii="宋体" w:hAnsi="宋体"/>
                <w:bCs/>
                <w:iCs/>
                <w:color w:val="000000"/>
                <w:szCs w:val="21"/>
              </w:rPr>
            </w:pPr>
            <w:r>
              <w:rPr>
                <w:rFonts w:ascii="宋体" w:hAnsi="宋体" w:hint="eastAsia"/>
                <w:bCs/>
                <w:iCs/>
                <w:color w:val="000000"/>
                <w:kern w:val="0"/>
                <w:szCs w:val="21"/>
              </w:rPr>
              <w:t>√</w:t>
            </w:r>
            <w:r w:rsidR="00DE02B1">
              <w:rPr>
                <w:rFonts w:ascii="宋体" w:hAnsi="宋体"/>
                <w:kern w:val="0"/>
                <w:szCs w:val="21"/>
              </w:rPr>
              <w:t>特定对象调研</w:t>
            </w:r>
            <w:r w:rsidR="00DE02B1">
              <w:rPr>
                <w:rFonts w:ascii="宋体" w:hAnsi="宋体"/>
                <w:bCs/>
                <w:iCs/>
                <w:color w:val="000000"/>
                <w:kern w:val="0"/>
                <w:szCs w:val="21"/>
              </w:rPr>
              <w:t>□</w:t>
            </w:r>
            <w:r w:rsidR="00DE02B1">
              <w:rPr>
                <w:rFonts w:ascii="宋体" w:hAnsi="宋体"/>
                <w:kern w:val="0"/>
                <w:szCs w:val="21"/>
              </w:rPr>
              <w:t>分析师会议</w:t>
            </w:r>
          </w:p>
          <w:p w:rsidR="00C11D7A" w:rsidRDefault="00DE02B1">
            <w:pPr>
              <w:spacing w:line="420" w:lineRule="exact"/>
              <w:rPr>
                <w:rFonts w:ascii="宋体" w:hAnsi="宋体"/>
                <w:bCs/>
                <w:iCs/>
                <w:color w:val="000000"/>
                <w:kern w:val="0"/>
                <w:szCs w:val="21"/>
              </w:rPr>
            </w:pPr>
            <w:r>
              <w:rPr>
                <w:rFonts w:ascii="宋体" w:hAnsi="宋体"/>
                <w:bCs/>
                <w:iCs/>
                <w:color w:val="000000"/>
                <w:kern w:val="0"/>
                <w:szCs w:val="21"/>
              </w:rPr>
              <w:t>□</w:t>
            </w:r>
            <w:r>
              <w:rPr>
                <w:rFonts w:ascii="宋体" w:hAnsi="宋体"/>
                <w:kern w:val="0"/>
                <w:szCs w:val="21"/>
              </w:rPr>
              <w:t>媒体采访</w:t>
            </w:r>
            <w:r>
              <w:rPr>
                <w:rFonts w:ascii="宋体" w:hAnsi="宋体"/>
                <w:bCs/>
                <w:iCs/>
                <w:color w:val="000000"/>
                <w:kern w:val="0"/>
                <w:szCs w:val="21"/>
              </w:rPr>
              <w:t>□</w:t>
            </w:r>
            <w:r>
              <w:rPr>
                <w:rFonts w:ascii="宋体" w:hAnsi="宋体"/>
                <w:kern w:val="0"/>
                <w:szCs w:val="21"/>
              </w:rPr>
              <w:t>业绩说明会</w:t>
            </w:r>
          </w:p>
          <w:p w:rsidR="00C11D7A" w:rsidRDefault="00DE02B1">
            <w:pPr>
              <w:spacing w:line="420" w:lineRule="exact"/>
              <w:rPr>
                <w:rFonts w:ascii="宋体" w:hAnsi="宋体"/>
                <w:bCs/>
                <w:iCs/>
                <w:color w:val="000000"/>
                <w:kern w:val="0"/>
                <w:szCs w:val="21"/>
              </w:rPr>
            </w:pPr>
            <w:r>
              <w:rPr>
                <w:rFonts w:ascii="宋体" w:hAnsi="宋体"/>
                <w:bCs/>
                <w:iCs/>
                <w:color w:val="000000"/>
                <w:kern w:val="0"/>
                <w:szCs w:val="21"/>
              </w:rPr>
              <w:t>□</w:t>
            </w:r>
            <w:r>
              <w:rPr>
                <w:rFonts w:ascii="宋体" w:hAnsi="宋体"/>
                <w:kern w:val="0"/>
                <w:szCs w:val="21"/>
              </w:rPr>
              <w:t>新闻发布会</w:t>
            </w:r>
            <w:r>
              <w:rPr>
                <w:rFonts w:ascii="宋体" w:hAnsi="宋体"/>
                <w:bCs/>
                <w:iCs/>
                <w:color w:val="000000"/>
                <w:kern w:val="0"/>
                <w:szCs w:val="21"/>
              </w:rPr>
              <w:t>□</w:t>
            </w:r>
            <w:r>
              <w:rPr>
                <w:rFonts w:ascii="宋体" w:hAnsi="宋体"/>
                <w:kern w:val="0"/>
                <w:szCs w:val="21"/>
              </w:rPr>
              <w:t>路演活动</w:t>
            </w:r>
          </w:p>
          <w:p w:rsidR="00C11D7A" w:rsidRDefault="005B23F1">
            <w:pPr>
              <w:tabs>
                <w:tab w:val="left" w:pos="3045"/>
                <w:tab w:val="center" w:pos="3199"/>
              </w:tabs>
              <w:spacing w:line="420" w:lineRule="exact"/>
              <w:rPr>
                <w:rFonts w:ascii="宋体" w:hAnsi="宋体"/>
                <w:bCs/>
                <w:iCs/>
                <w:color w:val="000000"/>
                <w:kern w:val="0"/>
                <w:szCs w:val="21"/>
              </w:rPr>
            </w:pPr>
            <w:r>
              <w:rPr>
                <w:rFonts w:ascii="宋体" w:hAnsi="宋体"/>
                <w:bCs/>
                <w:iCs/>
                <w:color w:val="000000"/>
                <w:kern w:val="0"/>
                <w:szCs w:val="21"/>
              </w:rPr>
              <w:t>□</w:t>
            </w:r>
            <w:r w:rsidR="00DE02B1">
              <w:rPr>
                <w:rFonts w:ascii="宋体" w:hAnsi="宋体"/>
                <w:kern w:val="0"/>
                <w:szCs w:val="21"/>
              </w:rPr>
              <w:t>现场参观</w:t>
            </w:r>
            <w:r w:rsidR="00DE02B1">
              <w:rPr>
                <w:rFonts w:ascii="宋体" w:hAnsi="宋体"/>
                <w:bCs/>
                <w:iCs/>
                <w:color w:val="000000"/>
                <w:kern w:val="0"/>
                <w:szCs w:val="21"/>
              </w:rPr>
              <w:tab/>
            </w:r>
          </w:p>
          <w:p w:rsidR="00C11D7A" w:rsidRDefault="00B30B52" w:rsidP="005B23F1">
            <w:pPr>
              <w:tabs>
                <w:tab w:val="center" w:pos="3199"/>
              </w:tabs>
              <w:spacing w:line="420" w:lineRule="exact"/>
              <w:rPr>
                <w:rFonts w:ascii="宋体" w:hAnsi="宋体"/>
                <w:bCs/>
                <w:iCs/>
                <w:color w:val="000000"/>
                <w:szCs w:val="21"/>
              </w:rPr>
            </w:pPr>
            <w:r>
              <w:rPr>
                <w:rFonts w:ascii="宋体" w:hAnsi="宋体" w:hint="eastAsia"/>
                <w:kern w:val="0"/>
                <w:szCs w:val="21"/>
              </w:rPr>
              <w:t>□</w:t>
            </w:r>
            <w:r w:rsidR="00DE02B1">
              <w:rPr>
                <w:rFonts w:ascii="宋体" w:hAnsi="宋体"/>
                <w:kern w:val="0"/>
                <w:szCs w:val="21"/>
              </w:rPr>
              <w:t>其他（</w:t>
            </w:r>
            <w:r w:rsidR="005B23F1">
              <w:rPr>
                <w:rFonts w:ascii="宋体" w:hAnsi="宋体" w:hint="eastAsia"/>
                <w:kern w:val="0"/>
                <w:szCs w:val="21"/>
                <w:u w:val="single"/>
              </w:rPr>
              <w:t>路演</w:t>
            </w:r>
            <w:r w:rsidR="00DE02B1">
              <w:rPr>
                <w:rFonts w:ascii="宋体" w:hAnsi="宋体"/>
                <w:kern w:val="0"/>
                <w:szCs w:val="21"/>
                <w:u w:val="single"/>
              </w:rPr>
              <w:t>）</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参与单位名称</w:t>
            </w:r>
          </w:p>
        </w:tc>
        <w:tc>
          <w:tcPr>
            <w:tcW w:w="6847" w:type="dxa"/>
            <w:tcBorders>
              <w:top w:val="single" w:sz="4" w:space="0" w:color="auto"/>
              <w:left w:val="single" w:sz="4" w:space="0" w:color="auto"/>
              <w:bottom w:val="single" w:sz="4" w:space="0" w:color="auto"/>
              <w:right w:val="single" w:sz="4" w:space="0" w:color="auto"/>
            </w:tcBorders>
            <w:noWrap/>
          </w:tcPr>
          <w:p w:rsidR="00C11D7A" w:rsidRDefault="00DE02B1" w:rsidP="00B769EB">
            <w:pPr>
              <w:spacing w:line="420" w:lineRule="exact"/>
              <w:rPr>
                <w:rFonts w:ascii="宋体" w:hAnsi="宋体"/>
                <w:bCs/>
                <w:iCs/>
                <w:color w:val="000000"/>
                <w:szCs w:val="21"/>
                <w:lang w:val="en-GB"/>
              </w:rPr>
            </w:pPr>
            <w:r>
              <w:rPr>
                <w:rFonts w:ascii="宋体" w:hAnsi="宋体" w:hint="eastAsia"/>
                <w:bCs/>
                <w:iCs/>
                <w:color w:val="000000"/>
                <w:szCs w:val="21"/>
                <w:lang w:val="en-GB"/>
              </w:rPr>
              <w:t>参会投资者名称（排名不分先后）：</w:t>
            </w:r>
            <w:r w:rsidR="00B769EB">
              <w:rPr>
                <w:rFonts w:ascii="宋体" w:hAnsi="宋体" w:hint="eastAsia"/>
                <w:bCs/>
                <w:iCs/>
                <w:color w:val="000000"/>
                <w:szCs w:val="21"/>
                <w:lang w:val="en-GB"/>
              </w:rPr>
              <w:t>嘉实基金、</w:t>
            </w:r>
            <w:r w:rsidR="005D0A27">
              <w:rPr>
                <w:rFonts w:ascii="宋体" w:hAnsi="宋体" w:hint="eastAsia"/>
                <w:bCs/>
                <w:iCs/>
                <w:color w:val="000000"/>
                <w:szCs w:val="21"/>
                <w:lang w:val="en-GB"/>
              </w:rPr>
              <w:t>诺安基金、海富通基金、博时基金、天弘基金、</w:t>
            </w:r>
            <w:r w:rsidR="009D4003" w:rsidRPr="009D4003">
              <w:rPr>
                <w:rFonts w:ascii="宋体" w:hAnsi="宋体" w:hint="eastAsia"/>
                <w:bCs/>
                <w:iCs/>
                <w:color w:val="000000"/>
                <w:szCs w:val="21"/>
                <w:lang w:val="en-GB"/>
              </w:rPr>
              <w:t>交银施罗德</w:t>
            </w:r>
            <w:r w:rsidR="009D4003">
              <w:rPr>
                <w:rFonts w:ascii="宋体" w:hAnsi="宋体" w:hint="eastAsia"/>
                <w:bCs/>
                <w:iCs/>
                <w:color w:val="000000"/>
                <w:szCs w:val="21"/>
                <w:lang w:val="en-GB"/>
              </w:rPr>
              <w:t>、</w:t>
            </w:r>
            <w:r w:rsidR="005D0A27">
              <w:rPr>
                <w:rFonts w:ascii="宋体" w:hAnsi="宋体" w:hint="eastAsia"/>
                <w:bCs/>
                <w:iCs/>
                <w:color w:val="000000"/>
                <w:szCs w:val="21"/>
                <w:lang w:val="en-GB"/>
              </w:rPr>
              <w:t>平安基金、华夏基金、中金资管、太平养老、天弘基金、长城财富保险、长江证券、</w:t>
            </w:r>
            <w:r w:rsidR="009D4003">
              <w:rPr>
                <w:rFonts w:ascii="宋体" w:hAnsi="宋体" w:hint="eastAsia"/>
                <w:bCs/>
                <w:iCs/>
                <w:color w:val="000000"/>
                <w:szCs w:val="21"/>
                <w:lang w:val="en-GB"/>
              </w:rPr>
              <w:t>东吴证券、阳光资产、太平洋资产、平安银行、长江资管、</w:t>
            </w:r>
            <w:r w:rsidR="005D0A27">
              <w:rPr>
                <w:rFonts w:ascii="宋体" w:hAnsi="宋体" w:hint="eastAsia"/>
                <w:bCs/>
                <w:iCs/>
                <w:color w:val="000000"/>
                <w:szCs w:val="21"/>
                <w:lang w:val="en-GB"/>
              </w:rPr>
              <w:t>中国人保、千合资本、尚诚资产、</w:t>
            </w:r>
            <w:r w:rsidR="005D0A27" w:rsidRPr="005D0A27">
              <w:rPr>
                <w:rFonts w:ascii="宋体" w:hAnsi="宋体" w:hint="eastAsia"/>
                <w:bCs/>
                <w:iCs/>
                <w:color w:val="000000"/>
                <w:szCs w:val="21"/>
                <w:lang w:val="en-GB"/>
              </w:rPr>
              <w:t>华泰柏瑞</w:t>
            </w:r>
            <w:r w:rsidR="005D0A27">
              <w:rPr>
                <w:rFonts w:ascii="宋体" w:hAnsi="宋体" w:hint="eastAsia"/>
                <w:bCs/>
                <w:iCs/>
                <w:color w:val="000000"/>
                <w:szCs w:val="21"/>
                <w:lang w:val="en-GB"/>
              </w:rPr>
              <w:t>、</w:t>
            </w:r>
            <w:r w:rsidR="009D4003">
              <w:rPr>
                <w:rFonts w:ascii="宋体" w:hAnsi="宋体" w:hint="eastAsia"/>
                <w:bCs/>
                <w:iCs/>
                <w:color w:val="000000"/>
                <w:szCs w:val="21"/>
                <w:lang w:val="en-GB"/>
              </w:rPr>
              <w:t>泓铭资本、F</w:t>
            </w:r>
            <w:r w:rsidR="009D4003">
              <w:rPr>
                <w:rFonts w:ascii="宋体" w:hAnsi="宋体"/>
                <w:bCs/>
                <w:iCs/>
                <w:color w:val="000000"/>
                <w:szCs w:val="21"/>
                <w:lang w:val="en-GB"/>
              </w:rPr>
              <w:t>PAM</w:t>
            </w:r>
            <w:r w:rsidR="009D4003">
              <w:rPr>
                <w:rFonts w:ascii="宋体" w:hAnsi="宋体" w:hint="eastAsia"/>
                <w:bCs/>
                <w:iCs/>
                <w:color w:val="000000"/>
                <w:szCs w:val="21"/>
                <w:lang w:val="en-GB"/>
              </w:rPr>
              <w:t>、仙人掌私募、</w:t>
            </w:r>
            <w:r w:rsidR="009D4003" w:rsidRPr="009D4003">
              <w:rPr>
                <w:rFonts w:ascii="宋体" w:hAnsi="宋体" w:hint="eastAsia"/>
                <w:bCs/>
                <w:iCs/>
                <w:color w:val="000000"/>
                <w:szCs w:val="21"/>
                <w:lang w:val="en-GB"/>
              </w:rPr>
              <w:t>上海天猊投资</w:t>
            </w:r>
            <w:r w:rsidR="009D4003">
              <w:rPr>
                <w:rFonts w:ascii="宋体" w:hAnsi="宋体" w:hint="eastAsia"/>
                <w:bCs/>
                <w:iCs/>
                <w:color w:val="000000"/>
                <w:szCs w:val="21"/>
                <w:lang w:val="en-GB"/>
              </w:rPr>
              <w:t>、</w:t>
            </w:r>
            <w:r w:rsidR="009D4003" w:rsidRPr="009D4003">
              <w:rPr>
                <w:rFonts w:ascii="宋体" w:hAnsi="宋体" w:hint="eastAsia"/>
                <w:bCs/>
                <w:iCs/>
                <w:color w:val="000000"/>
                <w:szCs w:val="21"/>
                <w:lang w:val="en-GB"/>
              </w:rPr>
              <w:t>森锦投资</w:t>
            </w:r>
            <w:r w:rsidR="009D4003">
              <w:rPr>
                <w:rFonts w:ascii="宋体" w:hAnsi="宋体" w:hint="eastAsia"/>
                <w:bCs/>
                <w:iCs/>
                <w:color w:val="000000"/>
                <w:szCs w:val="21"/>
                <w:lang w:val="en-GB"/>
              </w:rPr>
              <w:t>、</w:t>
            </w:r>
            <w:r w:rsidR="009D4003" w:rsidRPr="009D4003">
              <w:rPr>
                <w:rFonts w:ascii="宋体" w:hAnsi="宋体" w:hint="eastAsia"/>
                <w:bCs/>
                <w:iCs/>
                <w:color w:val="000000"/>
                <w:szCs w:val="21"/>
                <w:lang w:val="en-GB"/>
              </w:rPr>
              <w:t>瑞兆资本</w:t>
            </w:r>
            <w:r w:rsidR="009D4003">
              <w:rPr>
                <w:rFonts w:ascii="宋体" w:hAnsi="宋体" w:hint="eastAsia"/>
                <w:bCs/>
                <w:iCs/>
                <w:color w:val="000000"/>
                <w:szCs w:val="21"/>
                <w:lang w:val="en-GB"/>
              </w:rPr>
              <w:t>、</w:t>
            </w:r>
            <w:r w:rsidR="009D4003" w:rsidRPr="009D4003">
              <w:rPr>
                <w:rFonts w:ascii="宋体" w:hAnsi="宋体" w:hint="eastAsia"/>
                <w:bCs/>
                <w:iCs/>
                <w:color w:val="000000"/>
                <w:szCs w:val="21"/>
                <w:lang w:val="en-GB"/>
              </w:rPr>
              <w:t>富唐资产</w:t>
            </w:r>
            <w:r w:rsidR="009D4003">
              <w:rPr>
                <w:rFonts w:ascii="宋体" w:hAnsi="宋体" w:hint="eastAsia"/>
                <w:bCs/>
                <w:iCs/>
                <w:color w:val="000000"/>
                <w:szCs w:val="21"/>
                <w:lang w:val="en-GB"/>
              </w:rPr>
              <w:t>、</w:t>
            </w:r>
            <w:r w:rsidR="009D4003" w:rsidRPr="009D4003">
              <w:rPr>
                <w:rFonts w:ascii="宋体" w:hAnsi="宋体" w:hint="eastAsia"/>
                <w:bCs/>
                <w:iCs/>
                <w:color w:val="000000"/>
                <w:szCs w:val="21"/>
                <w:lang w:val="en-GB"/>
              </w:rPr>
              <w:t>循远投资</w:t>
            </w:r>
            <w:r w:rsidR="009D4003">
              <w:rPr>
                <w:rFonts w:ascii="宋体" w:hAnsi="宋体" w:hint="eastAsia"/>
                <w:bCs/>
                <w:iCs/>
                <w:color w:val="000000"/>
                <w:szCs w:val="21"/>
                <w:lang w:val="en-GB"/>
              </w:rPr>
              <w:t>、</w:t>
            </w:r>
            <w:r w:rsidR="009D4003" w:rsidRPr="009D4003">
              <w:rPr>
                <w:rFonts w:ascii="宋体" w:hAnsi="宋体" w:hint="eastAsia"/>
                <w:bCs/>
                <w:iCs/>
                <w:color w:val="000000"/>
                <w:szCs w:val="21"/>
                <w:lang w:val="en-GB"/>
              </w:rPr>
              <w:t>道生投资</w:t>
            </w:r>
            <w:r w:rsidR="009D4003">
              <w:rPr>
                <w:rFonts w:ascii="宋体" w:hAnsi="宋体" w:hint="eastAsia"/>
                <w:bCs/>
                <w:iCs/>
                <w:color w:val="000000"/>
                <w:szCs w:val="21"/>
                <w:lang w:val="en-GB"/>
              </w:rPr>
              <w:t>、</w:t>
            </w:r>
            <w:r w:rsidR="009D4003" w:rsidRPr="009D4003">
              <w:rPr>
                <w:rFonts w:ascii="宋体" w:hAnsi="宋体" w:hint="eastAsia"/>
                <w:bCs/>
                <w:iCs/>
                <w:color w:val="000000"/>
                <w:szCs w:val="21"/>
                <w:lang w:val="en-GB"/>
              </w:rPr>
              <w:t>煜德投资</w:t>
            </w:r>
            <w:r w:rsidR="009D4003">
              <w:rPr>
                <w:rFonts w:ascii="宋体" w:hAnsi="宋体" w:hint="eastAsia"/>
                <w:bCs/>
                <w:iCs/>
                <w:color w:val="000000"/>
                <w:szCs w:val="21"/>
                <w:lang w:val="en-GB"/>
              </w:rPr>
              <w:t>、</w:t>
            </w:r>
            <w:r w:rsidR="005D0A27" w:rsidRPr="005D0A27">
              <w:rPr>
                <w:rFonts w:ascii="宋体" w:hAnsi="宋体" w:hint="eastAsia"/>
                <w:bCs/>
                <w:iCs/>
                <w:color w:val="000000"/>
                <w:szCs w:val="21"/>
                <w:lang w:val="en-GB"/>
              </w:rPr>
              <w:t>深圳河床投资</w:t>
            </w:r>
            <w:r w:rsidR="009D4003">
              <w:rPr>
                <w:rFonts w:ascii="宋体" w:hAnsi="宋体" w:hint="eastAsia"/>
                <w:bCs/>
                <w:iCs/>
                <w:color w:val="000000"/>
                <w:szCs w:val="21"/>
                <w:lang w:val="en-GB"/>
              </w:rPr>
              <w:t>、复通私募</w:t>
            </w:r>
            <w:r w:rsidR="00640FCF" w:rsidRPr="005D0A27">
              <w:rPr>
                <w:rFonts w:ascii="宋体" w:hAnsi="宋体" w:hint="eastAsia"/>
                <w:bCs/>
                <w:iCs/>
                <w:color w:val="000000"/>
                <w:szCs w:val="21"/>
                <w:lang w:val="en-GB"/>
              </w:rPr>
              <w:t>等</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时间</w:t>
            </w:r>
          </w:p>
        </w:tc>
        <w:tc>
          <w:tcPr>
            <w:tcW w:w="6847" w:type="dxa"/>
            <w:tcBorders>
              <w:top w:val="single" w:sz="4" w:space="0" w:color="auto"/>
              <w:left w:val="single" w:sz="4" w:space="0" w:color="auto"/>
              <w:bottom w:val="single" w:sz="4" w:space="0" w:color="auto"/>
              <w:right w:val="single" w:sz="4" w:space="0" w:color="auto"/>
            </w:tcBorders>
            <w:noWrap/>
          </w:tcPr>
          <w:p w:rsidR="00C11D7A" w:rsidRDefault="00A95C59" w:rsidP="00B74F8B">
            <w:pPr>
              <w:spacing w:line="420" w:lineRule="exact"/>
              <w:rPr>
                <w:rFonts w:ascii="宋体" w:hAnsi="宋体"/>
                <w:bCs/>
                <w:iCs/>
                <w:color w:val="000000"/>
                <w:szCs w:val="21"/>
              </w:rPr>
            </w:pPr>
            <w:r>
              <w:rPr>
                <w:rFonts w:ascii="宋体" w:hAnsi="宋体"/>
                <w:bCs/>
                <w:iCs/>
                <w:color w:val="000000"/>
                <w:szCs w:val="21"/>
              </w:rPr>
              <w:t>2025年</w:t>
            </w:r>
            <w:r w:rsidR="00C35786">
              <w:rPr>
                <w:rFonts w:ascii="宋体" w:hAnsi="宋体" w:hint="eastAsia"/>
                <w:bCs/>
                <w:iCs/>
                <w:color w:val="000000"/>
                <w:szCs w:val="21"/>
              </w:rPr>
              <w:t>9月1日</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地点</w:t>
            </w:r>
          </w:p>
        </w:tc>
        <w:tc>
          <w:tcPr>
            <w:tcW w:w="6847" w:type="dxa"/>
            <w:tcBorders>
              <w:top w:val="single" w:sz="4" w:space="0" w:color="auto"/>
              <w:left w:val="single" w:sz="4" w:space="0" w:color="auto"/>
              <w:bottom w:val="single" w:sz="4" w:space="0" w:color="auto"/>
              <w:right w:val="single" w:sz="4" w:space="0" w:color="auto"/>
            </w:tcBorders>
            <w:noWrap/>
          </w:tcPr>
          <w:p w:rsidR="00C11D7A" w:rsidRDefault="00B30B52">
            <w:pPr>
              <w:spacing w:line="420" w:lineRule="exact"/>
              <w:rPr>
                <w:rFonts w:ascii="宋体" w:hAnsi="宋体"/>
                <w:bCs/>
                <w:iCs/>
                <w:color w:val="000000"/>
                <w:szCs w:val="21"/>
              </w:rPr>
            </w:pPr>
            <w:r>
              <w:rPr>
                <w:rFonts w:ascii="宋体" w:hAnsi="宋体" w:hint="eastAsia"/>
                <w:bCs/>
                <w:iCs/>
                <w:color w:val="000000"/>
                <w:szCs w:val="21"/>
              </w:rPr>
              <w:t>电话会议</w:t>
            </w:r>
          </w:p>
        </w:tc>
      </w:tr>
      <w:tr w:rsidR="00C11D7A" w:rsidTr="000E0757">
        <w:trPr>
          <w:trHeight w:val="612"/>
          <w:jc w:val="center"/>
        </w:trPr>
        <w:tc>
          <w:tcPr>
            <w:tcW w:w="1908" w:type="dxa"/>
            <w:tcBorders>
              <w:top w:val="single" w:sz="4" w:space="0" w:color="auto"/>
              <w:left w:val="single" w:sz="4" w:space="0" w:color="auto"/>
              <w:bottom w:val="single" w:sz="4" w:space="0" w:color="auto"/>
              <w:right w:val="single" w:sz="4" w:space="0" w:color="auto"/>
            </w:tcBorders>
            <w:noWrap/>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上市公司</w:t>
            </w:r>
            <w:r>
              <w:rPr>
                <w:rFonts w:ascii="宋体" w:hAnsi="宋体" w:hint="eastAsia"/>
                <w:bCs/>
                <w:iCs/>
                <w:color w:val="000000"/>
                <w:kern w:val="0"/>
                <w:szCs w:val="21"/>
              </w:rPr>
              <w:t>参与</w:t>
            </w:r>
            <w:r>
              <w:rPr>
                <w:rFonts w:ascii="宋体" w:hAnsi="宋体"/>
                <w:bCs/>
                <w:iCs/>
                <w:color w:val="000000"/>
                <w:kern w:val="0"/>
                <w:szCs w:val="21"/>
              </w:rPr>
              <w:t>人员姓名</w:t>
            </w:r>
          </w:p>
        </w:tc>
        <w:tc>
          <w:tcPr>
            <w:tcW w:w="6847" w:type="dxa"/>
            <w:tcBorders>
              <w:top w:val="single" w:sz="4" w:space="0" w:color="auto"/>
              <w:left w:val="single" w:sz="4" w:space="0" w:color="auto"/>
              <w:bottom w:val="single" w:sz="4" w:space="0" w:color="auto"/>
              <w:right w:val="single" w:sz="4" w:space="0" w:color="auto"/>
            </w:tcBorders>
            <w:noWrap/>
            <w:vAlign w:val="center"/>
          </w:tcPr>
          <w:p w:rsidR="00C11D7A" w:rsidRDefault="00DE02B1" w:rsidP="009870F1">
            <w:pPr>
              <w:spacing w:line="420" w:lineRule="exact"/>
              <w:rPr>
                <w:rFonts w:ascii="宋体" w:hAnsi="宋体"/>
                <w:bCs/>
                <w:szCs w:val="21"/>
              </w:rPr>
            </w:pPr>
            <w:r>
              <w:rPr>
                <w:rFonts w:ascii="宋体" w:hAnsi="宋体" w:hint="eastAsia"/>
                <w:bCs/>
                <w:szCs w:val="21"/>
              </w:rPr>
              <w:t>新天然气董事会秘书</w:t>
            </w:r>
            <w:r>
              <w:rPr>
                <w:rFonts w:ascii="宋体" w:hAnsi="宋体"/>
                <w:bCs/>
                <w:szCs w:val="21"/>
              </w:rPr>
              <w:t>刘东</w:t>
            </w:r>
            <w:r w:rsidR="0002043F">
              <w:rPr>
                <w:rFonts w:ascii="宋体" w:hAnsi="宋体" w:hint="eastAsia"/>
                <w:bCs/>
                <w:szCs w:val="21"/>
              </w:rPr>
              <w:t>及董办人员</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vAlign w:val="center"/>
          </w:tcPr>
          <w:p w:rsidR="00C11D7A" w:rsidRDefault="00DE02B1" w:rsidP="000E0757">
            <w:pPr>
              <w:spacing w:line="420" w:lineRule="exact"/>
              <w:jc w:val="center"/>
              <w:rPr>
                <w:rFonts w:ascii="宋体" w:hAnsi="宋体"/>
                <w:bCs/>
                <w:iCs/>
                <w:color w:val="000000"/>
                <w:kern w:val="0"/>
                <w:szCs w:val="21"/>
              </w:rPr>
            </w:pPr>
            <w:r>
              <w:rPr>
                <w:rFonts w:ascii="宋体" w:hAnsi="宋体"/>
                <w:bCs/>
                <w:iCs/>
                <w:color w:val="000000"/>
                <w:kern w:val="0"/>
                <w:szCs w:val="21"/>
              </w:rPr>
              <w:t>投资者关系活动主要内容介绍</w:t>
            </w:r>
          </w:p>
          <w:p w:rsidR="00C11D7A" w:rsidRDefault="00C11D7A">
            <w:pPr>
              <w:spacing w:line="420" w:lineRule="exact"/>
              <w:rPr>
                <w:rFonts w:ascii="宋体" w:hAnsi="宋体"/>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7902B3" w:rsidRDefault="007902B3" w:rsidP="00B769EB">
            <w:pPr>
              <w:spacing w:beforeLines="50" w:line="400" w:lineRule="exact"/>
              <w:rPr>
                <w:rFonts w:asciiTheme="minorEastAsia" w:eastAsiaTheme="minorEastAsia" w:hAnsiTheme="minorEastAsia"/>
                <w:b/>
                <w:color w:val="000000"/>
                <w:szCs w:val="21"/>
              </w:rPr>
            </w:pPr>
            <w:r w:rsidRPr="002F43CB">
              <w:rPr>
                <w:rFonts w:asciiTheme="minorEastAsia" w:eastAsiaTheme="minorEastAsia" w:hAnsiTheme="minorEastAsia"/>
                <w:b/>
                <w:color w:val="000000"/>
                <w:szCs w:val="21"/>
              </w:rPr>
              <w:t>投资者提出的问题及公司回复情况</w:t>
            </w:r>
            <w:r w:rsidRPr="002F43CB">
              <w:rPr>
                <w:rFonts w:asciiTheme="minorEastAsia" w:eastAsiaTheme="minorEastAsia" w:hAnsiTheme="minorEastAsia" w:hint="eastAsia"/>
                <w:b/>
                <w:color w:val="000000"/>
                <w:szCs w:val="21"/>
              </w:rPr>
              <w:t>:</w:t>
            </w:r>
          </w:p>
          <w:p w:rsidR="00AE6E0A" w:rsidRDefault="00AE6E0A" w:rsidP="00B769EB">
            <w:pPr>
              <w:spacing w:beforeLines="50" w:line="400" w:lineRule="exact"/>
              <w:rPr>
                <w:rFonts w:asciiTheme="minorEastAsia" w:eastAsiaTheme="minorEastAsia" w:hAnsiTheme="minorEastAsia"/>
                <w:color w:val="000000"/>
                <w:szCs w:val="21"/>
              </w:rPr>
            </w:pPr>
            <w:r w:rsidRPr="006A5418">
              <w:rPr>
                <w:rFonts w:asciiTheme="minorEastAsia" w:eastAsiaTheme="minorEastAsia" w:hAnsiTheme="minorEastAsia" w:hint="eastAsia"/>
                <w:color w:val="000000"/>
                <w:szCs w:val="21"/>
              </w:rPr>
              <w:t>公司董事会秘书刘东先生首先就公司</w:t>
            </w:r>
            <w:r w:rsidR="00A95C59" w:rsidRPr="006A5418">
              <w:rPr>
                <w:rFonts w:asciiTheme="minorEastAsia" w:eastAsiaTheme="minorEastAsia" w:hAnsiTheme="minorEastAsia"/>
                <w:color w:val="000000"/>
                <w:szCs w:val="21"/>
              </w:rPr>
              <w:t>202</w:t>
            </w:r>
            <w:r w:rsidR="00A95C59">
              <w:rPr>
                <w:rFonts w:asciiTheme="minorEastAsia" w:eastAsiaTheme="minorEastAsia" w:hAnsiTheme="minorEastAsia"/>
                <w:color w:val="000000"/>
                <w:szCs w:val="21"/>
              </w:rPr>
              <w:t>5</w:t>
            </w:r>
            <w:r w:rsidR="00A95C59">
              <w:rPr>
                <w:rFonts w:asciiTheme="minorEastAsia" w:eastAsiaTheme="minorEastAsia" w:hAnsiTheme="minorEastAsia" w:hint="eastAsia"/>
                <w:color w:val="000000"/>
                <w:szCs w:val="21"/>
              </w:rPr>
              <w:t>年上半年</w:t>
            </w:r>
            <w:r w:rsidRPr="006A5418">
              <w:rPr>
                <w:rFonts w:asciiTheme="minorEastAsia" w:eastAsiaTheme="minorEastAsia" w:hAnsiTheme="minorEastAsia" w:hint="eastAsia"/>
                <w:color w:val="000000"/>
                <w:szCs w:val="21"/>
              </w:rPr>
              <w:t>生产经营情况向各位参会人员做了简要介绍，具体如下：</w:t>
            </w:r>
          </w:p>
          <w:p w:rsidR="00A95C59" w:rsidRPr="00A95C59" w:rsidRDefault="00A95C59" w:rsidP="00B769EB">
            <w:pPr>
              <w:spacing w:beforeLines="50" w:line="400" w:lineRule="exact"/>
              <w:ind w:firstLineChars="200" w:firstLine="420"/>
              <w:rPr>
                <w:rFonts w:asciiTheme="minorEastAsia" w:eastAsiaTheme="minorEastAsia" w:hAnsiTheme="minorEastAsia"/>
                <w:color w:val="000000"/>
                <w:szCs w:val="21"/>
              </w:rPr>
            </w:pPr>
            <w:r w:rsidRPr="00A95C59">
              <w:rPr>
                <w:rFonts w:asciiTheme="minorEastAsia" w:eastAsiaTheme="minorEastAsia" w:hAnsiTheme="minorEastAsia" w:hint="eastAsia"/>
                <w:color w:val="000000"/>
                <w:szCs w:val="21"/>
              </w:rPr>
              <w:t>2025年上半年，受地缘政治局势影响，天然气国际市场供应不确定性增强。在我国“双碳”目标的持续推进与低碳转型加速和能源消费结构深度调整下，天然气产业呈现出“消费增速放缓但结构优化、供应能力增强但依存度高”的典型特征。同时，作为天然气的重要补充，非常规天然气日益成为我国天然气产量的重要增长点，为资源接替、能源安全、低碳转型提供了重要保障。</w:t>
            </w:r>
          </w:p>
          <w:p w:rsidR="00A95C59" w:rsidRPr="00A95C59" w:rsidRDefault="00A95C59" w:rsidP="00B769EB">
            <w:pPr>
              <w:spacing w:beforeLines="50" w:line="400" w:lineRule="exact"/>
              <w:ind w:firstLineChars="200" w:firstLine="420"/>
              <w:rPr>
                <w:rFonts w:asciiTheme="minorEastAsia" w:eastAsiaTheme="minorEastAsia" w:hAnsiTheme="minorEastAsia"/>
                <w:color w:val="000000"/>
                <w:szCs w:val="21"/>
              </w:rPr>
            </w:pPr>
            <w:r w:rsidRPr="00A95C59">
              <w:rPr>
                <w:rFonts w:asciiTheme="minorEastAsia" w:eastAsiaTheme="minorEastAsia" w:hAnsiTheme="minorEastAsia" w:hint="eastAsia"/>
                <w:color w:val="000000"/>
                <w:szCs w:val="21"/>
              </w:rPr>
              <w:t>2025年上半年，公司凭借完整的产业链布局和资源优势，得益于存量资源的有序开发、增量项目的有序接替，天然气总产量再创新高；得益于管理不断提升、技术持续创新，形成了以低资源成本、高效开发为核心</w:t>
            </w:r>
            <w:r w:rsidRPr="00A95C59">
              <w:rPr>
                <w:rFonts w:asciiTheme="minorEastAsia" w:eastAsiaTheme="minorEastAsia" w:hAnsiTheme="minorEastAsia" w:hint="eastAsia"/>
                <w:color w:val="000000"/>
                <w:szCs w:val="21"/>
              </w:rPr>
              <w:lastRenderedPageBreak/>
              <w:t>的竞争力；得益于通豫管道的复工复产和河南LNG工厂的恢复运营，构建了更具韧性的销售网络和调峰空间；得益于技术服务业务拓展和前沿科技创新业务推进，在形成新的盈利增长点的同时为公司的可持续发展奠定坚实的技术支持。</w:t>
            </w:r>
          </w:p>
          <w:p w:rsidR="00A95C59" w:rsidRPr="003D303A" w:rsidRDefault="00A95C59" w:rsidP="00B769EB">
            <w:pPr>
              <w:spacing w:beforeLines="50" w:line="400" w:lineRule="exact"/>
              <w:ind w:firstLineChars="200" w:firstLine="420"/>
              <w:rPr>
                <w:rFonts w:asciiTheme="minorEastAsia" w:eastAsiaTheme="minorEastAsia" w:hAnsiTheme="minorEastAsia"/>
                <w:color w:val="000000"/>
                <w:szCs w:val="21"/>
              </w:rPr>
            </w:pPr>
            <w:r w:rsidRPr="00A95C59">
              <w:rPr>
                <w:rFonts w:asciiTheme="minorEastAsia" w:eastAsiaTheme="minorEastAsia" w:hAnsiTheme="minorEastAsia" w:hint="eastAsia"/>
                <w:color w:val="000000"/>
                <w:szCs w:val="21"/>
              </w:rPr>
              <w:t>2025年上半年，公司实现营业收入20.23亿元，同比增长4.46%；净利润6.26亿元</w:t>
            </w:r>
            <w:r>
              <w:rPr>
                <w:rFonts w:asciiTheme="minorEastAsia" w:eastAsiaTheme="minorEastAsia" w:hAnsiTheme="minorEastAsia" w:hint="eastAsia"/>
                <w:color w:val="000000"/>
                <w:szCs w:val="21"/>
              </w:rPr>
              <w:t>，</w:t>
            </w:r>
            <w:r w:rsidRPr="00A95C59">
              <w:rPr>
                <w:rFonts w:asciiTheme="minorEastAsia" w:eastAsiaTheme="minorEastAsia" w:hAnsiTheme="minorEastAsia" w:hint="eastAsia"/>
                <w:color w:val="000000"/>
                <w:szCs w:val="21"/>
              </w:rPr>
              <w:t>同比增长1.79%；归母净利润6.22亿元，同比增长2.81%；经营活动现金净流量为10.99亿元。</w:t>
            </w:r>
          </w:p>
          <w:p w:rsidR="00A10144" w:rsidRDefault="00A10144" w:rsidP="00B769EB">
            <w:pPr>
              <w:spacing w:beforeLines="50" w:line="400" w:lineRule="exact"/>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一、公司</w:t>
            </w:r>
            <w:r w:rsidR="00EE5894">
              <w:rPr>
                <w:rFonts w:asciiTheme="minorEastAsia" w:eastAsiaTheme="minorEastAsia" w:hAnsiTheme="minorEastAsia" w:hint="eastAsia"/>
                <w:b/>
                <w:color w:val="000000"/>
                <w:szCs w:val="21"/>
              </w:rPr>
              <w:t>2</w:t>
            </w:r>
            <w:r w:rsidR="00EE5894">
              <w:rPr>
                <w:rFonts w:asciiTheme="minorEastAsia" w:eastAsiaTheme="minorEastAsia" w:hAnsiTheme="minorEastAsia"/>
                <w:b/>
                <w:color w:val="000000"/>
                <w:szCs w:val="21"/>
              </w:rPr>
              <w:t>025</w:t>
            </w:r>
            <w:r w:rsidR="003511AE">
              <w:rPr>
                <w:rFonts w:asciiTheme="minorEastAsia" w:eastAsiaTheme="minorEastAsia" w:hAnsiTheme="minorEastAsia" w:hint="eastAsia"/>
                <w:b/>
                <w:color w:val="000000"/>
                <w:szCs w:val="21"/>
              </w:rPr>
              <w:t>年</w:t>
            </w:r>
            <w:r w:rsidR="00EE5894">
              <w:rPr>
                <w:rFonts w:asciiTheme="minorEastAsia" w:eastAsiaTheme="minorEastAsia" w:hAnsiTheme="minorEastAsia" w:hint="eastAsia"/>
                <w:b/>
                <w:color w:val="000000"/>
                <w:szCs w:val="21"/>
              </w:rPr>
              <w:t>上半年</w:t>
            </w:r>
            <w:r w:rsidR="00012744">
              <w:rPr>
                <w:rFonts w:asciiTheme="minorEastAsia" w:eastAsiaTheme="minorEastAsia" w:hAnsiTheme="minorEastAsia" w:hint="eastAsia"/>
                <w:b/>
                <w:color w:val="000000"/>
                <w:szCs w:val="21"/>
              </w:rPr>
              <w:t>生产经营</w:t>
            </w:r>
            <w:r w:rsidRPr="00A10144">
              <w:rPr>
                <w:rFonts w:asciiTheme="minorEastAsia" w:eastAsiaTheme="minorEastAsia" w:hAnsiTheme="minorEastAsia" w:hint="eastAsia"/>
                <w:b/>
                <w:color w:val="000000"/>
                <w:szCs w:val="21"/>
              </w:rPr>
              <w:t>情况</w:t>
            </w:r>
          </w:p>
          <w:p w:rsidR="008022AB" w:rsidRDefault="008022AB"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w:t>
            </w:r>
            <w:r w:rsidRPr="008022AB">
              <w:rPr>
                <w:rFonts w:asciiTheme="minorEastAsia" w:eastAsiaTheme="minorEastAsia" w:hAnsiTheme="minorEastAsia" w:hint="eastAsia"/>
                <w:color w:val="000000"/>
                <w:szCs w:val="21"/>
              </w:rPr>
              <w:t>天然气勘探生产业务</w:t>
            </w:r>
          </w:p>
          <w:p w:rsidR="00EE56DB" w:rsidRDefault="00500A34" w:rsidP="00B769EB">
            <w:pPr>
              <w:spacing w:beforeLines="50" w:line="400" w:lineRule="exact"/>
              <w:ind w:firstLineChars="200" w:firstLine="420"/>
              <w:rPr>
                <w:rFonts w:asciiTheme="minorEastAsia" w:eastAsiaTheme="minorEastAsia" w:hAnsiTheme="minorEastAsia"/>
                <w:color w:val="000000"/>
                <w:szCs w:val="21"/>
              </w:rPr>
            </w:pPr>
            <w:r w:rsidRPr="00512A54">
              <w:rPr>
                <w:rFonts w:asciiTheme="minorEastAsia" w:eastAsiaTheme="minorEastAsia" w:hAnsiTheme="minorEastAsia"/>
                <w:color w:val="000000"/>
                <w:szCs w:val="21"/>
              </w:rPr>
              <w:t>2025</w:t>
            </w:r>
            <w:r w:rsidRPr="00512A54">
              <w:rPr>
                <w:rFonts w:asciiTheme="minorEastAsia" w:eastAsiaTheme="minorEastAsia" w:hAnsiTheme="minorEastAsia" w:hint="eastAsia"/>
                <w:color w:val="000000"/>
                <w:szCs w:val="21"/>
              </w:rPr>
              <w:t>年上半年，公司</w:t>
            </w:r>
            <w:r>
              <w:rPr>
                <w:rFonts w:asciiTheme="minorEastAsia" w:eastAsiaTheme="minorEastAsia" w:hAnsiTheme="minorEastAsia" w:hint="eastAsia"/>
                <w:color w:val="000000"/>
                <w:szCs w:val="21"/>
              </w:rPr>
              <w:t>实现并表范围内全口径天然气总产量约1</w:t>
            </w:r>
            <w:r>
              <w:rPr>
                <w:rFonts w:asciiTheme="minorEastAsia" w:eastAsiaTheme="minorEastAsia" w:hAnsiTheme="minorEastAsia"/>
                <w:color w:val="000000"/>
                <w:szCs w:val="21"/>
              </w:rPr>
              <w:t>2.17</w:t>
            </w:r>
            <w:r>
              <w:rPr>
                <w:rFonts w:asciiTheme="minorEastAsia" w:eastAsiaTheme="minorEastAsia" w:hAnsiTheme="minorEastAsia" w:hint="eastAsia"/>
                <w:color w:val="000000"/>
                <w:szCs w:val="21"/>
              </w:rPr>
              <w:t>亿方</w:t>
            </w:r>
            <w:r w:rsidR="00EE56DB">
              <w:rPr>
                <w:rFonts w:asciiTheme="minorEastAsia" w:eastAsiaTheme="minorEastAsia" w:hAnsiTheme="minorEastAsia" w:hint="eastAsia"/>
                <w:color w:val="000000"/>
                <w:szCs w:val="21"/>
              </w:rPr>
              <w:t>、</w:t>
            </w:r>
            <w:r w:rsidR="00EE56DB" w:rsidRPr="00EE56DB">
              <w:rPr>
                <w:rFonts w:asciiTheme="minorEastAsia" w:eastAsiaTheme="minorEastAsia" w:hAnsiTheme="minorEastAsia" w:hint="eastAsia"/>
                <w:color w:val="000000"/>
                <w:szCs w:val="21"/>
              </w:rPr>
              <w:t>总销量约11.56亿方</w:t>
            </w:r>
            <w:r w:rsidR="00EE56DB">
              <w:rPr>
                <w:rFonts w:asciiTheme="minorEastAsia" w:eastAsiaTheme="minorEastAsia" w:hAnsiTheme="minorEastAsia" w:hint="eastAsia"/>
                <w:color w:val="000000"/>
                <w:szCs w:val="21"/>
              </w:rPr>
              <w:t>。其中：</w:t>
            </w:r>
          </w:p>
          <w:p w:rsidR="00EE56DB" w:rsidRDefault="00FA2D60"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 </w:t>
            </w:r>
            <w:r w:rsidRPr="00512A54">
              <w:rPr>
                <w:rFonts w:asciiTheme="minorEastAsia" w:eastAsiaTheme="minorEastAsia" w:hAnsiTheme="minorEastAsia" w:hint="eastAsia"/>
                <w:color w:val="000000"/>
                <w:szCs w:val="21"/>
              </w:rPr>
              <w:t>潘庄、马必区块</w:t>
            </w:r>
            <w:r>
              <w:rPr>
                <w:rFonts w:asciiTheme="minorEastAsia" w:eastAsiaTheme="minorEastAsia" w:hAnsiTheme="minorEastAsia" w:hint="eastAsia"/>
                <w:color w:val="000000"/>
                <w:szCs w:val="21"/>
              </w:rPr>
              <w:t>：</w:t>
            </w:r>
            <w:r w:rsidRPr="00512A54">
              <w:rPr>
                <w:rFonts w:asciiTheme="minorEastAsia" w:eastAsiaTheme="minorEastAsia" w:hAnsiTheme="minorEastAsia" w:hint="eastAsia"/>
                <w:color w:val="000000"/>
                <w:szCs w:val="21"/>
              </w:rPr>
              <w:t>实现煤层气总产量10.06亿方，同比增长约4%；</w:t>
            </w:r>
            <w:r>
              <w:rPr>
                <w:rFonts w:asciiTheme="minorEastAsia" w:eastAsiaTheme="minorEastAsia" w:hAnsiTheme="minorEastAsia" w:hint="eastAsia"/>
                <w:color w:val="000000"/>
                <w:szCs w:val="21"/>
              </w:rPr>
              <w:t>实现</w:t>
            </w:r>
            <w:r w:rsidRPr="00512A54">
              <w:rPr>
                <w:rFonts w:asciiTheme="minorEastAsia" w:eastAsiaTheme="minorEastAsia" w:hAnsiTheme="minorEastAsia" w:hint="eastAsia"/>
                <w:color w:val="000000"/>
                <w:szCs w:val="21"/>
              </w:rPr>
              <w:t>煤层气总销量9.76亿方，同比增长约3%</w:t>
            </w:r>
            <w:r>
              <w:rPr>
                <w:rFonts w:asciiTheme="minorEastAsia" w:eastAsiaTheme="minorEastAsia" w:hAnsiTheme="minorEastAsia" w:hint="eastAsia"/>
                <w:color w:val="000000"/>
                <w:szCs w:val="21"/>
              </w:rPr>
              <w:t>；</w:t>
            </w:r>
            <w:r w:rsidRPr="00512A54">
              <w:rPr>
                <w:rFonts w:asciiTheme="minorEastAsia" w:eastAsiaTheme="minorEastAsia" w:hAnsiTheme="minorEastAsia" w:hint="eastAsia"/>
                <w:color w:val="000000"/>
                <w:szCs w:val="21"/>
              </w:rPr>
              <w:t>实现煤层气平均销售价格2.21元，同比增长约2%。</w:t>
            </w:r>
          </w:p>
          <w:p w:rsidR="00FA2D60" w:rsidRDefault="00FA2D60"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新疆喀什北区块：</w:t>
            </w:r>
            <w:r w:rsidRPr="00FA2D60">
              <w:rPr>
                <w:rFonts w:asciiTheme="minorEastAsia" w:eastAsiaTheme="minorEastAsia" w:hAnsiTheme="minorEastAsia" w:hint="eastAsia"/>
                <w:color w:val="000000"/>
                <w:szCs w:val="21"/>
              </w:rPr>
              <w:t>实现天然气总产量约2.09亿立方米，同比减少约24.55%</w:t>
            </w:r>
            <w:r>
              <w:rPr>
                <w:rFonts w:asciiTheme="minorEastAsia" w:eastAsiaTheme="minorEastAsia" w:hAnsiTheme="minorEastAsia" w:hint="eastAsia"/>
                <w:color w:val="000000"/>
                <w:szCs w:val="21"/>
              </w:rPr>
              <w:t>；</w:t>
            </w:r>
            <w:r w:rsidRPr="00FA2D60">
              <w:rPr>
                <w:rFonts w:asciiTheme="minorEastAsia" w:eastAsiaTheme="minorEastAsia" w:hAnsiTheme="minorEastAsia" w:hint="eastAsia"/>
                <w:color w:val="000000"/>
                <w:szCs w:val="21"/>
              </w:rPr>
              <w:t>实现天然气总销量约1.80亿立方米，同比减少约24.69%。</w:t>
            </w:r>
          </w:p>
          <w:p w:rsidR="00FA2D60" w:rsidRDefault="00FA2D60"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3. </w:t>
            </w:r>
            <w:r>
              <w:rPr>
                <w:rFonts w:asciiTheme="minorEastAsia" w:eastAsiaTheme="minorEastAsia" w:hAnsiTheme="minorEastAsia" w:hint="eastAsia"/>
                <w:color w:val="000000"/>
                <w:szCs w:val="21"/>
              </w:rPr>
              <w:t>山西紫金山区块：报告期内，公司</w:t>
            </w:r>
            <w:r w:rsidRPr="00FA2D60">
              <w:rPr>
                <w:rFonts w:asciiTheme="minorEastAsia" w:eastAsiaTheme="minorEastAsia" w:hAnsiTheme="minorEastAsia" w:hint="eastAsia"/>
                <w:color w:val="000000"/>
                <w:szCs w:val="21"/>
              </w:rPr>
              <w:t>积极推进致密气和中深部煤层气的勘探开发生产，完成煤层气储量报告编制的前期资料整理工作，</w:t>
            </w:r>
            <w:r>
              <w:rPr>
                <w:rFonts w:asciiTheme="minorEastAsia" w:eastAsiaTheme="minorEastAsia" w:hAnsiTheme="minorEastAsia" w:hint="eastAsia"/>
                <w:color w:val="000000"/>
                <w:szCs w:val="21"/>
              </w:rPr>
              <w:t>因</w:t>
            </w:r>
            <w:r w:rsidRPr="00FA2D60">
              <w:rPr>
                <w:rFonts w:asciiTheme="minorEastAsia" w:eastAsiaTheme="minorEastAsia" w:hAnsiTheme="minorEastAsia" w:hint="eastAsia"/>
                <w:color w:val="000000"/>
                <w:szCs w:val="21"/>
              </w:rPr>
              <w:t>致密气总体开发方案尚未完成审批，勘探阶段仅产出少量致密气。</w:t>
            </w:r>
          </w:p>
          <w:p w:rsidR="00FA2D60" w:rsidRPr="00512A54" w:rsidRDefault="00FA2D60"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贵州丹寨区块：</w:t>
            </w:r>
            <w:r w:rsidRPr="00FA2D60">
              <w:rPr>
                <w:rFonts w:asciiTheme="minorEastAsia" w:eastAsiaTheme="minorEastAsia" w:hAnsiTheme="minorEastAsia" w:hint="eastAsia"/>
                <w:color w:val="000000"/>
                <w:szCs w:val="21"/>
              </w:rPr>
              <w:t>报告期内，贵州丹寨区块已纳入《黔东南州2025年重点建设项目清单》，并作为“十五五”能源型核心工程全力推进。</w:t>
            </w:r>
          </w:p>
          <w:p w:rsidR="00500A34" w:rsidRDefault="008022AB"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（二）新疆城燃供应业务</w:t>
            </w:r>
          </w:p>
          <w:p w:rsidR="008022AB" w:rsidRDefault="00EE56DB" w:rsidP="00B769EB">
            <w:pPr>
              <w:spacing w:beforeLines="50" w:line="400" w:lineRule="exact"/>
              <w:ind w:firstLineChars="200" w:firstLine="420"/>
              <w:rPr>
                <w:rFonts w:asciiTheme="minorEastAsia" w:eastAsiaTheme="minorEastAsia" w:hAnsiTheme="minorEastAsia"/>
                <w:color w:val="000000"/>
                <w:szCs w:val="21"/>
              </w:rPr>
            </w:pPr>
            <w:r w:rsidRPr="00EE56DB">
              <w:rPr>
                <w:rFonts w:asciiTheme="minorEastAsia" w:eastAsiaTheme="minorEastAsia" w:hAnsiTheme="minorEastAsia" w:hint="eastAsia"/>
                <w:color w:val="000000"/>
                <w:szCs w:val="21"/>
              </w:rPr>
              <w:t>报告期内，受经济环境影响，工业用户生产规模普遍收缩，但得益于推价、顺价的进展，整体利润较上年同期实现增长。</w:t>
            </w:r>
            <w:r w:rsidR="008022AB" w:rsidRPr="008022AB">
              <w:rPr>
                <w:rFonts w:asciiTheme="minorEastAsia" w:eastAsiaTheme="minorEastAsia" w:hAnsiTheme="minorEastAsia" w:hint="eastAsia"/>
                <w:color w:val="000000"/>
                <w:szCs w:val="21"/>
              </w:rPr>
              <w:t>2025年上半年，实现天然气销售量约4.38亿立方米，同比</w:t>
            </w:r>
            <w:r>
              <w:rPr>
                <w:rFonts w:asciiTheme="minorEastAsia" w:eastAsiaTheme="minorEastAsia" w:hAnsiTheme="minorEastAsia" w:hint="eastAsia"/>
                <w:color w:val="000000"/>
                <w:szCs w:val="21"/>
              </w:rPr>
              <w:t>略有减少，</w:t>
            </w:r>
            <w:r w:rsidR="008022AB" w:rsidRPr="008022AB">
              <w:rPr>
                <w:rFonts w:asciiTheme="minorEastAsia" w:eastAsiaTheme="minorEastAsia" w:hAnsiTheme="minorEastAsia" w:hint="eastAsia"/>
                <w:color w:val="000000"/>
                <w:szCs w:val="21"/>
              </w:rPr>
              <w:t>减少约0.45%。</w:t>
            </w:r>
          </w:p>
          <w:p w:rsidR="00EE56DB" w:rsidRDefault="00A850B9"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（三）新疆煤炭资源勘探业务</w:t>
            </w:r>
          </w:p>
          <w:p w:rsidR="00A850B9" w:rsidRDefault="00A850B9" w:rsidP="00B769EB">
            <w:pPr>
              <w:spacing w:beforeLines="50" w:line="400" w:lineRule="exact"/>
              <w:ind w:firstLineChars="200" w:firstLine="420"/>
              <w:rPr>
                <w:rFonts w:asciiTheme="minorEastAsia" w:eastAsiaTheme="minorEastAsia" w:hAnsiTheme="minorEastAsia"/>
                <w:color w:val="000000"/>
                <w:szCs w:val="21"/>
              </w:rPr>
            </w:pPr>
            <w:r w:rsidRPr="00A850B9">
              <w:rPr>
                <w:rFonts w:asciiTheme="minorEastAsia" w:eastAsiaTheme="minorEastAsia" w:hAnsiTheme="minorEastAsia" w:hint="eastAsia"/>
                <w:color w:val="000000"/>
                <w:szCs w:val="21"/>
              </w:rPr>
              <w:t>公司及时抓住修编时机，在地方政府初评规定时限内完成了初评，为三塘湖及时进入“十四五”总规修编内，进而未来列入“十五五”地方煤矿开发时序奠定了基础。目前，根据三塘湖工作计划及推进情况，预计10月底完成勘探报告编制，11月底获取勘探报告备案证明。</w:t>
            </w:r>
            <w:r w:rsidR="002821B1">
              <w:rPr>
                <w:rFonts w:asciiTheme="minorEastAsia" w:eastAsiaTheme="minorEastAsia" w:hAnsiTheme="minorEastAsia" w:hint="eastAsia"/>
                <w:color w:val="000000"/>
                <w:szCs w:val="21"/>
              </w:rPr>
              <w:t>公司</w:t>
            </w:r>
            <w:r w:rsidR="00B74F8B">
              <w:rPr>
                <w:rFonts w:asciiTheme="minorEastAsia" w:eastAsiaTheme="minorEastAsia" w:hAnsiTheme="minorEastAsia" w:hint="eastAsia"/>
                <w:color w:val="000000"/>
                <w:szCs w:val="21"/>
              </w:rPr>
              <w:t>会</w:t>
            </w:r>
            <w:r w:rsidR="002821B1">
              <w:rPr>
                <w:rFonts w:asciiTheme="minorEastAsia" w:eastAsiaTheme="minorEastAsia" w:hAnsiTheme="minorEastAsia" w:hint="eastAsia"/>
                <w:color w:val="000000"/>
                <w:szCs w:val="21"/>
              </w:rPr>
              <w:t>全力</w:t>
            </w:r>
            <w:r w:rsidR="002821B1">
              <w:rPr>
                <w:rFonts w:asciiTheme="minorEastAsia" w:eastAsiaTheme="minorEastAsia" w:hAnsiTheme="minorEastAsia" w:hint="eastAsia"/>
                <w:color w:val="000000"/>
                <w:szCs w:val="21"/>
              </w:rPr>
              <w:lastRenderedPageBreak/>
              <w:t>以赴</w:t>
            </w:r>
            <w:r w:rsidR="00B74F8B">
              <w:rPr>
                <w:rFonts w:asciiTheme="minorEastAsia" w:eastAsiaTheme="minorEastAsia" w:hAnsiTheme="minorEastAsia" w:hint="eastAsia"/>
                <w:color w:val="000000"/>
                <w:szCs w:val="21"/>
              </w:rPr>
              <w:t>推进勘探收尾以及“探转采”工作</w:t>
            </w:r>
            <w:r w:rsidR="001B1063">
              <w:rPr>
                <w:rFonts w:asciiTheme="minorEastAsia" w:eastAsiaTheme="minorEastAsia" w:hAnsiTheme="minorEastAsia"/>
                <w:color w:val="000000"/>
                <w:szCs w:val="21"/>
              </w:rPr>
              <w:t>,</w:t>
            </w:r>
            <w:r w:rsidR="002821B1">
              <w:rPr>
                <w:rFonts w:asciiTheme="minorEastAsia" w:eastAsiaTheme="minorEastAsia" w:hAnsiTheme="minorEastAsia" w:hint="eastAsia"/>
                <w:color w:val="000000"/>
                <w:szCs w:val="21"/>
              </w:rPr>
              <w:t>尽可能早日实现</w:t>
            </w:r>
            <w:r w:rsidR="00B74F8B">
              <w:rPr>
                <w:rFonts w:asciiTheme="minorEastAsia" w:eastAsiaTheme="minorEastAsia" w:hAnsiTheme="minorEastAsia" w:hint="eastAsia"/>
                <w:color w:val="000000"/>
                <w:szCs w:val="21"/>
              </w:rPr>
              <w:t>煤炭资源的综合</w:t>
            </w:r>
            <w:r w:rsidR="002821B1">
              <w:rPr>
                <w:rFonts w:asciiTheme="minorEastAsia" w:eastAsiaTheme="minorEastAsia" w:hAnsiTheme="minorEastAsia" w:hint="eastAsia"/>
                <w:color w:val="000000"/>
                <w:szCs w:val="21"/>
              </w:rPr>
              <w:t>开发</w:t>
            </w:r>
            <w:r w:rsidR="00B74F8B">
              <w:rPr>
                <w:rFonts w:asciiTheme="minorEastAsia" w:eastAsiaTheme="minorEastAsia" w:hAnsiTheme="minorEastAsia" w:hint="eastAsia"/>
                <w:color w:val="000000"/>
                <w:szCs w:val="21"/>
              </w:rPr>
              <w:t>和清洁高效利用</w:t>
            </w:r>
            <w:r w:rsidR="002821B1">
              <w:rPr>
                <w:rFonts w:asciiTheme="minorEastAsia" w:eastAsiaTheme="minorEastAsia" w:hAnsiTheme="minorEastAsia" w:hint="eastAsia"/>
                <w:color w:val="000000"/>
                <w:szCs w:val="21"/>
              </w:rPr>
              <w:t>。</w:t>
            </w:r>
          </w:p>
          <w:p w:rsidR="00A850B9" w:rsidRDefault="00A850B9"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（四）河南L</w:t>
            </w:r>
            <w:r>
              <w:rPr>
                <w:rFonts w:asciiTheme="minorEastAsia" w:eastAsiaTheme="minorEastAsia" w:hAnsiTheme="minorEastAsia"/>
                <w:color w:val="000000"/>
                <w:szCs w:val="21"/>
              </w:rPr>
              <w:t>NG</w:t>
            </w:r>
            <w:r>
              <w:rPr>
                <w:rFonts w:asciiTheme="minorEastAsia" w:eastAsiaTheme="minorEastAsia" w:hAnsiTheme="minorEastAsia" w:hint="eastAsia"/>
                <w:color w:val="000000"/>
                <w:szCs w:val="21"/>
              </w:rPr>
              <w:t>及山西管道输配业务</w:t>
            </w:r>
          </w:p>
          <w:p w:rsidR="00A850B9" w:rsidRDefault="00A850B9"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河南L</w:t>
            </w:r>
            <w:r>
              <w:rPr>
                <w:rFonts w:asciiTheme="minorEastAsia" w:eastAsiaTheme="minorEastAsia" w:hAnsiTheme="minorEastAsia"/>
                <w:color w:val="000000"/>
                <w:szCs w:val="21"/>
              </w:rPr>
              <w:t>NG</w:t>
            </w:r>
            <w:r>
              <w:rPr>
                <w:rFonts w:asciiTheme="minorEastAsia" w:eastAsiaTheme="minorEastAsia" w:hAnsiTheme="minorEastAsia" w:hint="eastAsia"/>
                <w:color w:val="000000"/>
                <w:szCs w:val="21"/>
              </w:rPr>
              <w:t>业务：</w:t>
            </w:r>
            <w:r w:rsidRPr="00A850B9">
              <w:rPr>
                <w:rFonts w:asciiTheme="minorEastAsia" w:eastAsiaTheme="minorEastAsia" w:hAnsiTheme="minorEastAsia" w:hint="eastAsia"/>
                <w:color w:val="000000"/>
                <w:szCs w:val="21"/>
              </w:rPr>
              <w:t>报告期内，河南LNG工厂通过组织多种气源来提升业务量、降低单位成本，提升盈利能力，开展了委托加工、管道气贸易、加气站及LNG贸易等业务。</w:t>
            </w:r>
          </w:p>
          <w:p w:rsidR="00A850B9" w:rsidRDefault="00A850B9"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山西管道输配业务：</w:t>
            </w:r>
            <w:r w:rsidRPr="00A850B9">
              <w:rPr>
                <w:rFonts w:asciiTheme="minorEastAsia" w:eastAsiaTheme="minorEastAsia" w:hAnsiTheme="minorEastAsia" w:hint="eastAsia"/>
                <w:color w:val="000000"/>
                <w:szCs w:val="21"/>
              </w:rPr>
              <w:t>山西通豫管道已于5月恢复运营，目前各项经营工作开展顺利。公司潘庄、马必区块联络线工程建设也在全力推进中，预计三季度具备管输条件。</w:t>
            </w:r>
          </w:p>
          <w:p w:rsidR="00A850B9" w:rsidRDefault="00A850B9"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（五）</w:t>
            </w:r>
            <w:r w:rsidR="00CB6497">
              <w:rPr>
                <w:rFonts w:asciiTheme="minorEastAsia" w:eastAsiaTheme="minorEastAsia" w:hAnsiTheme="minorEastAsia" w:hint="eastAsia"/>
                <w:color w:val="000000"/>
                <w:szCs w:val="21"/>
              </w:rPr>
              <w:t>科技创新</w:t>
            </w:r>
            <w:r w:rsidR="00247C83">
              <w:rPr>
                <w:rFonts w:asciiTheme="minorEastAsia" w:eastAsiaTheme="minorEastAsia" w:hAnsiTheme="minorEastAsia" w:hint="eastAsia"/>
                <w:color w:val="000000"/>
                <w:szCs w:val="21"/>
              </w:rPr>
              <w:t>与技术服务</w:t>
            </w:r>
            <w:r>
              <w:rPr>
                <w:rFonts w:asciiTheme="minorEastAsia" w:eastAsiaTheme="minorEastAsia" w:hAnsiTheme="minorEastAsia" w:hint="eastAsia"/>
                <w:color w:val="000000"/>
                <w:szCs w:val="21"/>
              </w:rPr>
              <w:t>拓展业务</w:t>
            </w:r>
          </w:p>
          <w:p w:rsidR="00A850B9" w:rsidRDefault="00A850B9"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科技创新业务：</w:t>
            </w:r>
            <w:r w:rsidRPr="00A850B9">
              <w:rPr>
                <w:rFonts w:asciiTheme="minorEastAsia" w:eastAsiaTheme="minorEastAsia" w:hAnsiTheme="minorEastAsia" w:hint="eastAsia"/>
                <w:color w:val="000000"/>
                <w:szCs w:val="21"/>
              </w:rPr>
              <w:t>公司积极响应国家《煤炭清洁高效利用行动方案（2025-2030）》，依托深部煤制气技术（UCG）推进甘肃庆阳地区煤炭资源清洁转化。报告期内，公司已设立产业化先导示范区，煤田详查和三维地震工作顺利启动。项目可行性研究报告已通过专家评审，资源配置及立项审批流程加快推进中，旨在生产低成本燃料气与原料混合气，更好的支撑地方能源项目大发展，同时为公司新疆哈密地区三塘湖区块深部煤炭资源的综合开发提供坚实技术支持。</w:t>
            </w:r>
          </w:p>
          <w:p w:rsidR="00A850B9" w:rsidRPr="00512A54" w:rsidRDefault="00A850B9"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 xml:space="preserve">. </w:t>
            </w:r>
            <w:r w:rsidRPr="00A850B9">
              <w:rPr>
                <w:rFonts w:asciiTheme="minorEastAsia" w:eastAsiaTheme="minorEastAsia" w:hAnsiTheme="minorEastAsia" w:hint="eastAsia"/>
                <w:color w:val="000000"/>
                <w:szCs w:val="21"/>
              </w:rPr>
              <w:t>技术服务拓展业务：报告期内，公司与地方国有煤矿企业达成合作，以总承包模式承接其瓦斯综合治理项目，标志着公司在煤矿瓦斯治理领域实现业务突破。报告期内，公司与地方省属国有企业就煤层气参数井科研项目达成合作意向，该项目旨在通过实施参数井，为区域煤层气资源开发获取关键数据支撑。公司将依托现有项目形成的技术积累和行业资源，密切跟踪政策导向和市场机遇，积极推动瓦斯治理等新兴业务拓展，进一步优化公司能源产业布局，提升综合竞争力，培育新的利润增长点，助力国家能源安全与低碳转型。</w:t>
            </w:r>
          </w:p>
          <w:p w:rsidR="007F138C" w:rsidRPr="007F138C" w:rsidRDefault="007F138C" w:rsidP="00B769EB">
            <w:pPr>
              <w:spacing w:beforeLines="50" w:line="400" w:lineRule="exact"/>
              <w:ind w:firstLineChars="200" w:firstLine="422"/>
              <w:rPr>
                <w:rFonts w:asciiTheme="minorEastAsia" w:eastAsiaTheme="minorEastAsia" w:hAnsiTheme="minorEastAsia"/>
                <w:b/>
                <w:color w:val="000000"/>
                <w:szCs w:val="21"/>
              </w:rPr>
            </w:pPr>
            <w:r w:rsidRPr="007F138C">
              <w:rPr>
                <w:rFonts w:asciiTheme="minorEastAsia" w:eastAsiaTheme="minorEastAsia" w:hAnsiTheme="minorEastAsia" w:hint="eastAsia"/>
                <w:b/>
                <w:color w:val="000000"/>
                <w:szCs w:val="21"/>
              </w:rPr>
              <w:t>三、</w:t>
            </w:r>
            <w:r w:rsidR="00247C83">
              <w:rPr>
                <w:rFonts w:asciiTheme="minorEastAsia" w:eastAsiaTheme="minorEastAsia" w:hAnsiTheme="minorEastAsia" w:hint="eastAsia"/>
                <w:b/>
                <w:color w:val="000000"/>
                <w:szCs w:val="21"/>
              </w:rPr>
              <w:t>下半年</w:t>
            </w:r>
            <w:r w:rsidR="00AF716A">
              <w:rPr>
                <w:rFonts w:asciiTheme="minorEastAsia" w:eastAsiaTheme="minorEastAsia" w:hAnsiTheme="minorEastAsia" w:hint="eastAsia"/>
                <w:b/>
                <w:color w:val="000000"/>
                <w:szCs w:val="21"/>
              </w:rPr>
              <w:t>工作</w:t>
            </w:r>
            <w:r w:rsidRPr="007F138C">
              <w:rPr>
                <w:rFonts w:asciiTheme="minorEastAsia" w:eastAsiaTheme="minorEastAsia" w:hAnsiTheme="minorEastAsia" w:hint="eastAsia"/>
                <w:b/>
                <w:color w:val="000000"/>
                <w:szCs w:val="21"/>
              </w:rPr>
              <w:t>展望</w:t>
            </w:r>
          </w:p>
          <w:p w:rsidR="00512A54" w:rsidRDefault="00754064" w:rsidP="00B769EB">
            <w:pPr>
              <w:spacing w:beforeLines="50" w:line="400" w:lineRule="exact"/>
              <w:ind w:firstLineChars="200" w:firstLine="420"/>
              <w:rPr>
                <w:rFonts w:asciiTheme="minorEastAsia" w:eastAsiaTheme="minorEastAsia" w:hAnsiTheme="minorEastAsia"/>
                <w:color w:val="000000"/>
                <w:szCs w:val="21"/>
              </w:rPr>
            </w:pPr>
            <w:r w:rsidRPr="00754064">
              <w:rPr>
                <w:rFonts w:asciiTheme="minorEastAsia" w:eastAsiaTheme="minorEastAsia" w:hAnsiTheme="minorEastAsia" w:hint="eastAsia"/>
                <w:color w:val="000000"/>
                <w:szCs w:val="21"/>
              </w:rPr>
              <w:t>2025年下半年</w:t>
            </w:r>
            <w:r w:rsidR="00AF716A">
              <w:rPr>
                <w:rFonts w:asciiTheme="minorEastAsia" w:eastAsiaTheme="minorEastAsia" w:hAnsiTheme="minorEastAsia" w:hint="eastAsia"/>
                <w:color w:val="000000"/>
                <w:szCs w:val="21"/>
              </w:rPr>
              <w:t>，</w:t>
            </w:r>
            <w:r w:rsidR="00AF716A" w:rsidRPr="00AF716A">
              <w:rPr>
                <w:rFonts w:asciiTheme="minorEastAsia" w:eastAsiaTheme="minorEastAsia" w:hAnsiTheme="minorEastAsia" w:hint="eastAsia"/>
                <w:color w:val="000000"/>
                <w:szCs w:val="21"/>
              </w:rPr>
              <w:t>公司会抢抓</w:t>
            </w:r>
            <w:r w:rsidRPr="00754064">
              <w:rPr>
                <w:rFonts w:asciiTheme="minorEastAsia" w:eastAsiaTheme="minorEastAsia" w:hAnsiTheme="minorEastAsia" w:hint="eastAsia"/>
                <w:color w:val="000000"/>
                <w:szCs w:val="21"/>
              </w:rPr>
              <w:t>采暖季市场需求提高有利窗口，深挖市场潜力，继续保持市场经营业绩稳中有进态势。</w:t>
            </w:r>
          </w:p>
          <w:p w:rsidR="00512A54" w:rsidRDefault="00512A54"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1. </w:t>
            </w:r>
            <w:r w:rsidR="00754064" w:rsidRPr="00512A54">
              <w:rPr>
                <w:rFonts w:asciiTheme="minorEastAsia" w:eastAsiaTheme="minorEastAsia" w:hAnsiTheme="minorEastAsia" w:hint="eastAsia"/>
                <w:color w:val="000000"/>
                <w:szCs w:val="21"/>
              </w:rPr>
              <w:t>随着下半年南北联络线的竣工和投产，形成马必-山西通豫-河南市场新的气源输送大通道，使沁水盆地丰富的煤层气资源与河南广阔优质的市场需求优势互补，依托河南L</w:t>
            </w:r>
            <w:r w:rsidR="00754064" w:rsidRPr="00512A54">
              <w:rPr>
                <w:rFonts w:asciiTheme="minorEastAsia" w:eastAsiaTheme="minorEastAsia" w:hAnsiTheme="minorEastAsia"/>
                <w:color w:val="000000"/>
                <w:szCs w:val="21"/>
              </w:rPr>
              <w:t>NG</w:t>
            </w:r>
            <w:r w:rsidR="00754064" w:rsidRPr="00512A54">
              <w:rPr>
                <w:rFonts w:asciiTheme="minorEastAsia" w:eastAsiaTheme="minorEastAsia" w:hAnsiTheme="minorEastAsia" w:hint="eastAsia"/>
                <w:color w:val="000000"/>
                <w:szCs w:val="21"/>
              </w:rPr>
              <w:t>工厂等生产销售平台，开辟多元化销</w:t>
            </w:r>
            <w:r w:rsidR="00754064" w:rsidRPr="00512A54">
              <w:rPr>
                <w:rFonts w:asciiTheme="minorEastAsia" w:eastAsiaTheme="minorEastAsia" w:hAnsiTheme="minorEastAsia" w:hint="eastAsia"/>
                <w:color w:val="000000"/>
                <w:szCs w:val="21"/>
              </w:rPr>
              <w:lastRenderedPageBreak/>
              <w:t>售通路,进一步优化马必、潘庄区块的销售结构，促进市场销售价格提升。</w:t>
            </w:r>
          </w:p>
          <w:p w:rsidR="00754064" w:rsidRDefault="00512A54"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2. </w:t>
            </w:r>
            <w:r w:rsidR="00754064" w:rsidRPr="00512A54">
              <w:rPr>
                <w:rFonts w:asciiTheme="minorEastAsia" w:eastAsiaTheme="minorEastAsia" w:hAnsiTheme="minorEastAsia" w:hint="eastAsia"/>
                <w:color w:val="000000"/>
                <w:szCs w:val="21"/>
              </w:rPr>
              <w:t>城燃业务则</w:t>
            </w:r>
            <w:r>
              <w:rPr>
                <w:rFonts w:asciiTheme="minorEastAsia" w:eastAsiaTheme="minorEastAsia" w:hAnsiTheme="minorEastAsia" w:hint="eastAsia"/>
                <w:color w:val="000000"/>
                <w:szCs w:val="21"/>
              </w:rPr>
              <w:t>持续</w:t>
            </w:r>
            <w:r w:rsidR="00754064" w:rsidRPr="00512A54">
              <w:rPr>
                <w:rFonts w:asciiTheme="minorEastAsia" w:eastAsiaTheme="minorEastAsia" w:hAnsiTheme="minorEastAsia" w:hint="eastAsia"/>
                <w:color w:val="000000"/>
                <w:szCs w:val="21"/>
              </w:rPr>
              <w:t>推进推价、顺价及价格联动方案落地，助推市场经济效益持续向好。</w:t>
            </w:r>
          </w:p>
          <w:p w:rsidR="00512A54" w:rsidRPr="00512A54" w:rsidRDefault="00512A54" w:rsidP="00B769EB">
            <w:pPr>
              <w:spacing w:beforeLines="50" w:line="40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3.</w:t>
            </w:r>
            <w:r w:rsidRPr="00512A54">
              <w:rPr>
                <w:rFonts w:asciiTheme="minorEastAsia" w:eastAsiaTheme="minorEastAsia" w:hAnsiTheme="minorEastAsia" w:hint="eastAsia"/>
                <w:color w:val="000000"/>
                <w:szCs w:val="21"/>
              </w:rPr>
              <w:t>全力推动紫金山区块煤层气储量报告的编制提交工作。加大喀什北项目的勘探开发投入力度，优化股权结构和项目权益。</w:t>
            </w:r>
            <w:r>
              <w:rPr>
                <w:rFonts w:asciiTheme="minorEastAsia" w:eastAsiaTheme="minorEastAsia" w:hAnsiTheme="minorEastAsia" w:hint="eastAsia"/>
                <w:color w:val="000000"/>
                <w:szCs w:val="21"/>
              </w:rPr>
              <w:t>加快推进三塘湖煤炭资源的勘探、探转采以及产能、终端产业核准工作，以及</w:t>
            </w:r>
            <w:r w:rsidRPr="00512A54">
              <w:rPr>
                <w:rFonts w:asciiTheme="minorEastAsia" w:eastAsiaTheme="minorEastAsia" w:hAnsiTheme="minorEastAsia" w:hint="eastAsia"/>
                <w:color w:val="000000"/>
                <w:szCs w:val="21"/>
              </w:rPr>
              <w:t>甘肃庆阳煤炭地下气化技术创新研究与技术产业化示范项目立项审批流程。</w:t>
            </w:r>
          </w:p>
          <w:p w:rsidR="00F77218" w:rsidRPr="006A5418" w:rsidRDefault="00F77218" w:rsidP="00B769EB">
            <w:pPr>
              <w:spacing w:beforeLines="50" w:line="400" w:lineRule="exact"/>
              <w:ind w:firstLineChars="200" w:firstLine="420"/>
              <w:rPr>
                <w:rFonts w:asciiTheme="minorEastAsia" w:eastAsiaTheme="minorEastAsia" w:hAnsiTheme="minorEastAsia"/>
                <w:color w:val="000000"/>
                <w:szCs w:val="21"/>
              </w:rPr>
            </w:pPr>
          </w:p>
          <w:p w:rsidR="00AE64EB" w:rsidRDefault="003651E2" w:rsidP="007902B3">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025</w:t>
            </w:r>
            <w:r w:rsidR="009D6878">
              <w:rPr>
                <w:rFonts w:asciiTheme="minorEastAsia" w:eastAsiaTheme="minorEastAsia" w:hAnsiTheme="minorEastAsia" w:hint="eastAsia"/>
                <w:b/>
                <w:szCs w:val="21"/>
              </w:rPr>
              <w:t>年</w:t>
            </w:r>
            <w:r>
              <w:rPr>
                <w:rFonts w:asciiTheme="minorEastAsia" w:eastAsiaTheme="minorEastAsia" w:hAnsiTheme="minorEastAsia" w:hint="eastAsia"/>
                <w:b/>
                <w:szCs w:val="21"/>
              </w:rPr>
              <w:t>上半年，</w:t>
            </w:r>
            <w:r w:rsidR="009D6878">
              <w:rPr>
                <w:rFonts w:asciiTheme="minorEastAsia" w:eastAsiaTheme="minorEastAsia" w:hAnsiTheme="minorEastAsia" w:hint="eastAsia"/>
                <w:b/>
                <w:szCs w:val="21"/>
              </w:rPr>
              <w:t>公司</w:t>
            </w:r>
            <w:r>
              <w:rPr>
                <w:rFonts w:asciiTheme="minorEastAsia" w:eastAsiaTheme="minorEastAsia" w:hAnsiTheme="minorEastAsia" w:hint="eastAsia"/>
                <w:b/>
                <w:szCs w:val="21"/>
              </w:rPr>
              <w:t>净利润、</w:t>
            </w:r>
            <w:r w:rsidR="009D6878">
              <w:rPr>
                <w:rFonts w:asciiTheme="minorEastAsia" w:eastAsiaTheme="minorEastAsia" w:hAnsiTheme="minorEastAsia" w:hint="eastAsia"/>
                <w:b/>
                <w:szCs w:val="21"/>
              </w:rPr>
              <w:t>归母净利润</w:t>
            </w:r>
            <w:r>
              <w:rPr>
                <w:rFonts w:asciiTheme="minorEastAsia" w:eastAsiaTheme="minorEastAsia" w:hAnsiTheme="minorEastAsia" w:hint="eastAsia"/>
                <w:b/>
                <w:szCs w:val="21"/>
              </w:rPr>
              <w:t>同比均实现了增长</w:t>
            </w:r>
            <w:r w:rsidR="00CA0F9B">
              <w:rPr>
                <w:rFonts w:asciiTheme="minorEastAsia" w:eastAsiaTheme="minorEastAsia" w:hAnsiTheme="minorEastAsia" w:hint="eastAsia"/>
                <w:b/>
                <w:szCs w:val="21"/>
              </w:rPr>
              <w:t>，但归母净利润扣非同比有一定幅度下降的</w:t>
            </w:r>
            <w:r>
              <w:rPr>
                <w:rFonts w:asciiTheme="minorEastAsia" w:eastAsiaTheme="minorEastAsia" w:hAnsiTheme="minorEastAsia" w:hint="eastAsia"/>
                <w:b/>
                <w:szCs w:val="21"/>
              </w:rPr>
              <w:t>主要原因是</w:t>
            </w:r>
            <w:r w:rsidR="009D6878">
              <w:rPr>
                <w:rFonts w:asciiTheme="minorEastAsia" w:eastAsiaTheme="minorEastAsia" w:hAnsiTheme="minorEastAsia" w:hint="eastAsia"/>
                <w:b/>
                <w:szCs w:val="21"/>
              </w:rPr>
              <w:t>？</w:t>
            </w:r>
          </w:p>
          <w:p w:rsidR="00672762" w:rsidRDefault="00AE64EB" w:rsidP="009D6878">
            <w:pPr>
              <w:pStyle w:val="a6"/>
              <w:spacing w:line="400" w:lineRule="exact"/>
              <w:ind w:left="360" w:firstLineChars="0" w:firstLine="0"/>
              <w:rPr>
                <w:rFonts w:asciiTheme="minorEastAsia" w:eastAsiaTheme="minorEastAsia" w:hAnsiTheme="minorEastAsia"/>
                <w:szCs w:val="21"/>
              </w:rPr>
            </w:pPr>
            <w:r w:rsidRPr="00981C0D">
              <w:rPr>
                <w:rFonts w:asciiTheme="minorEastAsia" w:eastAsiaTheme="minorEastAsia" w:hAnsiTheme="minorEastAsia" w:hint="eastAsia"/>
                <w:szCs w:val="21"/>
              </w:rPr>
              <w:t>答：</w:t>
            </w:r>
            <w:r w:rsidR="002E4329" w:rsidRPr="002E4329">
              <w:rPr>
                <w:rFonts w:asciiTheme="minorEastAsia" w:eastAsiaTheme="minorEastAsia" w:hAnsiTheme="minorEastAsia" w:hint="eastAsia"/>
                <w:szCs w:val="21"/>
              </w:rPr>
              <w:t>公司净利润、归母净利润同比均实现了增长，但归母净利润扣非同比有一定幅度下降的主要原因是</w:t>
            </w:r>
            <w:r w:rsidR="00CA0F9B">
              <w:rPr>
                <w:rFonts w:asciiTheme="minorEastAsia" w:eastAsiaTheme="minorEastAsia" w:hAnsiTheme="minorEastAsia" w:hint="eastAsia"/>
                <w:szCs w:val="21"/>
              </w:rPr>
              <w:t>潘庄区块</w:t>
            </w:r>
            <w:r w:rsidR="002E4329">
              <w:rPr>
                <w:rFonts w:asciiTheme="minorEastAsia" w:eastAsiaTheme="minorEastAsia" w:hAnsiTheme="minorEastAsia" w:hint="eastAsia"/>
                <w:szCs w:val="21"/>
              </w:rPr>
              <w:t>于</w:t>
            </w:r>
            <w:r w:rsidR="002E4329" w:rsidRPr="002E4329">
              <w:rPr>
                <w:rFonts w:asciiTheme="minorEastAsia" w:eastAsiaTheme="minorEastAsia" w:hAnsiTheme="minorEastAsia" w:hint="eastAsia"/>
                <w:szCs w:val="21"/>
              </w:rPr>
              <w:t>2025年上半年</w:t>
            </w:r>
            <w:r w:rsidR="00CA0F9B">
              <w:rPr>
                <w:rFonts w:asciiTheme="minorEastAsia" w:eastAsiaTheme="minorEastAsia" w:hAnsiTheme="minorEastAsia" w:hint="eastAsia"/>
                <w:szCs w:val="21"/>
              </w:rPr>
              <w:t>收到</w:t>
            </w:r>
            <w:r w:rsidR="002E4329">
              <w:rPr>
                <w:rFonts w:asciiTheme="minorEastAsia" w:eastAsiaTheme="minorEastAsia" w:hAnsiTheme="minorEastAsia" w:hint="eastAsia"/>
                <w:szCs w:val="21"/>
              </w:rPr>
              <w:t>了计入营业外收入的</w:t>
            </w:r>
            <w:r w:rsidR="00CA0F9B">
              <w:rPr>
                <w:rFonts w:asciiTheme="minorEastAsia" w:eastAsiaTheme="minorEastAsia" w:hAnsiTheme="minorEastAsia" w:hint="eastAsia"/>
                <w:szCs w:val="21"/>
              </w:rPr>
              <w:t>补偿气量款0</w:t>
            </w:r>
            <w:r w:rsidR="00CA0F9B">
              <w:rPr>
                <w:rFonts w:asciiTheme="minorEastAsia" w:eastAsiaTheme="minorEastAsia" w:hAnsiTheme="minorEastAsia"/>
                <w:szCs w:val="21"/>
              </w:rPr>
              <w:t>.97</w:t>
            </w:r>
            <w:r w:rsidR="00CA0F9B">
              <w:rPr>
                <w:rFonts w:asciiTheme="minorEastAsia" w:eastAsiaTheme="minorEastAsia" w:hAnsiTheme="minorEastAsia" w:hint="eastAsia"/>
                <w:szCs w:val="21"/>
              </w:rPr>
              <w:t>亿元之故。此处需要</w:t>
            </w:r>
            <w:r w:rsidR="00CA0F9B" w:rsidRPr="00CA0F9B">
              <w:rPr>
                <w:rFonts w:asciiTheme="minorEastAsia" w:eastAsiaTheme="minorEastAsia" w:hAnsiTheme="minorEastAsia" w:hint="eastAsia"/>
                <w:szCs w:val="21"/>
              </w:rPr>
              <w:t>说明的是，该补偿气量款是</w:t>
            </w:r>
            <w:r w:rsidR="002E4329">
              <w:rPr>
                <w:rFonts w:asciiTheme="minorEastAsia" w:eastAsiaTheme="minorEastAsia" w:hAnsiTheme="minorEastAsia" w:hint="eastAsia"/>
                <w:szCs w:val="21"/>
              </w:rPr>
              <w:t>为弥补</w:t>
            </w:r>
            <w:r w:rsidR="00CA0F9B" w:rsidRPr="00CA0F9B">
              <w:rPr>
                <w:rFonts w:asciiTheme="minorEastAsia" w:eastAsiaTheme="minorEastAsia" w:hAnsiTheme="minorEastAsia" w:hint="eastAsia"/>
                <w:szCs w:val="21"/>
              </w:rPr>
              <w:t>潘庄区块</w:t>
            </w:r>
            <w:r w:rsidR="001C5510">
              <w:rPr>
                <w:rFonts w:asciiTheme="minorEastAsia" w:eastAsiaTheme="minorEastAsia" w:hAnsiTheme="minorEastAsia" w:hint="eastAsia"/>
                <w:szCs w:val="21"/>
              </w:rPr>
              <w:t>2</w:t>
            </w:r>
            <w:r w:rsidR="001C5510">
              <w:rPr>
                <w:rFonts w:asciiTheme="minorEastAsia" w:eastAsiaTheme="minorEastAsia" w:hAnsiTheme="minorEastAsia"/>
                <w:szCs w:val="21"/>
              </w:rPr>
              <w:t>019</w:t>
            </w:r>
            <w:r w:rsidR="001C5510">
              <w:rPr>
                <w:rFonts w:asciiTheme="minorEastAsia" w:eastAsiaTheme="minorEastAsia" w:hAnsiTheme="minorEastAsia" w:hint="eastAsia"/>
                <w:szCs w:val="21"/>
              </w:rPr>
              <w:t>年至2</w:t>
            </w:r>
            <w:r w:rsidR="001C5510">
              <w:rPr>
                <w:rFonts w:asciiTheme="minorEastAsia" w:eastAsiaTheme="minorEastAsia" w:hAnsiTheme="minorEastAsia"/>
                <w:szCs w:val="21"/>
              </w:rPr>
              <w:t>023</w:t>
            </w:r>
            <w:r w:rsidR="001C5510">
              <w:rPr>
                <w:rFonts w:asciiTheme="minorEastAsia" w:eastAsiaTheme="minorEastAsia" w:hAnsiTheme="minorEastAsia" w:hint="eastAsia"/>
                <w:szCs w:val="21"/>
              </w:rPr>
              <w:t>年</w:t>
            </w:r>
            <w:r w:rsidR="00CA0F9B" w:rsidRPr="00CA0F9B">
              <w:rPr>
                <w:rFonts w:asciiTheme="minorEastAsia" w:eastAsiaTheme="minorEastAsia" w:hAnsiTheme="minorEastAsia" w:hint="eastAsia"/>
                <w:szCs w:val="21"/>
              </w:rPr>
              <w:t>产量</w:t>
            </w:r>
            <w:r w:rsidR="002E4329">
              <w:rPr>
                <w:rFonts w:asciiTheme="minorEastAsia" w:eastAsiaTheme="minorEastAsia" w:hAnsiTheme="minorEastAsia" w:hint="eastAsia"/>
                <w:szCs w:val="21"/>
              </w:rPr>
              <w:t>损失</w:t>
            </w:r>
            <w:r w:rsidR="00CA0F9B" w:rsidRPr="00CA0F9B">
              <w:rPr>
                <w:rFonts w:asciiTheme="minorEastAsia" w:eastAsiaTheme="minorEastAsia" w:hAnsiTheme="minorEastAsia" w:hint="eastAsia"/>
                <w:szCs w:val="21"/>
              </w:rPr>
              <w:t>所取得</w:t>
            </w:r>
            <w:r w:rsidR="002E4329">
              <w:rPr>
                <w:rFonts w:asciiTheme="minorEastAsia" w:eastAsiaTheme="minorEastAsia" w:hAnsiTheme="minorEastAsia" w:hint="eastAsia"/>
                <w:szCs w:val="21"/>
              </w:rPr>
              <w:t>的</w:t>
            </w:r>
            <w:r w:rsidR="00CA0F9B" w:rsidRPr="00CA0F9B">
              <w:rPr>
                <w:rFonts w:asciiTheme="minorEastAsia" w:eastAsiaTheme="minorEastAsia" w:hAnsiTheme="minorEastAsia" w:hint="eastAsia"/>
                <w:szCs w:val="21"/>
              </w:rPr>
              <w:t>收入。如果没有该项影响，潘庄</w:t>
            </w:r>
            <w:r w:rsidR="00312B6C">
              <w:rPr>
                <w:rFonts w:asciiTheme="minorEastAsia" w:eastAsiaTheme="minorEastAsia" w:hAnsiTheme="minorEastAsia" w:hint="eastAsia"/>
                <w:szCs w:val="21"/>
              </w:rPr>
              <w:t>区块</w:t>
            </w:r>
            <w:r w:rsidR="002E4329">
              <w:rPr>
                <w:rFonts w:asciiTheme="minorEastAsia" w:eastAsiaTheme="minorEastAsia" w:hAnsiTheme="minorEastAsia" w:hint="eastAsia"/>
                <w:szCs w:val="21"/>
              </w:rPr>
              <w:t>在相关期间内</w:t>
            </w:r>
            <w:r w:rsidR="00CA0F9B" w:rsidRPr="00CA0F9B">
              <w:rPr>
                <w:rFonts w:asciiTheme="minorEastAsia" w:eastAsiaTheme="minorEastAsia" w:hAnsiTheme="minorEastAsia" w:hint="eastAsia"/>
                <w:szCs w:val="21"/>
              </w:rPr>
              <w:t>会</w:t>
            </w:r>
            <w:r w:rsidR="00CA0F9B">
              <w:rPr>
                <w:rFonts w:asciiTheme="minorEastAsia" w:eastAsiaTheme="minorEastAsia" w:hAnsiTheme="minorEastAsia" w:hint="eastAsia"/>
                <w:szCs w:val="21"/>
              </w:rPr>
              <w:t>有</w:t>
            </w:r>
            <w:r w:rsidR="00CA0F9B" w:rsidRPr="00CA0F9B">
              <w:rPr>
                <w:rFonts w:asciiTheme="minorEastAsia" w:eastAsiaTheme="minorEastAsia" w:hAnsiTheme="minorEastAsia" w:hint="eastAsia"/>
                <w:szCs w:val="21"/>
              </w:rPr>
              <w:t>更高的产量、</w:t>
            </w:r>
            <w:r w:rsidR="00CA0F9B">
              <w:rPr>
                <w:rFonts w:asciiTheme="minorEastAsia" w:eastAsiaTheme="minorEastAsia" w:hAnsiTheme="minorEastAsia" w:hint="eastAsia"/>
                <w:szCs w:val="21"/>
              </w:rPr>
              <w:t>销量表现，进而会</w:t>
            </w:r>
            <w:r w:rsidR="00312B6C">
              <w:rPr>
                <w:rFonts w:asciiTheme="minorEastAsia" w:eastAsiaTheme="minorEastAsia" w:hAnsiTheme="minorEastAsia" w:hint="eastAsia"/>
                <w:szCs w:val="21"/>
              </w:rPr>
              <w:t>以</w:t>
            </w:r>
            <w:r w:rsidR="00CA0F9B">
              <w:rPr>
                <w:rFonts w:asciiTheme="minorEastAsia" w:eastAsiaTheme="minorEastAsia" w:hAnsiTheme="minorEastAsia" w:hint="eastAsia"/>
                <w:szCs w:val="21"/>
              </w:rPr>
              <w:t>更高的</w:t>
            </w:r>
            <w:r w:rsidR="00CA0F9B" w:rsidRPr="00CA0F9B">
              <w:rPr>
                <w:rFonts w:asciiTheme="minorEastAsia" w:eastAsiaTheme="minorEastAsia" w:hAnsiTheme="minorEastAsia" w:hint="eastAsia"/>
                <w:szCs w:val="21"/>
              </w:rPr>
              <w:t>营业收入、其他收益和营业利润的方式体现在公司报表中。</w:t>
            </w:r>
          </w:p>
          <w:p w:rsidR="007902B3" w:rsidRDefault="0030502E" w:rsidP="007902B3">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02</w:t>
            </w:r>
            <w:r w:rsidR="00672762">
              <w:rPr>
                <w:rFonts w:asciiTheme="minorEastAsia" w:eastAsiaTheme="minorEastAsia" w:hAnsiTheme="minorEastAsia"/>
                <w:b/>
                <w:szCs w:val="21"/>
              </w:rPr>
              <w:t>5</w:t>
            </w:r>
            <w:r>
              <w:rPr>
                <w:rFonts w:asciiTheme="minorEastAsia" w:eastAsiaTheme="minorEastAsia" w:hAnsiTheme="minorEastAsia" w:hint="eastAsia"/>
                <w:b/>
                <w:szCs w:val="21"/>
              </w:rPr>
              <w:t>年</w:t>
            </w:r>
            <w:r w:rsidR="00672762">
              <w:rPr>
                <w:rFonts w:asciiTheme="minorEastAsia" w:eastAsiaTheme="minorEastAsia" w:hAnsiTheme="minorEastAsia" w:hint="eastAsia"/>
                <w:b/>
                <w:szCs w:val="21"/>
              </w:rPr>
              <w:t>上半年</w:t>
            </w:r>
            <w:r>
              <w:rPr>
                <w:rFonts w:asciiTheme="minorEastAsia" w:eastAsiaTheme="minorEastAsia" w:hAnsiTheme="minorEastAsia" w:hint="eastAsia"/>
                <w:b/>
                <w:szCs w:val="21"/>
              </w:rPr>
              <w:t>，</w:t>
            </w:r>
            <w:r w:rsidR="008B3CA7">
              <w:rPr>
                <w:rFonts w:asciiTheme="minorEastAsia" w:eastAsiaTheme="minorEastAsia" w:hAnsiTheme="minorEastAsia" w:hint="eastAsia"/>
                <w:b/>
                <w:szCs w:val="21"/>
              </w:rPr>
              <w:t>公司财务费用同比有较大的增长，</w:t>
            </w:r>
            <w:r w:rsidR="005C7745">
              <w:rPr>
                <w:rFonts w:asciiTheme="minorEastAsia" w:eastAsiaTheme="minorEastAsia" w:hAnsiTheme="minorEastAsia" w:hint="eastAsia"/>
                <w:b/>
                <w:szCs w:val="21"/>
              </w:rPr>
              <w:t>影响</w:t>
            </w:r>
            <w:r w:rsidR="008B3CA7">
              <w:rPr>
                <w:rFonts w:asciiTheme="minorEastAsia" w:eastAsiaTheme="minorEastAsia" w:hAnsiTheme="minorEastAsia" w:hint="eastAsia"/>
                <w:b/>
                <w:szCs w:val="21"/>
              </w:rPr>
              <w:t>了</w:t>
            </w:r>
            <w:r w:rsidR="005C7745">
              <w:rPr>
                <w:rFonts w:asciiTheme="minorEastAsia" w:eastAsiaTheme="minorEastAsia" w:hAnsiTheme="minorEastAsia" w:hint="eastAsia"/>
                <w:b/>
                <w:szCs w:val="21"/>
              </w:rPr>
              <w:t>公司净利润、归母净利润</w:t>
            </w:r>
            <w:r w:rsidR="008B3CA7">
              <w:rPr>
                <w:rFonts w:asciiTheme="minorEastAsia" w:eastAsiaTheme="minorEastAsia" w:hAnsiTheme="minorEastAsia" w:hint="eastAsia"/>
                <w:b/>
                <w:szCs w:val="21"/>
              </w:rPr>
              <w:t>有更好的表现，请问上半年财务费用有较大增长的</w:t>
            </w:r>
            <w:r w:rsidR="005C7745">
              <w:rPr>
                <w:rFonts w:asciiTheme="minorEastAsia" w:eastAsiaTheme="minorEastAsia" w:hAnsiTheme="minorEastAsia" w:hint="eastAsia"/>
                <w:b/>
                <w:szCs w:val="21"/>
              </w:rPr>
              <w:t>主要原因？</w:t>
            </w:r>
          </w:p>
          <w:p w:rsidR="00981C0D" w:rsidRDefault="00FD7BEF" w:rsidP="00981C0D">
            <w:pPr>
              <w:pStyle w:val="a6"/>
              <w:spacing w:line="400" w:lineRule="exact"/>
              <w:ind w:left="360" w:firstLineChars="0" w:firstLine="0"/>
              <w:rPr>
                <w:rFonts w:asciiTheme="minorEastAsia" w:eastAsiaTheme="minorEastAsia" w:hAnsiTheme="minorEastAsia"/>
                <w:szCs w:val="21"/>
              </w:rPr>
            </w:pPr>
            <w:r w:rsidRPr="00FD7BEF">
              <w:rPr>
                <w:rFonts w:asciiTheme="minorEastAsia" w:eastAsiaTheme="minorEastAsia" w:hAnsiTheme="minorEastAsia" w:hint="eastAsia"/>
                <w:szCs w:val="21"/>
              </w:rPr>
              <w:t>答：</w:t>
            </w:r>
            <w:r w:rsidR="008B3CA7">
              <w:rPr>
                <w:rFonts w:asciiTheme="minorEastAsia" w:eastAsiaTheme="minorEastAsia" w:hAnsiTheme="minorEastAsia" w:hint="eastAsia"/>
                <w:szCs w:val="21"/>
              </w:rPr>
              <w:t>2</w:t>
            </w:r>
            <w:r w:rsidR="008B3CA7">
              <w:rPr>
                <w:rFonts w:asciiTheme="minorEastAsia" w:eastAsiaTheme="minorEastAsia" w:hAnsiTheme="minorEastAsia"/>
                <w:szCs w:val="21"/>
              </w:rPr>
              <w:t>025</w:t>
            </w:r>
            <w:r w:rsidR="008B3CA7">
              <w:rPr>
                <w:rFonts w:asciiTheme="minorEastAsia" w:eastAsiaTheme="minorEastAsia" w:hAnsiTheme="minorEastAsia" w:hint="eastAsia"/>
                <w:szCs w:val="21"/>
              </w:rPr>
              <w:t>年上半年，公司财务费用同比增加了0</w:t>
            </w:r>
            <w:r w:rsidR="008B3CA7">
              <w:rPr>
                <w:rFonts w:asciiTheme="minorEastAsia" w:eastAsiaTheme="minorEastAsia" w:hAnsiTheme="minorEastAsia"/>
                <w:szCs w:val="21"/>
              </w:rPr>
              <w:t>.</w:t>
            </w:r>
            <w:r w:rsidR="00304D63">
              <w:rPr>
                <w:rFonts w:asciiTheme="minorEastAsia" w:eastAsiaTheme="minorEastAsia" w:hAnsiTheme="minorEastAsia"/>
                <w:szCs w:val="21"/>
              </w:rPr>
              <w:t>59</w:t>
            </w:r>
            <w:r w:rsidR="008B3CA7">
              <w:rPr>
                <w:rFonts w:asciiTheme="minorEastAsia" w:eastAsiaTheme="minorEastAsia" w:hAnsiTheme="minorEastAsia" w:hint="eastAsia"/>
                <w:szCs w:val="21"/>
              </w:rPr>
              <w:t>亿元，主要是投资喀什北</w:t>
            </w:r>
            <w:r w:rsidR="00D94233">
              <w:rPr>
                <w:rFonts w:asciiTheme="minorEastAsia" w:eastAsiaTheme="minorEastAsia" w:hAnsiTheme="minorEastAsia" w:hint="eastAsia"/>
                <w:szCs w:val="21"/>
              </w:rPr>
              <w:t>常规油气资源</w:t>
            </w:r>
            <w:r w:rsidR="008B3CA7">
              <w:rPr>
                <w:rFonts w:asciiTheme="minorEastAsia" w:eastAsiaTheme="minorEastAsia" w:hAnsiTheme="minorEastAsia" w:hint="eastAsia"/>
                <w:szCs w:val="21"/>
              </w:rPr>
              <w:t>、三塘湖</w:t>
            </w:r>
            <w:r w:rsidR="00D94233">
              <w:rPr>
                <w:rFonts w:asciiTheme="minorEastAsia" w:eastAsiaTheme="minorEastAsia" w:hAnsiTheme="minorEastAsia" w:hint="eastAsia"/>
                <w:szCs w:val="21"/>
              </w:rPr>
              <w:t>煤炭资源</w:t>
            </w:r>
            <w:r w:rsidR="008B3CA7">
              <w:rPr>
                <w:rFonts w:asciiTheme="minorEastAsia" w:eastAsiaTheme="minorEastAsia" w:hAnsiTheme="minorEastAsia" w:hint="eastAsia"/>
                <w:szCs w:val="21"/>
              </w:rPr>
              <w:t>引起借款增加、存款减少，导致相应利息费用增加、利息收入减少之故。</w:t>
            </w:r>
          </w:p>
          <w:p w:rsidR="00D94233" w:rsidRDefault="00900BF2" w:rsidP="004F5DEA">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02</w:t>
            </w:r>
            <w:r w:rsidR="005C7745">
              <w:rPr>
                <w:rFonts w:asciiTheme="minorEastAsia" w:eastAsiaTheme="minorEastAsia" w:hAnsiTheme="minorEastAsia"/>
                <w:b/>
                <w:szCs w:val="21"/>
              </w:rPr>
              <w:t>5</w:t>
            </w:r>
            <w:r>
              <w:rPr>
                <w:rFonts w:asciiTheme="minorEastAsia" w:eastAsiaTheme="minorEastAsia" w:hAnsiTheme="minorEastAsia" w:hint="eastAsia"/>
                <w:b/>
                <w:szCs w:val="21"/>
              </w:rPr>
              <w:t>年</w:t>
            </w:r>
            <w:r w:rsidR="005C7745">
              <w:rPr>
                <w:rFonts w:asciiTheme="minorEastAsia" w:eastAsiaTheme="minorEastAsia" w:hAnsiTheme="minorEastAsia" w:hint="eastAsia"/>
                <w:b/>
                <w:szCs w:val="21"/>
              </w:rPr>
              <w:t>上半年，</w:t>
            </w:r>
            <w:r w:rsidR="00647EB4">
              <w:rPr>
                <w:rFonts w:asciiTheme="minorEastAsia" w:eastAsiaTheme="minorEastAsia" w:hAnsiTheme="minorEastAsia" w:hint="eastAsia"/>
                <w:b/>
                <w:szCs w:val="21"/>
              </w:rPr>
              <w:t>请简要说明下</w:t>
            </w:r>
            <w:r w:rsidR="00D94233">
              <w:rPr>
                <w:rFonts w:asciiTheme="minorEastAsia" w:eastAsiaTheme="minorEastAsia" w:hAnsiTheme="minorEastAsia" w:hint="eastAsia"/>
                <w:b/>
                <w:szCs w:val="21"/>
              </w:rPr>
              <w:t>公司管理费用同比</w:t>
            </w:r>
            <w:r w:rsidR="00647EB4">
              <w:rPr>
                <w:rFonts w:asciiTheme="minorEastAsia" w:eastAsiaTheme="minorEastAsia" w:hAnsiTheme="minorEastAsia" w:hint="eastAsia"/>
                <w:b/>
                <w:szCs w:val="21"/>
              </w:rPr>
              <w:t>增加的原因</w:t>
            </w:r>
            <w:r w:rsidR="00D94233">
              <w:rPr>
                <w:rFonts w:asciiTheme="minorEastAsia" w:eastAsiaTheme="minorEastAsia" w:hAnsiTheme="minorEastAsia" w:hint="eastAsia"/>
                <w:b/>
                <w:szCs w:val="21"/>
              </w:rPr>
              <w:t>？</w:t>
            </w:r>
          </w:p>
          <w:p w:rsidR="00D94233" w:rsidRPr="00D94233" w:rsidRDefault="00D94233" w:rsidP="00D94233">
            <w:pPr>
              <w:pStyle w:val="a6"/>
              <w:spacing w:line="400" w:lineRule="exact"/>
              <w:ind w:left="360" w:firstLineChars="0" w:firstLine="0"/>
              <w:rPr>
                <w:rFonts w:asciiTheme="minorEastAsia" w:eastAsiaTheme="minorEastAsia" w:hAnsiTheme="minorEastAsia"/>
                <w:szCs w:val="21"/>
              </w:rPr>
            </w:pPr>
            <w:r w:rsidRPr="00D94233">
              <w:rPr>
                <w:rFonts w:asciiTheme="minorEastAsia" w:eastAsiaTheme="minorEastAsia" w:hAnsiTheme="minorEastAsia" w:hint="eastAsia"/>
                <w:szCs w:val="21"/>
              </w:rPr>
              <w:t>答：</w:t>
            </w:r>
            <w:r>
              <w:rPr>
                <w:rFonts w:asciiTheme="minorEastAsia" w:eastAsiaTheme="minorEastAsia" w:hAnsiTheme="minorEastAsia" w:hint="eastAsia"/>
                <w:szCs w:val="21"/>
              </w:rPr>
              <w:t>2</w:t>
            </w:r>
            <w:r>
              <w:rPr>
                <w:rFonts w:asciiTheme="minorEastAsia" w:eastAsiaTheme="minorEastAsia" w:hAnsiTheme="minorEastAsia"/>
                <w:szCs w:val="21"/>
              </w:rPr>
              <w:t>025</w:t>
            </w:r>
            <w:r>
              <w:rPr>
                <w:rFonts w:asciiTheme="minorEastAsia" w:eastAsiaTheme="minorEastAsia" w:hAnsiTheme="minorEastAsia" w:hint="eastAsia"/>
                <w:szCs w:val="21"/>
              </w:rPr>
              <w:t>年上半年，公司管理费用同比增加了0</w:t>
            </w:r>
            <w:r>
              <w:rPr>
                <w:rFonts w:asciiTheme="minorEastAsia" w:eastAsiaTheme="minorEastAsia" w:hAnsiTheme="minorEastAsia"/>
                <w:szCs w:val="21"/>
              </w:rPr>
              <w:t>.</w:t>
            </w:r>
            <w:r w:rsidR="00304D63">
              <w:rPr>
                <w:rFonts w:asciiTheme="minorEastAsia" w:eastAsiaTheme="minorEastAsia" w:hAnsiTheme="minorEastAsia"/>
                <w:szCs w:val="21"/>
              </w:rPr>
              <w:t>29</w:t>
            </w:r>
            <w:r w:rsidR="00304D63">
              <w:rPr>
                <w:rFonts w:asciiTheme="minorEastAsia" w:eastAsiaTheme="minorEastAsia" w:hAnsiTheme="minorEastAsia" w:hint="eastAsia"/>
                <w:szCs w:val="21"/>
              </w:rPr>
              <w:t>亿元，主要</w:t>
            </w:r>
            <w:r w:rsidR="0060363F">
              <w:rPr>
                <w:rFonts w:asciiTheme="minorEastAsia" w:eastAsiaTheme="minorEastAsia" w:hAnsiTheme="minorEastAsia" w:hint="eastAsia"/>
                <w:szCs w:val="21"/>
              </w:rPr>
              <w:t>有两个方面</w:t>
            </w:r>
            <w:r w:rsidR="00304D63">
              <w:rPr>
                <w:rFonts w:asciiTheme="minorEastAsia" w:eastAsiaTheme="minorEastAsia" w:hAnsiTheme="minorEastAsia" w:hint="eastAsia"/>
                <w:szCs w:val="21"/>
              </w:rPr>
              <w:t>原因</w:t>
            </w:r>
            <w:r w:rsidR="0060363F">
              <w:rPr>
                <w:rFonts w:asciiTheme="minorEastAsia" w:eastAsiaTheme="minorEastAsia" w:hAnsiTheme="minorEastAsia" w:hint="eastAsia"/>
                <w:szCs w:val="21"/>
              </w:rPr>
              <w:t>：</w:t>
            </w:r>
            <w:r w:rsidR="00304D63">
              <w:rPr>
                <w:rFonts w:asciiTheme="minorEastAsia" w:eastAsiaTheme="minorEastAsia" w:hAnsiTheme="minorEastAsia" w:hint="eastAsia"/>
                <w:szCs w:val="21"/>
              </w:rPr>
              <w:t>一是与同期相比合并范围增加了中能控股，由此增加</w:t>
            </w:r>
            <w:r w:rsidR="0060363F">
              <w:rPr>
                <w:rFonts w:asciiTheme="minorEastAsia" w:eastAsiaTheme="minorEastAsia" w:hAnsiTheme="minorEastAsia" w:hint="eastAsia"/>
                <w:szCs w:val="21"/>
              </w:rPr>
              <w:t>了</w:t>
            </w:r>
            <w:r w:rsidR="00304D63">
              <w:rPr>
                <w:rFonts w:asciiTheme="minorEastAsia" w:eastAsiaTheme="minorEastAsia" w:hAnsiTheme="minorEastAsia" w:hint="eastAsia"/>
                <w:szCs w:val="21"/>
              </w:rPr>
              <w:t>管理费用；二是公司去年实施的股权激励计划，同比增加</w:t>
            </w:r>
            <w:r w:rsidR="002A294E">
              <w:rPr>
                <w:rFonts w:asciiTheme="minorEastAsia" w:eastAsiaTheme="minorEastAsia" w:hAnsiTheme="minorEastAsia" w:hint="eastAsia"/>
                <w:szCs w:val="21"/>
              </w:rPr>
              <w:t>了</w:t>
            </w:r>
            <w:r w:rsidR="00304D63">
              <w:rPr>
                <w:rFonts w:asciiTheme="minorEastAsia" w:eastAsiaTheme="minorEastAsia" w:hAnsiTheme="minorEastAsia" w:hint="eastAsia"/>
                <w:szCs w:val="21"/>
              </w:rPr>
              <w:t>人员成本。</w:t>
            </w:r>
          </w:p>
          <w:p w:rsidR="00900BF2" w:rsidRDefault="002A294E" w:rsidP="004F5DEA">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b/>
                <w:szCs w:val="21"/>
              </w:rPr>
              <w:t>2025</w:t>
            </w:r>
            <w:r>
              <w:rPr>
                <w:rFonts w:asciiTheme="minorEastAsia" w:eastAsiaTheme="minorEastAsia" w:hAnsiTheme="minorEastAsia" w:hint="eastAsia"/>
                <w:b/>
                <w:szCs w:val="21"/>
              </w:rPr>
              <w:t>年上半年，</w:t>
            </w:r>
            <w:r w:rsidR="00647EB4">
              <w:rPr>
                <w:rFonts w:asciiTheme="minorEastAsia" w:eastAsiaTheme="minorEastAsia" w:hAnsiTheme="minorEastAsia" w:hint="eastAsia"/>
                <w:b/>
                <w:szCs w:val="21"/>
              </w:rPr>
              <w:t>请简要说明下</w:t>
            </w:r>
            <w:r w:rsidR="005C7745">
              <w:rPr>
                <w:rFonts w:asciiTheme="minorEastAsia" w:eastAsiaTheme="minorEastAsia" w:hAnsiTheme="minorEastAsia" w:hint="eastAsia"/>
                <w:b/>
                <w:szCs w:val="21"/>
              </w:rPr>
              <w:t>公司计提</w:t>
            </w:r>
            <w:r w:rsidR="00647EB4">
              <w:rPr>
                <w:rFonts w:asciiTheme="minorEastAsia" w:eastAsiaTheme="minorEastAsia" w:hAnsiTheme="minorEastAsia" w:hint="eastAsia"/>
                <w:b/>
                <w:szCs w:val="21"/>
              </w:rPr>
              <w:t>的</w:t>
            </w:r>
            <w:r w:rsidR="00D94233">
              <w:rPr>
                <w:rFonts w:asciiTheme="minorEastAsia" w:eastAsiaTheme="minorEastAsia" w:hAnsiTheme="minorEastAsia" w:hint="eastAsia"/>
                <w:b/>
                <w:szCs w:val="21"/>
              </w:rPr>
              <w:t>大额</w:t>
            </w:r>
            <w:r w:rsidR="005C7745">
              <w:rPr>
                <w:rFonts w:asciiTheme="minorEastAsia" w:eastAsiaTheme="minorEastAsia" w:hAnsiTheme="minorEastAsia" w:hint="eastAsia"/>
                <w:b/>
                <w:szCs w:val="21"/>
              </w:rPr>
              <w:t>信用减值损失</w:t>
            </w:r>
            <w:r w:rsidR="00647EB4">
              <w:rPr>
                <w:rFonts w:asciiTheme="minorEastAsia" w:eastAsiaTheme="minorEastAsia" w:hAnsiTheme="minorEastAsia" w:hint="eastAsia"/>
                <w:b/>
                <w:szCs w:val="21"/>
              </w:rPr>
              <w:t>的有关</w:t>
            </w:r>
            <w:r w:rsidR="00D94233">
              <w:rPr>
                <w:rFonts w:asciiTheme="minorEastAsia" w:eastAsiaTheme="minorEastAsia" w:hAnsiTheme="minorEastAsia" w:hint="eastAsia"/>
                <w:b/>
                <w:szCs w:val="21"/>
              </w:rPr>
              <w:t>情况</w:t>
            </w:r>
            <w:r w:rsidR="00900BF2">
              <w:rPr>
                <w:rFonts w:asciiTheme="minorEastAsia" w:eastAsiaTheme="minorEastAsia" w:hAnsiTheme="minorEastAsia" w:hint="eastAsia"/>
                <w:b/>
                <w:szCs w:val="21"/>
              </w:rPr>
              <w:t>？</w:t>
            </w:r>
          </w:p>
          <w:p w:rsidR="002A1195" w:rsidRPr="002A1195" w:rsidRDefault="00900BF2" w:rsidP="002A1195">
            <w:pPr>
              <w:pStyle w:val="a6"/>
              <w:spacing w:line="400" w:lineRule="exact"/>
              <w:ind w:left="360" w:firstLineChars="0" w:firstLine="0"/>
              <w:rPr>
                <w:rFonts w:asciiTheme="minorEastAsia" w:eastAsiaTheme="minorEastAsia" w:hAnsiTheme="minorEastAsia"/>
                <w:szCs w:val="21"/>
              </w:rPr>
            </w:pPr>
            <w:r w:rsidRPr="00900BF2">
              <w:rPr>
                <w:rFonts w:asciiTheme="minorEastAsia" w:eastAsiaTheme="minorEastAsia" w:hAnsiTheme="minorEastAsia" w:hint="eastAsia"/>
                <w:szCs w:val="21"/>
              </w:rPr>
              <w:t>答：</w:t>
            </w:r>
            <w:r w:rsidR="002A294E">
              <w:rPr>
                <w:rFonts w:asciiTheme="minorEastAsia" w:eastAsiaTheme="minorEastAsia" w:hAnsiTheme="minorEastAsia" w:hint="eastAsia"/>
                <w:szCs w:val="21"/>
              </w:rPr>
              <w:t>主要是对新疆城燃业务板块联营公司</w:t>
            </w:r>
            <w:r w:rsidR="00B41D65">
              <w:rPr>
                <w:rFonts w:asciiTheme="minorEastAsia" w:eastAsiaTheme="minorEastAsia" w:hAnsiTheme="minorEastAsia" w:hint="eastAsia"/>
                <w:szCs w:val="21"/>
              </w:rPr>
              <w:t>的</w:t>
            </w:r>
            <w:r w:rsidR="002A294E">
              <w:rPr>
                <w:rFonts w:asciiTheme="minorEastAsia" w:eastAsiaTheme="minorEastAsia" w:hAnsiTheme="minorEastAsia" w:hint="eastAsia"/>
                <w:szCs w:val="21"/>
              </w:rPr>
              <w:t>应收账款计提</w:t>
            </w:r>
            <w:r w:rsidR="00B41D65">
              <w:rPr>
                <w:rFonts w:asciiTheme="minorEastAsia" w:eastAsiaTheme="minorEastAsia" w:hAnsiTheme="minorEastAsia" w:hint="eastAsia"/>
                <w:szCs w:val="21"/>
              </w:rPr>
              <w:t>了</w:t>
            </w:r>
            <w:r w:rsidR="002A294E">
              <w:rPr>
                <w:rFonts w:asciiTheme="minorEastAsia" w:eastAsiaTheme="minorEastAsia" w:hAnsiTheme="minorEastAsia" w:hint="eastAsia"/>
                <w:szCs w:val="21"/>
              </w:rPr>
              <w:t>坏账准备。公司根据财务审慎原则，对符合一定账龄的新疆城燃业务板块联营公司应收账款计提了</w:t>
            </w:r>
            <w:r w:rsidR="00B41D65">
              <w:rPr>
                <w:rFonts w:asciiTheme="minorEastAsia" w:eastAsiaTheme="minorEastAsia" w:hAnsiTheme="minorEastAsia" w:hint="eastAsia"/>
                <w:szCs w:val="21"/>
              </w:rPr>
              <w:t>坏账准备。后续若相关计提坏账的应收账款收回，可以冲减有关计提的金额。</w:t>
            </w:r>
          </w:p>
          <w:p w:rsidR="00F617E6" w:rsidRDefault="00F617E6" w:rsidP="00B41D65">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lastRenderedPageBreak/>
              <w:t>2</w:t>
            </w:r>
            <w:r>
              <w:rPr>
                <w:rFonts w:asciiTheme="minorEastAsia" w:eastAsiaTheme="minorEastAsia" w:hAnsiTheme="minorEastAsia"/>
                <w:b/>
                <w:szCs w:val="21"/>
              </w:rPr>
              <w:t>025</w:t>
            </w:r>
            <w:r>
              <w:rPr>
                <w:rFonts w:asciiTheme="minorEastAsia" w:eastAsiaTheme="minorEastAsia" w:hAnsiTheme="minorEastAsia" w:hint="eastAsia"/>
                <w:b/>
                <w:szCs w:val="21"/>
              </w:rPr>
              <w:t>年上半年，公司计提了较大金额的资产减值损失，请介绍下有关情况？</w:t>
            </w:r>
          </w:p>
          <w:p w:rsidR="00F617E6" w:rsidRPr="00F617E6" w:rsidRDefault="00F617E6" w:rsidP="00F617E6">
            <w:pPr>
              <w:pStyle w:val="a6"/>
              <w:spacing w:line="400" w:lineRule="exact"/>
              <w:ind w:left="360" w:firstLineChars="0" w:firstLine="0"/>
              <w:rPr>
                <w:rFonts w:asciiTheme="minorEastAsia" w:eastAsiaTheme="minorEastAsia" w:hAnsiTheme="minorEastAsia"/>
                <w:szCs w:val="21"/>
              </w:rPr>
            </w:pPr>
            <w:r w:rsidRPr="00F617E6">
              <w:rPr>
                <w:rFonts w:asciiTheme="minorEastAsia" w:eastAsiaTheme="minorEastAsia" w:hAnsiTheme="minorEastAsia" w:hint="eastAsia"/>
                <w:szCs w:val="21"/>
              </w:rPr>
              <w:t>答：</w:t>
            </w:r>
            <w:r>
              <w:rPr>
                <w:rFonts w:asciiTheme="minorEastAsia" w:eastAsiaTheme="minorEastAsia" w:hAnsiTheme="minorEastAsia" w:hint="eastAsia"/>
                <w:szCs w:val="21"/>
              </w:rPr>
              <w:t>公司计提的资产减值损失主要涉及的是中能控股及与其有关的油气资产。</w:t>
            </w:r>
            <w:r w:rsidR="008230B1">
              <w:rPr>
                <w:rFonts w:asciiTheme="minorEastAsia" w:eastAsiaTheme="minorEastAsia" w:hAnsiTheme="minorEastAsia" w:hint="eastAsia"/>
                <w:szCs w:val="21"/>
              </w:rPr>
              <w:t>近年来，阿克莫木气田天然气因透水原因产量不尽如人意，公司也</w:t>
            </w:r>
            <w:r w:rsidR="008230B1" w:rsidRPr="008230B1">
              <w:rPr>
                <w:rFonts w:asciiTheme="minorEastAsia" w:eastAsiaTheme="minorEastAsia" w:hAnsiTheme="minorEastAsia" w:hint="eastAsia"/>
                <w:szCs w:val="21"/>
              </w:rPr>
              <w:t>通过技术专家和团队的多方论证</w:t>
            </w:r>
            <w:r w:rsidR="008230B1">
              <w:rPr>
                <w:rFonts w:asciiTheme="minorEastAsia" w:eastAsiaTheme="minorEastAsia" w:hAnsiTheme="minorEastAsia" w:hint="eastAsia"/>
                <w:szCs w:val="21"/>
              </w:rPr>
              <w:t>，形成了系统的优化增产方案，产量有望得到根本性的扭转。鉴于该方案尚需中方批准，根据财务审慎原则，计提了有关资产减值准备。</w:t>
            </w:r>
          </w:p>
          <w:p w:rsidR="00F617E6" w:rsidRDefault="005C7745" w:rsidP="00B41D65">
            <w:pPr>
              <w:pStyle w:val="a6"/>
              <w:numPr>
                <w:ilvl w:val="0"/>
                <w:numId w:val="1"/>
              </w:numPr>
              <w:spacing w:line="400" w:lineRule="exact"/>
              <w:ind w:firstLineChars="0"/>
              <w:rPr>
                <w:rFonts w:asciiTheme="minorEastAsia" w:eastAsiaTheme="minorEastAsia" w:hAnsiTheme="minorEastAsia"/>
                <w:b/>
                <w:szCs w:val="21"/>
              </w:rPr>
            </w:pPr>
            <w:r w:rsidRPr="00B41D65">
              <w:rPr>
                <w:rFonts w:asciiTheme="minorEastAsia" w:eastAsiaTheme="minorEastAsia" w:hAnsiTheme="minorEastAsia" w:hint="eastAsia"/>
                <w:b/>
                <w:szCs w:val="21"/>
              </w:rPr>
              <w:t>2</w:t>
            </w:r>
            <w:r w:rsidRPr="00B41D65">
              <w:rPr>
                <w:rFonts w:asciiTheme="minorEastAsia" w:eastAsiaTheme="minorEastAsia" w:hAnsiTheme="minorEastAsia"/>
                <w:b/>
                <w:szCs w:val="21"/>
              </w:rPr>
              <w:t>025</w:t>
            </w:r>
            <w:r w:rsidRPr="00B41D65">
              <w:rPr>
                <w:rFonts w:asciiTheme="minorEastAsia" w:eastAsiaTheme="minorEastAsia" w:hAnsiTheme="minorEastAsia" w:hint="eastAsia"/>
                <w:b/>
                <w:szCs w:val="21"/>
              </w:rPr>
              <w:t>年上半年，</w:t>
            </w:r>
            <w:r w:rsidR="00F617E6">
              <w:rPr>
                <w:rFonts w:asciiTheme="minorEastAsia" w:eastAsiaTheme="minorEastAsia" w:hAnsiTheme="minorEastAsia" w:hint="eastAsia"/>
                <w:b/>
                <w:szCs w:val="21"/>
              </w:rPr>
              <w:t>公司单体报表为负，是否影响2</w:t>
            </w:r>
            <w:r w:rsidR="00F617E6">
              <w:rPr>
                <w:rFonts w:asciiTheme="minorEastAsia" w:eastAsiaTheme="minorEastAsia" w:hAnsiTheme="minorEastAsia"/>
                <w:b/>
                <w:szCs w:val="21"/>
              </w:rPr>
              <w:t>025</w:t>
            </w:r>
            <w:r w:rsidR="00F617E6">
              <w:rPr>
                <w:rFonts w:asciiTheme="minorEastAsia" w:eastAsiaTheme="minorEastAsia" w:hAnsiTheme="minorEastAsia" w:hint="eastAsia"/>
                <w:b/>
                <w:szCs w:val="21"/>
              </w:rPr>
              <w:t>年初的分红承诺，以及公司未来的分红规划？</w:t>
            </w:r>
          </w:p>
          <w:p w:rsidR="00F617E6" w:rsidRPr="00F617E6" w:rsidRDefault="00F617E6" w:rsidP="00F617E6">
            <w:pPr>
              <w:pStyle w:val="a6"/>
              <w:spacing w:line="400" w:lineRule="exact"/>
              <w:ind w:left="360" w:firstLineChars="0" w:firstLine="0"/>
              <w:rPr>
                <w:rFonts w:asciiTheme="minorEastAsia" w:eastAsiaTheme="minorEastAsia" w:hAnsiTheme="minorEastAsia"/>
                <w:szCs w:val="21"/>
              </w:rPr>
            </w:pPr>
            <w:r w:rsidRPr="00F617E6">
              <w:rPr>
                <w:rFonts w:asciiTheme="minorEastAsia" w:eastAsiaTheme="minorEastAsia" w:hAnsiTheme="minorEastAsia" w:hint="eastAsia"/>
                <w:szCs w:val="21"/>
              </w:rPr>
              <w:t>答：目前，公司正统筹推进</w:t>
            </w:r>
            <w:r>
              <w:rPr>
                <w:rFonts w:asciiTheme="minorEastAsia" w:eastAsiaTheme="minorEastAsia" w:hAnsiTheme="minorEastAsia" w:hint="eastAsia"/>
                <w:szCs w:val="21"/>
              </w:rPr>
              <w:t>2</w:t>
            </w:r>
            <w:r>
              <w:rPr>
                <w:rFonts w:asciiTheme="minorEastAsia" w:eastAsiaTheme="minorEastAsia" w:hAnsiTheme="minorEastAsia"/>
                <w:szCs w:val="21"/>
              </w:rPr>
              <w:t>025</w:t>
            </w:r>
            <w:r>
              <w:rPr>
                <w:rFonts w:asciiTheme="minorEastAsia" w:eastAsiaTheme="minorEastAsia" w:hAnsiTheme="minorEastAsia" w:hint="eastAsia"/>
                <w:szCs w:val="21"/>
              </w:rPr>
              <w:t>年中期分红的</w:t>
            </w:r>
            <w:r w:rsidRPr="00F617E6">
              <w:rPr>
                <w:rFonts w:asciiTheme="minorEastAsia" w:eastAsiaTheme="minorEastAsia" w:hAnsiTheme="minorEastAsia" w:hint="eastAsia"/>
                <w:szCs w:val="21"/>
              </w:rPr>
              <w:t>相关事宜，会根据年初披露的《关于公司2024年度利润分配方案及授权2025年中期分红的公告》</w:t>
            </w:r>
            <w:r w:rsidR="006317F9">
              <w:rPr>
                <w:rFonts w:asciiTheme="minorEastAsia" w:eastAsiaTheme="minorEastAsia" w:hAnsiTheme="minorEastAsia" w:hint="eastAsia"/>
                <w:szCs w:val="21"/>
              </w:rPr>
              <w:t>的内容实施</w:t>
            </w:r>
            <w:r w:rsidR="005B5682">
              <w:rPr>
                <w:rFonts w:asciiTheme="minorEastAsia" w:eastAsiaTheme="minorEastAsia" w:hAnsiTheme="minorEastAsia" w:hint="eastAsia"/>
                <w:szCs w:val="21"/>
              </w:rPr>
              <w:t>。</w:t>
            </w:r>
            <w:r w:rsidRPr="00F617E6">
              <w:rPr>
                <w:rFonts w:asciiTheme="minorEastAsia" w:eastAsiaTheme="minorEastAsia" w:hAnsiTheme="minorEastAsia" w:hint="eastAsia"/>
                <w:szCs w:val="21"/>
              </w:rPr>
              <w:t>公司一贯重视投资者合理的投资回报，</w:t>
            </w:r>
            <w:r>
              <w:rPr>
                <w:rFonts w:asciiTheme="minorEastAsia" w:eastAsiaTheme="minorEastAsia" w:hAnsiTheme="minorEastAsia" w:hint="eastAsia"/>
                <w:szCs w:val="21"/>
              </w:rPr>
              <w:t>未来将结合相关合规要求，</w:t>
            </w:r>
            <w:r w:rsidRPr="00F617E6">
              <w:rPr>
                <w:rFonts w:asciiTheme="minorEastAsia" w:eastAsiaTheme="minorEastAsia" w:hAnsiTheme="minorEastAsia" w:hint="eastAsia"/>
                <w:szCs w:val="21"/>
              </w:rPr>
              <w:t>在充分考虑经营状况、盈利规模、项目资金需求等因素基础上，</w:t>
            </w:r>
            <w:r>
              <w:rPr>
                <w:rFonts w:asciiTheme="minorEastAsia" w:eastAsiaTheme="minorEastAsia" w:hAnsiTheme="minorEastAsia" w:hint="eastAsia"/>
                <w:szCs w:val="21"/>
              </w:rPr>
              <w:t>践行更为积极的利润分红策略</w:t>
            </w:r>
            <w:r w:rsidRPr="00F617E6">
              <w:rPr>
                <w:rFonts w:asciiTheme="minorEastAsia" w:eastAsiaTheme="minorEastAsia" w:hAnsiTheme="minorEastAsia" w:hint="eastAsia"/>
                <w:szCs w:val="21"/>
              </w:rPr>
              <w:t>。</w:t>
            </w:r>
          </w:p>
          <w:p w:rsidR="00330183" w:rsidRDefault="00330183" w:rsidP="00B41D65">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025</w:t>
            </w:r>
            <w:r>
              <w:rPr>
                <w:rFonts w:asciiTheme="minorEastAsia" w:eastAsiaTheme="minorEastAsia" w:hAnsiTheme="minorEastAsia" w:hint="eastAsia"/>
                <w:b/>
                <w:szCs w:val="21"/>
              </w:rPr>
              <w:t>年上半年，马必区块煤层气产量同比增长1</w:t>
            </w:r>
            <w:r>
              <w:rPr>
                <w:rFonts w:asciiTheme="minorEastAsia" w:eastAsiaTheme="minorEastAsia" w:hAnsiTheme="minorEastAsia"/>
                <w:b/>
                <w:szCs w:val="21"/>
              </w:rPr>
              <w:t>8</w:t>
            </w:r>
            <w:r>
              <w:rPr>
                <w:rFonts w:asciiTheme="minorEastAsia" w:eastAsiaTheme="minorEastAsia" w:hAnsiTheme="minorEastAsia" w:hint="eastAsia"/>
                <w:b/>
                <w:szCs w:val="21"/>
              </w:rPr>
              <w:t>.</w:t>
            </w:r>
            <w:r>
              <w:rPr>
                <w:rFonts w:asciiTheme="minorEastAsia" w:eastAsiaTheme="minorEastAsia" w:hAnsiTheme="minorEastAsia"/>
                <w:b/>
                <w:szCs w:val="21"/>
              </w:rPr>
              <w:t>29%</w:t>
            </w:r>
            <w:r>
              <w:rPr>
                <w:rFonts w:asciiTheme="minorEastAsia" w:eastAsiaTheme="minorEastAsia" w:hAnsiTheme="minorEastAsia" w:hint="eastAsia"/>
                <w:b/>
                <w:szCs w:val="21"/>
              </w:rPr>
              <w:t>，较去年上半年同比增长幅度有一定幅度下降的原因？</w:t>
            </w:r>
          </w:p>
          <w:p w:rsidR="00330183" w:rsidRPr="00330183" w:rsidRDefault="00330183" w:rsidP="00330183">
            <w:pPr>
              <w:pStyle w:val="a6"/>
              <w:spacing w:line="400" w:lineRule="exact"/>
              <w:ind w:left="360" w:firstLineChars="0" w:firstLine="0"/>
              <w:rPr>
                <w:rFonts w:asciiTheme="minorEastAsia" w:eastAsiaTheme="minorEastAsia" w:hAnsiTheme="minorEastAsia"/>
                <w:szCs w:val="21"/>
              </w:rPr>
            </w:pPr>
            <w:r w:rsidRPr="00330183">
              <w:rPr>
                <w:rFonts w:asciiTheme="minorEastAsia" w:eastAsiaTheme="minorEastAsia" w:hAnsiTheme="minorEastAsia" w:hint="eastAsia"/>
                <w:szCs w:val="21"/>
              </w:rPr>
              <w:t>答：</w:t>
            </w:r>
            <w:r w:rsidR="001E6EDD">
              <w:rPr>
                <w:rFonts w:asciiTheme="minorEastAsia" w:eastAsiaTheme="minorEastAsia" w:hAnsiTheme="minorEastAsia" w:hint="eastAsia"/>
                <w:szCs w:val="21"/>
              </w:rPr>
              <w:t>2</w:t>
            </w:r>
            <w:r w:rsidR="001E6EDD">
              <w:rPr>
                <w:rFonts w:asciiTheme="minorEastAsia" w:eastAsiaTheme="minorEastAsia" w:hAnsiTheme="minorEastAsia"/>
                <w:szCs w:val="21"/>
              </w:rPr>
              <w:t>025</w:t>
            </w:r>
            <w:r w:rsidR="001E6EDD">
              <w:rPr>
                <w:rFonts w:asciiTheme="minorEastAsia" w:eastAsiaTheme="minorEastAsia" w:hAnsiTheme="minorEastAsia" w:hint="eastAsia"/>
                <w:szCs w:val="21"/>
              </w:rPr>
              <w:t>年上半年，马必区块煤层气产量同比未有实现更大幅度增长的主要原因在于马必北区0</w:t>
            </w:r>
            <w:r w:rsidR="001E6EDD">
              <w:rPr>
                <w:rFonts w:asciiTheme="minorEastAsia" w:eastAsiaTheme="minorEastAsia" w:hAnsiTheme="minorEastAsia"/>
                <w:szCs w:val="21"/>
              </w:rPr>
              <w:t>76</w:t>
            </w:r>
            <w:r w:rsidR="001E6EDD">
              <w:rPr>
                <w:rFonts w:asciiTheme="minorEastAsia" w:eastAsiaTheme="minorEastAsia" w:hAnsiTheme="minorEastAsia" w:hint="eastAsia"/>
                <w:szCs w:val="21"/>
              </w:rPr>
              <w:t>井区开发方案尚待中方批复，影响了钻井计划大规模的实施和推进，进而影响了更大产量表现。</w:t>
            </w:r>
            <w:r w:rsidR="00EE3DAE">
              <w:rPr>
                <w:rFonts w:asciiTheme="minorEastAsia" w:eastAsiaTheme="minorEastAsia" w:hAnsiTheme="minorEastAsia" w:hint="eastAsia"/>
                <w:szCs w:val="21"/>
              </w:rPr>
              <w:t>一方面，公司积极推进</w:t>
            </w:r>
            <w:r w:rsidR="001E6EDD">
              <w:rPr>
                <w:rFonts w:asciiTheme="minorEastAsia" w:eastAsiaTheme="minorEastAsia" w:hAnsiTheme="minorEastAsia" w:hint="eastAsia"/>
                <w:szCs w:val="21"/>
              </w:rPr>
              <w:t>M</w:t>
            </w:r>
            <w:r w:rsidR="001E6EDD">
              <w:rPr>
                <w:rFonts w:asciiTheme="minorEastAsia" w:eastAsiaTheme="minorEastAsia" w:hAnsiTheme="minorEastAsia"/>
                <w:szCs w:val="21"/>
              </w:rPr>
              <w:t>B</w:t>
            </w:r>
            <w:r w:rsidR="001E6EDD">
              <w:rPr>
                <w:rFonts w:asciiTheme="minorEastAsia" w:eastAsiaTheme="minorEastAsia" w:hAnsiTheme="minorEastAsia" w:hint="eastAsia"/>
                <w:szCs w:val="21"/>
              </w:rPr>
              <w:t>0</w:t>
            </w:r>
            <w:r w:rsidR="001E6EDD">
              <w:rPr>
                <w:rFonts w:asciiTheme="minorEastAsia" w:eastAsiaTheme="minorEastAsia" w:hAnsiTheme="minorEastAsia"/>
                <w:szCs w:val="21"/>
              </w:rPr>
              <w:t>76</w:t>
            </w:r>
            <w:r w:rsidR="00EE3DAE">
              <w:rPr>
                <w:rFonts w:asciiTheme="minorEastAsia" w:eastAsiaTheme="minorEastAsia" w:hAnsiTheme="minorEastAsia" w:hint="eastAsia"/>
                <w:szCs w:val="21"/>
              </w:rPr>
              <w:t>井区开发方案的批准</w:t>
            </w:r>
            <w:r w:rsidR="001E6EDD">
              <w:rPr>
                <w:rFonts w:asciiTheme="minorEastAsia" w:eastAsiaTheme="minorEastAsia" w:hAnsiTheme="minorEastAsia" w:hint="eastAsia"/>
                <w:szCs w:val="21"/>
              </w:rPr>
              <w:t>，</w:t>
            </w:r>
            <w:r w:rsidR="00EE3DAE">
              <w:rPr>
                <w:rFonts w:asciiTheme="minorEastAsia" w:eastAsiaTheme="minorEastAsia" w:hAnsiTheme="minorEastAsia" w:hint="eastAsia"/>
                <w:szCs w:val="21"/>
              </w:rPr>
              <w:t>另一方面也在同步推进</w:t>
            </w:r>
            <w:r w:rsidR="001E6EDD">
              <w:rPr>
                <w:rFonts w:asciiTheme="minorEastAsia" w:eastAsiaTheme="minorEastAsia" w:hAnsiTheme="minorEastAsia"/>
                <w:szCs w:val="21"/>
              </w:rPr>
              <w:t>MB105</w:t>
            </w:r>
            <w:r w:rsidR="001E6EDD">
              <w:rPr>
                <w:rFonts w:asciiTheme="minorEastAsia" w:eastAsiaTheme="minorEastAsia" w:hAnsiTheme="minorEastAsia" w:hint="eastAsia"/>
                <w:szCs w:val="21"/>
              </w:rPr>
              <w:t>井区、</w:t>
            </w:r>
            <w:r w:rsidR="001E6EDD">
              <w:rPr>
                <w:rFonts w:asciiTheme="minorEastAsia" w:eastAsiaTheme="minorEastAsia" w:hAnsiTheme="minorEastAsia"/>
                <w:szCs w:val="21"/>
              </w:rPr>
              <w:t>NS02</w:t>
            </w:r>
            <w:r w:rsidR="00EE3DAE">
              <w:rPr>
                <w:rFonts w:asciiTheme="minorEastAsia" w:eastAsiaTheme="minorEastAsia" w:hAnsiTheme="minorEastAsia" w:hint="eastAsia"/>
                <w:szCs w:val="21"/>
              </w:rPr>
              <w:t>井区</w:t>
            </w:r>
            <w:r w:rsidR="001E6EDD">
              <w:rPr>
                <w:rFonts w:asciiTheme="minorEastAsia" w:eastAsiaTheme="minorEastAsia" w:hAnsiTheme="minorEastAsia" w:hint="eastAsia"/>
                <w:szCs w:val="21"/>
              </w:rPr>
              <w:t>开发方案</w:t>
            </w:r>
            <w:r w:rsidR="00EE3DAE">
              <w:rPr>
                <w:rFonts w:asciiTheme="minorEastAsia" w:eastAsiaTheme="minorEastAsia" w:hAnsiTheme="minorEastAsia" w:hint="eastAsia"/>
                <w:szCs w:val="21"/>
              </w:rPr>
              <w:t>的编制，以及薄煤层的试采工作和未探明有利区储量报告编制工作，为马必区块产量持续攀升奠定基础。</w:t>
            </w:r>
          </w:p>
          <w:p w:rsidR="005C7745" w:rsidRPr="00B41D65" w:rsidRDefault="008230B1" w:rsidP="00B41D65">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025</w:t>
            </w:r>
            <w:r>
              <w:rPr>
                <w:rFonts w:asciiTheme="minorEastAsia" w:eastAsiaTheme="minorEastAsia" w:hAnsiTheme="minorEastAsia" w:hint="eastAsia"/>
                <w:b/>
                <w:szCs w:val="21"/>
              </w:rPr>
              <w:t>年上半年，</w:t>
            </w:r>
            <w:r w:rsidR="005C7745" w:rsidRPr="00B41D65">
              <w:rPr>
                <w:rFonts w:asciiTheme="minorEastAsia" w:eastAsiaTheme="minorEastAsia" w:hAnsiTheme="minorEastAsia" w:hint="eastAsia"/>
                <w:b/>
                <w:szCs w:val="21"/>
              </w:rPr>
              <w:t>潘庄区块</w:t>
            </w:r>
            <w:r w:rsidR="009442D7">
              <w:rPr>
                <w:rFonts w:asciiTheme="minorEastAsia" w:eastAsiaTheme="minorEastAsia" w:hAnsiTheme="minorEastAsia" w:hint="eastAsia"/>
                <w:b/>
                <w:szCs w:val="21"/>
              </w:rPr>
              <w:t>煤层气</w:t>
            </w:r>
            <w:r w:rsidR="005C7745" w:rsidRPr="00B41D65">
              <w:rPr>
                <w:rFonts w:asciiTheme="minorEastAsia" w:eastAsiaTheme="minorEastAsia" w:hAnsiTheme="minorEastAsia" w:hint="eastAsia"/>
                <w:b/>
                <w:szCs w:val="21"/>
              </w:rPr>
              <w:t>产量</w:t>
            </w:r>
            <w:r>
              <w:rPr>
                <w:rFonts w:asciiTheme="minorEastAsia" w:eastAsiaTheme="minorEastAsia" w:hAnsiTheme="minorEastAsia" w:hint="eastAsia"/>
                <w:b/>
                <w:szCs w:val="21"/>
              </w:rPr>
              <w:t>同比</w:t>
            </w:r>
            <w:r w:rsidR="005C7745" w:rsidRPr="00B41D65">
              <w:rPr>
                <w:rFonts w:asciiTheme="minorEastAsia" w:eastAsiaTheme="minorEastAsia" w:hAnsiTheme="minorEastAsia" w:hint="eastAsia"/>
                <w:b/>
                <w:szCs w:val="21"/>
              </w:rPr>
              <w:t>下降的原因？</w:t>
            </w:r>
          </w:p>
          <w:p w:rsidR="00BC7D7D" w:rsidRPr="005C7745" w:rsidRDefault="00BC7D7D" w:rsidP="005C7745">
            <w:pPr>
              <w:pStyle w:val="a6"/>
              <w:spacing w:line="400" w:lineRule="exact"/>
              <w:ind w:left="360" w:firstLineChars="0" w:firstLine="0"/>
              <w:rPr>
                <w:rFonts w:asciiTheme="minorEastAsia" w:eastAsiaTheme="minorEastAsia" w:hAnsiTheme="minorEastAsia"/>
                <w:szCs w:val="21"/>
              </w:rPr>
            </w:pPr>
            <w:r w:rsidRPr="005C7745">
              <w:rPr>
                <w:rFonts w:asciiTheme="minorEastAsia" w:eastAsiaTheme="minorEastAsia" w:hAnsiTheme="minorEastAsia" w:hint="eastAsia"/>
                <w:szCs w:val="21"/>
              </w:rPr>
              <w:t>答：</w:t>
            </w:r>
            <w:r w:rsidR="009922CA">
              <w:rPr>
                <w:rFonts w:asciiTheme="minorEastAsia" w:eastAsiaTheme="minorEastAsia" w:hAnsiTheme="minorEastAsia" w:hint="eastAsia"/>
                <w:szCs w:val="21"/>
              </w:rPr>
              <w:t>在受到周边煤矿开采影响产量的情况下，</w:t>
            </w:r>
            <w:r w:rsidR="009922CA" w:rsidRPr="009922CA">
              <w:rPr>
                <w:rFonts w:asciiTheme="minorEastAsia" w:eastAsiaTheme="minorEastAsia" w:hAnsiTheme="minorEastAsia" w:hint="eastAsia"/>
                <w:szCs w:val="21"/>
              </w:rPr>
              <w:t>潘庄区块</w:t>
            </w:r>
            <w:r w:rsidR="00256B16">
              <w:rPr>
                <w:rFonts w:asciiTheme="minorEastAsia" w:eastAsiaTheme="minorEastAsia" w:hAnsiTheme="minorEastAsia" w:hint="eastAsia"/>
                <w:szCs w:val="21"/>
              </w:rPr>
              <w:t>仍然</w:t>
            </w:r>
            <w:r w:rsidR="009922CA" w:rsidRPr="009922CA">
              <w:rPr>
                <w:rFonts w:asciiTheme="minorEastAsia" w:eastAsiaTheme="minorEastAsia" w:hAnsiTheme="minorEastAsia" w:hint="eastAsia"/>
                <w:szCs w:val="21"/>
              </w:rPr>
              <w:t>连续四年保持了煤层气年产10亿立方米以上的高效运营。</w:t>
            </w:r>
            <w:r w:rsidR="009922CA">
              <w:rPr>
                <w:rFonts w:asciiTheme="minorEastAsia" w:eastAsiaTheme="minorEastAsia" w:hAnsiTheme="minorEastAsia" w:hint="eastAsia"/>
                <w:szCs w:val="21"/>
              </w:rPr>
              <w:t>2</w:t>
            </w:r>
            <w:r w:rsidR="009922CA">
              <w:rPr>
                <w:rFonts w:asciiTheme="minorEastAsia" w:eastAsiaTheme="minorEastAsia" w:hAnsiTheme="minorEastAsia"/>
                <w:szCs w:val="21"/>
              </w:rPr>
              <w:t>025</w:t>
            </w:r>
            <w:r w:rsidR="009922CA">
              <w:rPr>
                <w:rFonts w:asciiTheme="minorEastAsia" w:eastAsiaTheme="minorEastAsia" w:hAnsiTheme="minorEastAsia" w:hint="eastAsia"/>
                <w:szCs w:val="21"/>
              </w:rPr>
              <w:t>年上半年，潘庄区块实现</w:t>
            </w:r>
            <w:r w:rsidR="009922CA" w:rsidRPr="009922CA">
              <w:rPr>
                <w:rFonts w:asciiTheme="minorEastAsia" w:eastAsiaTheme="minorEastAsia" w:hAnsiTheme="minorEastAsia" w:hint="eastAsia"/>
                <w:szCs w:val="21"/>
              </w:rPr>
              <w:t>煤层气总产量约5.21亿立方米，同比减少约7%</w:t>
            </w:r>
            <w:r w:rsidR="009922CA">
              <w:rPr>
                <w:rFonts w:asciiTheme="minorEastAsia" w:eastAsiaTheme="minorEastAsia" w:hAnsiTheme="minorEastAsia" w:hint="eastAsia"/>
                <w:szCs w:val="21"/>
              </w:rPr>
              <w:t>，该下降幅度是区块进入成熟阶段的正常范围</w:t>
            </w:r>
            <w:r w:rsidRPr="005C7745">
              <w:rPr>
                <w:rFonts w:asciiTheme="minorEastAsia" w:eastAsiaTheme="minorEastAsia" w:hAnsiTheme="minorEastAsia" w:hint="eastAsia"/>
                <w:szCs w:val="21"/>
              </w:rPr>
              <w:t>。</w:t>
            </w:r>
            <w:r w:rsidR="009922CA">
              <w:rPr>
                <w:rFonts w:asciiTheme="minorEastAsia" w:eastAsiaTheme="minorEastAsia" w:hAnsiTheme="minorEastAsia" w:hint="eastAsia"/>
                <w:szCs w:val="21"/>
              </w:rPr>
              <w:t>目前，潘庄区块正在实施</w:t>
            </w:r>
            <w:r w:rsidR="009922CA" w:rsidRPr="009922CA">
              <w:rPr>
                <w:rFonts w:asciiTheme="minorEastAsia" w:eastAsiaTheme="minorEastAsia" w:hAnsiTheme="minorEastAsia" w:hint="eastAsia"/>
                <w:szCs w:val="21"/>
              </w:rPr>
              <w:t>“稳产、增产、提产”三大攻坚行动，</w:t>
            </w:r>
            <w:r w:rsidR="009922CA">
              <w:rPr>
                <w:rFonts w:asciiTheme="minorEastAsia" w:eastAsiaTheme="minorEastAsia" w:hAnsiTheme="minorEastAsia" w:hint="eastAsia"/>
                <w:szCs w:val="21"/>
              </w:rPr>
              <w:t>下半年，潘庄区块产量有望有</w:t>
            </w:r>
            <w:r w:rsidR="009442D7">
              <w:rPr>
                <w:rFonts w:asciiTheme="minorEastAsia" w:eastAsiaTheme="minorEastAsia" w:hAnsiTheme="minorEastAsia" w:hint="eastAsia"/>
                <w:szCs w:val="21"/>
              </w:rPr>
              <w:t>更好的表现。</w:t>
            </w:r>
          </w:p>
          <w:p w:rsidR="0009577F" w:rsidRDefault="005C7745" w:rsidP="005C7745">
            <w:pPr>
              <w:pStyle w:val="a6"/>
              <w:numPr>
                <w:ilvl w:val="0"/>
                <w:numId w:val="1"/>
              </w:numPr>
              <w:spacing w:line="400" w:lineRule="exact"/>
              <w:ind w:firstLineChars="0"/>
              <w:rPr>
                <w:rFonts w:asciiTheme="minorEastAsia" w:eastAsiaTheme="minorEastAsia" w:hAnsiTheme="minorEastAsia"/>
                <w:b/>
                <w:szCs w:val="21"/>
              </w:rPr>
            </w:pPr>
            <w:r w:rsidRPr="005C7745">
              <w:rPr>
                <w:rFonts w:asciiTheme="minorEastAsia" w:eastAsiaTheme="minorEastAsia" w:hAnsiTheme="minorEastAsia" w:hint="eastAsia"/>
                <w:b/>
                <w:szCs w:val="21"/>
              </w:rPr>
              <w:t>2025年上半年，</w:t>
            </w:r>
            <w:r>
              <w:rPr>
                <w:rFonts w:asciiTheme="minorEastAsia" w:eastAsiaTheme="minorEastAsia" w:hAnsiTheme="minorEastAsia" w:hint="eastAsia"/>
                <w:b/>
                <w:szCs w:val="21"/>
              </w:rPr>
              <w:t>喀什北</w:t>
            </w:r>
            <w:r w:rsidRPr="005C7745">
              <w:rPr>
                <w:rFonts w:asciiTheme="minorEastAsia" w:eastAsiaTheme="minorEastAsia" w:hAnsiTheme="minorEastAsia" w:hint="eastAsia"/>
                <w:b/>
                <w:szCs w:val="21"/>
              </w:rPr>
              <w:t>区块产量下降的原因</w:t>
            </w:r>
            <w:r w:rsidR="00647EB4">
              <w:rPr>
                <w:rFonts w:asciiTheme="minorEastAsia" w:eastAsiaTheme="minorEastAsia" w:hAnsiTheme="minorEastAsia" w:hint="eastAsia"/>
                <w:b/>
                <w:szCs w:val="21"/>
              </w:rPr>
              <w:t>，及有无</w:t>
            </w:r>
            <w:r w:rsidR="00B10518">
              <w:rPr>
                <w:rFonts w:asciiTheme="minorEastAsia" w:eastAsiaTheme="minorEastAsia" w:hAnsiTheme="minorEastAsia" w:hint="eastAsia"/>
                <w:b/>
                <w:szCs w:val="21"/>
              </w:rPr>
              <w:t>产量</w:t>
            </w:r>
            <w:r w:rsidR="00647EB4">
              <w:rPr>
                <w:rFonts w:asciiTheme="minorEastAsia" w:eastAsiaTheme="minorEastAsia" w:hAnsiTheme="minorEastAsia" w:hint="eastAsia"/>
                <w:b/>
                <w:szCs w:val="21"/>
              </w:rPr>
              <w:t>提升行动</w:t>
            </w:r>
            <w:r w:rsidR="00B10518">
              <w:rPr>
                <w:rFonts w:asciiTheme="minorEastAsia" w:eastAsiaTheme="minorEastAsia" w:hAnsiTheme="minorEastAsia" w:hint="eastAsia"/>
                <w:b/>
                <w:szCs w:val="21"/>
              </w:rPr>
              <w:t>计划</w:t>
            </w:r>
            <w:r w:rsidR="00647EB4">
              <w:rPr>
                <w:rFonts w:asciiTheme="minorEastAsia" w:eastAsiaTheme="minorEastAsia" w:hAnsiTheme="minorEastAsia" w:hint="eastAsia"/>
                <w:b/>
                <w:szCs w:val="21"/>
              </w:rPr>
              <w:t>或方案</w:t>
            </w:r>
            <w:r w:rsidRPr="005C7745">
              <w:rPr>
                <w:rFonts w:asciiTheme="minorEastAsia" w:eastAsiaTheme="minorEastAsia" w:hAnsiTheme="minorEastAsia" w:hint="eastAsia"/>
                <w:b/>
                <w:szCs w:val="21"/>
              </w:rPr>
              <w:t>？</w:t>
            </w:r>
          </w:p>
          <w:p w:rsidR="0009577F" w:rsidRPr="00554427" w:rsidRDefault="0009577F" w:rsidP="0009577F">
            <w:pPr>
              <w:pStyle w:val="a6"/>
              <w:spacing w:line="400" w:lineRule="exact"/>
              <w:ind w:left="360" w:firstLineChars="0" w:firstLine="0"/>
              <w:rPr>
                <w:rFonts w:asciiTheme="minorEastAsia" w:eastAsiaTheme="minorEastAsia" w:hAnsiTheme="minorEastAsia"/>
                <w:szCs w:val="21"/>
              </w:rPr>
            </w:pPr>
            <w:r w:rsidRPr="00554427">
              <w:rPr>
                <w:rFonts w:asciiTheme="minorEastAsia" w:eastAsiaTheme="minorEastAsia" w:hAnsiTheme="minorEastAsia" w:hint="eastAsia"/>
                <w:szCs w:val="21"/>
              </w:rPr>
              <w:t>答：</w:t>
            </w:r>
            <w:r w:rsidR="00B10518">
              <w:rPr>
                <w:rFonts w:asciiTheme="minorEastAsia" w:eastAsiaTheme="minorEastAsia" w:hAnsiTheme="minorEastAsia" w:hint="eastAsia"/>
                <w:szCs w:val="21"/>
              </w:rPr>
              <w:t>受早期勘探、开发技术所限，及对地质认识的不足，导致自2</w:t>
            </w:r>
            <w:r w:rsidR="00B10518">
              <w:rPr>
                <w:rFonts w:asciiTheme="minorEastAsia" w:eastAsiaTheme="minorEastAsia" w:hAnsiTheme="minorEastAsia"/>
                <w:szCs w:val="21"/>
              </w:rPr>
              <w:t>020</w:t>
            </w:r>
            <w:r w:rsidR="00B10518">
              <w:rPr>
                <w:rFonts w:asciiTheme="minorEastAsia" w:eastAsiaTheme="minorEastAsia" w:hAnsiTheme="minorEastAsia" w:hint="eastAsia"/>
                <w:szCs w:val="21"/>
              </w:rPr>
              <w:t>年进入商业生产期后，因透水等原因天然气年产量每况愈下。公司会同中方，</w:t>
            </w:r>
            <w:r w:rsidR="00B10518" w:rsidRPr="00B10518">
              <w:rPr>
                <w:rFonts w:asciiTheme="minorEastAsia" w:eastAsiaTheme="minorEastAsia" w:hAnsiTheme="minorEastAsia" w:hint="eastAsia"/>
                <w:szCs w:val="21"/>
              </w:rPr>
              <w:t>通过</w:t>
            </w:r>
            <w:r w:rsidR="00B10518">
              <w:rPr>
                <w:rFonts w:asciiTheme="minorEastAsia" w:eastAsiaTheme="minorEastAsia" w:hAnsiTheme="minorEastAsia" w:hint="eastAsia"/>
                <w:szCs w:val="21"/>
              </w:rPr>
              <w:t>与</w:t>
            </w:r>
            <w:r w:rsidR="00B10518" w:rsidRPr="00B10518">
              <w:rPr>
                <w:rFonts w:asciiTheme="minorEastAsia" w:eastAsiaTheme="minorEastAsia" w:hAnsiTheme="minorEastAsia" w:hint="eastAsia"/>
                <w:szCs w:val="21"/>
              </w:rPr>
              <w:t>技术专家团队的多方论证，形成了系统的优化增产方</w:t>
            </w:r>
            <w:r w:rsidR="00B10518" w:rsidRPr="00B10518">
              <w:rPr>
                <w:rFonts w:asciiTheme="minorEastAsia" w:eastAsiaTheme="minorEastAsia" w:hAnsiTheme="minorEastAsia" w:hint="eastAsia"/>
                <w:szCs w:val="21"/>
              </w:rPr>
              <w:lastRenderedPageBreak/>
              <w:t>案，产量有望得到根本性的扭转</w:t>
            </w:r>
            <w:r w:rsidR="00B10518">
              <w:rPr>
                <w:rFonts w:asciiTheme="minorEastAsia" w:eastAsiaTheme="minorEastAsia" w:hAnsiTheme="minorEastAsia" w:hint="eastAsia"/>
                <w:szCs w:val="21"/>
              </w:rPr>
              <w:t>。目前，该优化增产方案已经上报中方，待中方批准后即可实施</w:t>
            </w:r>
            <w:r w:rsidR="00EF01AE">
              <w:rPr>
                <w:rFonts w:asciiTheme="minorEastAsia" w:eastAsiaTheme="minorEastAsia" w:hAnsiTheme="minorEastAsia" w:hint="eastAsia"/>
                <w:szCs w:val="21"/>
              </w:rPr>
              <w:t>。</w:t>
            </w:r>
          </w:p>
          <w:p w:rsidR="003D4D3D" w:rsidRDefault="00EF19D9" w:rsidP="008F2016">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山西通豫、河南L</w:t>
            </w:r>
            <w:r>
              <w:rPr>
                <w:rFonts w:asciiTheme="minorEastAsia" w:eastAsiaTheme="minorEastAsia" w:hAnsiTheme="minorEastAsia"/>
                <w:b/>
                <w:szCs w:val="21"/>
              </w:rPr>
              <w:t>NG</w:t>
            </w:r>
            <w:r>
              <w:rPr>
                <w:rFonts w:asciiTheme="minorEastAsia" w:eastAsiaTheme="minorEastAsia" w:hAnsiTheme="minorEastAsia" w:hint="eastAsia"/>
                <w:b/>
                <w:szCs w:val="21"/>
              </w:rPr>
              <w:t>工厂已经恢复运营，南北联络线也即将竣工投产，上下游协同效应如何？</w:t>
            </w:r>
          </w:p>
          <w:p w:rsidR="00EF19D9" w:rsidRDefault="003D4D3D" w:rsidP="003D4D3D">
            <w:pPr>
              <w:pStyle w:val="a6"/>
              <w:spacing w:line="400" w:lineRule="exact"/>
              <w:ind w:left="360" w:firstLineChars="0" w:firstLine="0"/>
              <w:rPr>
                <w:rFonts w:asciiTheme="minorEastAsia" w:eastAsiaTheme="minorEastAsia" w:hAnsiTheme="minorEastAsia"/>
                <w:szCs w:val="21"/>
              </w:rPr>
            </w:pPr>
            <w:r w:rsidRPr="003D4D3D">
              <w:rPr>
                <w:rFonts w:asciiTheme="minorEastAsia" w:eastAsiaTheme="minorEastAsia" w:hAnsiTheme="minorEastAsia" w:hint="eastAsia"/>
                <w:szCs w:val="21"/>
              </w:rPr>
              <w:t>答：</w:t>
            </w:r>
            <w:r w:rsidR="00EF19D9">
              <w:rPr>
                <w:rFonts w:asciiTheme="minorEastAsia" w:eastAsiaTheme="minorEastAsia" w:hAnsiTheme="minorEastAsia" w:hint="eastAsia"/>
                <w:szCs w:val="21"/>
              </w:rPr>
              <w:t>2</w:t>
            </w:r>
            <w:r w:rsidR="00EF19D9">
              <w:rPr>
                <w:rFonts w:asciiTheme="minorEastAsia" w:eastAsiaTheme="minorEastAsia" w:hAnsiTheme="minorEastAsia"/>
                <w:szCs w:val="21"/>
              </w:rPr>
              <w:t>025</w:t>
            </w:r>
            <w:r w:rsidR="00EF19D9">
              <w:rPr>
                <w:rFonts w:asciiTheme="minorEastAsia" w:eastAsiaTheme="minorEastAsia" w:hAnsiTheme="minorEastAsia" w:hint="eastAsia"/>
                <w:szCs w:val="21"/>
              </w:rPr>
              <w:t>年上半年，受天然气市场价格影响，尤其是河南区域天然气市场价格表现不佳，导致上、中、下游气液联动等并未发挥其应有的价值。随着南北联络线的即将竣工并投产，公司将会</w:t>
            </w:r>
            <w:r w:rsidR="00EF19D9" w:rsidRPr="00EF19D9">
              <w:rPr>
                <w:rFonts w:asciiTheme="minorEastAsia" w:eastAsiaTheme="minorEastAsia" w:hAnsiTheme="minorEastAsia" w:hint="eastAsia"/>
                <w:szCs w:val="21"/>
              </w:rPr>
              <w:t>形成马必-山西通豫-河南市场新的气源输送大通道，使沁水盆地丰富的煤层气资源与河南广阔优质的市场需求优势互补，依托河南</w:t>
            </w:r>
            <w:r w:rsidR="00EF19D9">
              <w:rPr>
                <w:rFonts w:asciiTheme="minorEastAsia" w:eastAsiaTheme="minorEastAsia" w:hAnsiTheme="minorEastAsia" w:hint="eastAsia"/>
                <w:szCs w:val="21"/>
              </w:rPr>
              <w:t>L</w:t>
            </w:r>
            <w:r w:rsidR="00EF19D9">
              <w:rPr>
                <w:rFonts w:asciiTheme="minorEastAsia" w:eastAsiaTheme="minorEastAsia" w:hAnsiTheme="minorEastAsia"/>
                <w:szCs w:val="21"/>
              </w:rPr>
              <w:t>NG</w:t>
            </w:r>
            <w:r w:rsidR="00EF19D9" w:rsidRPr="00EF19D9">
              <w:rPr>
                <w:rFonts w:asciiTheme="minorEastAsia" w:eastAsiaTheme="minorEastAsia" w:hAnsiTheme="minorEastAsia" w:hint="eastAsia"/>
                <w:szCs w:val="21"/>
              </w:rPr>
              <w:t>工厂等生产销售平台，开辟多元化销售通路，深化</w:t>
            </w:r>
            <w:r w:rsidR="00EF19D9">
              <w:rPr>
                <w:rFonts w:asciiTheme="minorEastAsia" w:eastAsiaTheme="minorEastAsia" w:hAnsiTheme="minorEastAsia" w:hint="eastAsia"/>
                <w:szCs w:val="21"/>
              </w:rPr>
              <w:t>河南L</w:t>
            </w:r>
            <w:r w:rsidR="00EF19D9">
              <w:rPr>
                <w:rFonts w:asciiTheme="minorEastAsia" w:eastAsiaTheme="minorEastAsia" w:hAnsiTheme="minorEastAsia"/>
                <w:szCs w:val="21"/>
              </w:rPr>
              <w:t>NG</w:t>
            </w:r>
            <w:r w:rsidR="00EF19D9">
              <w:rPr>
                <w:rFonts w:asciiTheme="minorEastAsia" w:eastAsiaTheme="minorEastAsia" w:hAnsiTheme="minorEastAsia" w:hint="eastAsia"/>
                <w:szCs w:val="21"/>
              </w:rPr>
              <w:t>工厂</w:t>
            </w:r>
            <w:r w:rsidR="00EF19D9" w:rsidRPr="00EF19D9">
              <w:rPr>
                <w:rFonts w:asciiTheme="minorEastAsia" w:eastAsiaTheme="minorEastAsia" w:hAnsiTheme="minorEastAsia" w:hint="eastAsia"/>
                <w:szCs w:val="21"/>
              </w:rPr>
              <w:t>与河南下游城燃及工业企业的对接合作，优化供气结构，增加高价值用户供气比例</w:t>
            </w:r>
            <w:r w:rsidR="00EF19D9">
              <w:rPr>
                <w:rFonts w:asciiTheme="minorEastAsia" w:eastAsiaTheme="minorEastAsia" w:hAnsiTheme="minorEastAsia" w:hint="eastAsia"/>
                <w:szCs w:val="21"/>
              </w:rPr>
              <w:t>，</w:t>
            </w:r>
            <w:r w:rsidR="00EF19D9" w:rsidRPr="00EF19D9">
              <w:rPr>
                <w:rFonts w:asciiTheme="minorEastAsia" w:eastAsiaTheme="minorEastAsia" w:hAnsiTheme="minorEastAsia" w:hint="eastAsia"/>
                <w:szCs w:val="21"/>
              </w:rPr>
              <w:t>进一步促进马必</w:t>
            </w:r>
            <w:r w:rsidR="00EF19D9">
              <w:rPr>
                <w:rFonts w:asciiTheme="minorEastAsia" w:eastAsiaTheme="minorEastAsia" w:hAnsiTheme="minorEastAsia" w:hint="eastAsia"/>
                <w:szCs w:val="21"/>
              </w:rPr>
              <w:t>区块、潘庄区块</w:t>
            </w:r>
            <w:r w:rsidR="00EF19D9" w:rsidRPr="00EF19D9">
              <w:rPr>
                <w:rFonts w:asciiTheme="minorEastAsia" w:eastAsiaTheme="minorEastAsia" w:hAnsiTheme="minorEastAsia" w:hint="eastAsia"/>
                <w:szCs w:val="21"/>
              </w:rPr>
              <w:t>产销比与市场销售价格的提升，助推市场经营效益持续向好。</w:t>
            </w:r>
          </w:p>
          <w:p w:rsidR="00B74F8B" w:rsidRDefault="00B74F8B" w:rsidP="00444083">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新疆三塘湖项目</w:t>
            </w:r>
            <w:r w:rsidR="004F56B9">
              <w:rPr>
                <w:rFonts w:asciiTheme="minorEastAsia" w:eastAsiaTheme="minorEastAsia" w:hAnsiTheme="minorEastAsia" w:hint="eastAsia"/>
                <w:b/>
                <w:szCs w:val="21"/>
              </w:rPr>
              <w:t>的经济价值和公司产业规划？</w:t>
            </w:r>
          </w:p>
          <w:p w:rsidR="004F56B9" w:rsidRPr="00B043B1" w:rsidRDefault="004F56B9" w:rsidP="00B043B1">
            <w:pPr>
              <w:pStyle w:val="a6"/>
              <w:spacing w:line="400" w:lineRule="exact"/>
              <w:ind w:left="360" w:firstLineChars="0" w:firstLine="0"/>
              <w:rPr>
                <w:rFonts w:asciiTheme="minorEastAsia" w:eastAsiaTheme="minorEastAsia" w:hAnsiTheme="minorEastAsia"/>
                <w:szCs w:val="21"/>
              </w:rPr>
            </w:pPr>
            <w:r w:rsidRPr="00B043B1">
              <w:rPr>
                <w:rFonts w:asciiTheme="minorEastAsia" w:eastAsiaTheme="minorEastAsia" w:hAnsiTheme="minorEastAsia" w:hint="eastAsia"/>
                <w:szCs w:val="21"/>
              </w:rPr>
              <w:t>答：</w:t>
            </w:r>
            <w:r w:rsidRPr="004F56B9">
              <w:rPr>
                <w:rFonts w:asciiTheme="minorEastAsia" w:eastAsiaTheme="minorEastAsia" w:hAnsiTheme="minorEastAsia" w:hint="eastAsia"/>
                <w:szCs w:val="21"/>
              </w:rPr>
              <w:t>基于详查报告初稿显示，</w:t>
            </w:r>
            <w:r w:rsidR="00981448" w:rsidRPr="00981448">
              <w:rPr>
                <w:rFonts w:asciiTheme="minorEastAsia" w:eastAsiaTheme="minorEastAsia" w:hAnsiTheme="minorEastAsia" w:hint="eastAsia"/>
                <w:szCs w:val="21"/>
              </w:rPr>
              <w:t>三塘湖明新矿区项目</w:t>
            </w:r>
            <w:r w:rsidRPr="004F56B9">
              <w:rPr>
                <w:rFonts w:asciiTheme="minorEastAsia" w:eastAsiaTheme="minorEastAsia" w:hAnsiTheme="minorEastAsia" w:hint="eastAsia"/>
                <w:szCs w:val="21"/>
              </w:rPr>
              <w:t>可采资源量近18.6 亿吨。煤炭热值高，少灰少硫，属富油煤，气化效率高，属于国内少有的化工、动力高价值煤炭资源</w:t>
            </w:r>
            <w:r>
              <w:rPr>
                <w:rFonts w:asciiTheme="minorEastAsia" w:eastAsiaTheme="minorEastAsia" w:hAnsiTheme="minorEastAsia" w:hint="eastAsia"/>
                <w:szCs w:val="21"/>
              </w:rPr>
              <w:t>。</w:t>
            </w:r>
            <w:r w:rsidR="00981448">
              <w:rPr>
                <w:rFonts w:asciiTheme="minorEastAsia" w:eastAsiaTheme="minorEastAsia" w:hAnsiTheme="minorEastAsia" w:hint="eastAsia"/>
                <w:szCs w:val="21"/>
              </w:rPr>
              <w:t>该项目</w:t>
            </w:r>
            <w:r w:rsidR="00981448" w:rsidRPr="00981448">
              <w:rPr>
                <w:rFonts w:asciiTheme="minorEastAsia" w:eastAsiaTheme="minorEastAsia" w:hAnsiTheme="minorEastAsia" w:hint="eastAsia"/>
                <w:szCs w:val="21"/>
              </w:rPr>
              <w:t>区域所处位置较新疆其他区域行业对手更趋近市场，距离哈密市230公里、巴里坤县80公里、三塘湖镇30公里、巴里坤机场80公里、老爷庙口岸50公里。同时，与国家管网“西气东输”北支线</w:t>
            </w:r>
            <w:r w:rsidR="00981448">
              <w:rPr>
                <w:rFonts w:asciiTheme="minorEastAsia" w:eastAsiaTheme="minorEastAsia" w:hAnsiTheme="minorEastAsia" w:hint="eastAsia"/>
                <w:szCs w:val="21"/>
              </w:rPr>
              <w:t>能够</w:t>
            </w:r>
            <w:r w:rsidR="00981448" w:rsidRPr="00981448">
              <w:rPr>
                <w:rFonts w:asciiTheme="minorEastAsia" w:eastAsiaTheme="minorEastAsia" w:hAnsiTheme="minorEastAsia" w:hint="eastAsia"/>
                <w:szCs w:val="21"/>
              </w:rPr>
              <w:t>实现</w:t>
            </w:r>
            <w:r w:rsidR="00981448">
              <w:rPr>
                <w:rFonts w:asciiTheme="minorEastAsia" w:eastAsiaTheme="minorEastAsia" w:hAnsiTheme="minorEastAsia" w:hint="eastAsia"/>
                <w:szCs w:val="21"/>
              </w:rPr>
              <w:t>有效对接。</w:t>
            </w:r>
            <w:r>
              <w:rPr>
                <w:rFonts w:asciiTheme="minorEastAsia" w:eastAsiaTheme="minorEastAsia" w:hAnsiTheme="minorEastAsia" w:hint="eastAsia"/>
                <w:szCs w:val="21"/>
              </w:rPr>
              <w:t>公司初步</w:t>
            </w:r>
            <w:r w:rsidR="004C052E">
              <w:rPr>
                <w:rFonts w:asciiTheme="minorEastAsia" w:eastAsiaTheme="minorEastAsia" w:hAnsiTheme="minorEastAsia" w:hint="eastAsia"/>
                <w:szCs w:val="21"/>
              </w:rPr>
              <w:t>产业规划</w:t>
            </w:r>
            <w:r w:rsidRPr="004F56B9">
              <w:rPr>
                <w:rFonts w:asciiTheme="minorEastAsia" w:eastAsiaTheme="minorEastAsia" w:hAnsiTheme="minorEastAsia" w:hint="eastAsia"/>
                <w:szCs w:val="21"/>
              </w:rPr>
              <w:t>选择煤炭分级分质利用项目，将难处理的沫煤资源转为高附加值的油气资源，进而转化为天然气等产品；选择煤制气（热解气化一体化）循环经济模式的产品路线，能耗骤降，综合效益攀升</w:t>
            </w:r>
            <w:r w:rsidR="00981448" w:rsidRPr="00981448">
              <w:rPr>
                <w:rFonts w:asciiTheme="minorEastAsia" w:eastAsiaTheme="minorEastAsia" w:hAnsiTheme="minorEastAsia" w:hint="eastAsia"/>
                <w:szCs w:val="21"/>
              </w:rPr>
              <w:t>。</w:t>
            </w:r>
            <w:r w:rsidR="004C2E2D" w:rsidRPr="004C2E2D">
              <w:rPr>
                <w:rFonts w:asciiTheme="minorEastAsia" w:eastAsiaTheme="minorEastAsia" w:hAnsiTheme="minorEastAsia" w:hint="eastAsia"/>
                <w:szCs w:val="21"/>
              </w:rPr>
              <w:t>在国家能源安全的战略背景下，在国家能源及新疆产业政策的支持下，</w:t>
            </w:r>
            <w:r w:rsidR="004C2E2D">
              <w:rPr>
                <w:rFonts w:asciiTheme="minorEastAsia" w:eastAsiaTheme="minorEastAsia" w:hAnsiTheme="minorEastAsia" w:hint="eastAsia"/>
                <w:szCs w:val="21"/>
              </w:rPr>
              <w:t>三塘湖项目将</w:t>
            </w:r>
            <w:r w:rsidR="004C2E2D" w:rsidRPr="004C2E2D">
              <w:rPr>
                <w:rFonts w:asciiTheme="minorEastAsia" w:eastAsiaTheme="minorEastAsia" w:hAnsiTheme="minorEastAsia" w:hint="eastAsia"/>
                <w:szCs w:val="21"/>
              </w:rPr>
              <w:t>赋能公司在清洁能源的道路上再上新台阶。</w:t>
            </w:r>
          </w:p>
          <w:p w:rsidR="004F56B9" w:rsidRDefault="004F56B9" w:rsidP="00444083">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公司布局甘肃庆阳项目的战略考量？</w:t>
            </w:r>
          </w:p>
          <w:p w:rsidR="004C2E2D" w:rsidRPr="00B043B1" w:rsidRDefault="004C2E2D" w:rsidP="00B043B1">
            <w:pPr>
              <w:pStyle w:val="a6"/>
              <w:spacing w:line="400" w:lineRule="exact"/>
              <w:ind w:left="360" w:firstLineChars="0" w:firstLine="0"/>
              <w:rPr>
                <w:rFonts w:asciiTheme="minorEastAsia" w:eastAsiaTheme="minorEastAsia" w:hAnsiTheme="minorEastAsia"/>
                <w:szCs w:val="21"/>
              </w:rPr>
            </w:pPr>
            <w:r w:rsidRPr="00B043B1">
              <w:rPr>
                <w:rFonts w:asciiTheme="minorEastAsia" w:eastAsiaTheme="minorEastAsia" w:hAnsiTheme="minorEastAsia" w:hint="eastAsia"/>
                <w:szCs w:val="21"/>
              </w:rPr>
              <w:t>答：</w:t>
            </w:r>
            <w:r w:rsidRPr="004C2E2D">
              <w:rPr>
                <w:rFonts w:asciiTheme="minorEastAsia" w:eastAsiaTheme="minorEastAsia" w:hAnsiTheme="minorEastAsia" w:hint="eastAsia"/>
                <w:szCs w:val="21"/>
              </w:rPr>
              <w:t>公司经过多年国内外前沿技术深入调研和广泛合作，致力于煤炭地下气化技术创新研究与技术产业化示范。</w:t>
            </w:r>
            <w:r>
              <w:rPr>
                <w:rFonts w:asciiTheme="minorEastAsia" w:eastAsiaTheme="minorEastAsia" w:hAnsiTheme="minorEastAsia" w:hint="eastAsia"/>
                <w:szCs w:val="21"/>
              </w:rPr>
              <w:t>甘肃庆阳项目是公司主导</w:t>
            </w:r>
            <w:r w:rsidR="00643941">
              <w:rPr>
                <w:rFonts w:asciiTheme="minorEastAsia" w:eastAsiaTheme="minorEastAsia" w:hAnsiTheme="minorEastAsia" w:hint="eastAsia"/>
                <w:szCs w:val="21"/>
              </w:rPr>
              <w:t>并落地</w:t>
            </w:r>
            <w:r>
              <w:rPr>
                <w:rFonts w:asciiTheme="minorEastAsia" w:eastAsiaTheme="minorEastAsia" w:hAnsiTheme="minorEastAsia" w:hint="eastAsia"/>
                <w:szCs w:val="21"/>
              </w:rPr>
              <w:t>的</w:t>
            </w:r>
            <w:r w:rsidRPr="004C2E2D">
              <w:rPr>
                <w:rFonts w:asciiTheme="minorEastAsia" w:eastAsiaTheme="minorEastAsia" w:hAnsiTheme="minorEastAsia" w:hint="eastAsia"/>
                <w:szCs w:val="21"/>
              </w:rPr>
              <w:t xml:space="preserve"> “深部煤制气产业化示范区”，</w:t>
            </w:r>
            <w:r w:rsidR="00643941" w:rsidRPr="00643941">
              <w:rPr>
                <w:rFonts w:asciiTheme="minorEastAsia" w:eastAsiaTheme="minorEastAsia" w:hAnsiTheme="minorEastAsia" w:hint="eastAsia"/>
                <w:szCs w:val="21"/>
              </w:rPr>
              <w:t>旨在生产低成本燃料气与原料混合</w:t>
            </w:r>
            <w:r w:rsidR="00170A2C">
              <w:rPr>
                <w:rFonts w:asciiTheme="minorEastAsia" w:eastAsiaTheme="minorEastAsia" w:hAnsiTheme="minorEastAsia" w:hint="eastAsia"/>
                <w:szCs w:val="21"/>
              </w:rPr>
              <w:t>气，更好的支撑地方能源项目大发展。同时，</w:t>
            </w:r>
            <w:r w:rsidRPr="004C2E2D">
              <w:rPr>
                <w:rFonts w:asciiTheme="minorEastAsia" w:eastAsiaTheme="minorEastAsia" w:hAnsiTheme="minorEastAsia" w:hint="eastAsia"/>
                <w:szCs w:val="21"/>
              </w:rPr>
              <w:t>结合“新疆难开采煤炭资源地下气化”政府性支持，以及哈密三塘湖区域的示范化要求，七号勘查区及外围拥有丰富深部难采煤炭资源，采用“深部煤制气技术”的新技术路线，通过三塘湖“示范工程”项目建设，努力打造“非常规气开发技术变革”的升级版。</w:t>
            </w:r>
          </w:p>
          <w:p w:rsidR="00444083" w:rsidRDefault="00444083" w:rsidP="00444083">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lastRenderedPageBreak/>
              <w:t>公司各区块的勘探、开发或产量展望？</w:t>
            </w:r>
          </w:p>
          <w:p w:rsidR="00444083" w:rsidRDefault="00444083" w:rsidP="00444083">
            <w:pPr>
              <w:pStyle w:val="a6"/>
              <w:spacing w:line="400" w:lineRule="exact"/>
              <w:ind w:left="360" w:firstLineChars="0" w:firstLine="0"/>
              <w:rPr>
                <w:rFonts w:asciiTheme="minorEastAsia" w:eastAsiaTheme="minorEastAsia" w:hAnsiTheme="minorEastAsia"/>
                <w:szCs w:val="21"/>
              </w:rPr>
            </w:pPr>
            <w:r w:rsidRPr="00A44BD1">
              <w:rPr>
                <w:rFonts w:asciiTheme="minorEastAsia" w:eastAsiaTheme="minorEastAsia" w:hAnsiTheme="minorEastAsia" w:hint="eastAsia"/>
                <w:szCs w:val="21"/>
              </w:rPr>
              <w:t>答：</w:t>
            </w:r>
            <w:r w:rsidR="00AF716A">
              <w:rPr>
                <w:rFonts w:asciiTheme="minorEastAsia" w:eastAsiaTheme="minorEastAsia" w:hAnsiTheme="minorEastAsia" w:hint="eastAsia"/>
                <w:szCs w:val="21"/>
              </w:rPr>
              <w:t>喀什北区块：</w:t>
            </w:r>
            <w:r w:rsidR="004944EC">
              <w:rPr>
                <w:rFonts w:asciiTheme="minorEastAsia" w:eastAsiaTheme="minorEastAsia" w:hAnsiTheme="minorEastAsia" w:hint="eastAsia"/>
                <w:szCs w:val="21"/>
              </w:rPr>
              <w:t>第一指定区即</w:t>
            </w:r>
            <w:r w:rsidR="00AF716A">
              <w:rPr>
                <w:rFonts w:asciiTheme="minorEastAsia" w:eastAsiaTheme="minorEastAsia" w:hAnsiTheme="minorEastAsia" w:hint="eastAsia"/>
                <w:szCs w:val="21"/>
              </w:rPr>
              <w:t>阿克莫木气田目前正在推进优化增产方案的审批</w:t>
            </w:r>
            <w:r w:rsidR="004944EC">
              <w:rPr>
                <w:rFonts w:asciiTheme="minorEastAsia" w:eastAsiaTheme="minorEastAsia" w:hAnsiTheme="minorEastAsia" w:hint="eastAsia"/>
                <w:szCs w:val="21"/>
              </w:rPr>
              <w:t>。</w:t>
            </w:r>
            <w:r w:rsidR="00AF716A">
              <w:rPr>
                <w:rFonts w:asciiTheme="minorEastAsia" w:eastAsiaTheme="minorEastAsia" w:hAnsiTheme="minorEastAsia" w:hint="eastAsia"/>
                <w:szCs w:val="21"/>
              </w:rPr>
              <w:t>如果审批顺利，预计明年</w:t>
            </w:r>
            <w:r w:rsidR="004944EC">
              <w:rPr>
                <w:rFonts w:asciiTheme="minorEastAsia" w:eastAsiaTheme="minorEastAsia" w:hAnsiTheme="minorEastAsia" w:hint="eastAsia"/>
                <w:szCs w:val="21"/>
              </w:rPr>
              <w:t>就会有一定的产量提升表现，未来两年左右产量有望达到</w:t>
            </w:r>
            <w:r w:rsidR="001B1063">
              <w:rPr>
                <w:rFonts w:asciiTheme="minorEastAsia" w:eastAsiaTheme="minorEastAsia" w:hAnsiTheme="minorEastAsia" w:hint="eastAsia"/>
                <w:szCs w:val="21"/>
              </w:rPr>
              <w:t>设计产能</w:t>
            </w:r>
            <w:r w:rsidR="004944EC">
              <w:rPr>
                <w:rFonts w:asciiTheme="minorEastAsia" w:eastAsiaTheme="minorEastAsia" w:hAnsiTheme="minorEastAsia" w:hint="eastAsia"/>
                <w:szCs w:val="21"/>
              </w:rPr>
              <w:t>。第二指定区目前处于勘探阶段，阿深1等相关探井若在年底或明年初有重大发现，则可随即按常规油气开采程序进一步实施钻井作业，有望明年下半年有一定产量表现。紫金山区块若下半年完成致密气总体开发方案和中深部</w:t>
            </w:r>
            <w:r w:rsidR="00F07231">
              <w:rPr>
                <w:rFonts w:asciiTheme="minorEastAsia" w:eastAsiaTheme="minorEastAsia" w:hAnsiTheme="minorEastAsia" w:hint="eastAsia"/>
                <w:szCs w:val="21"/>
              </w:rPr>
              <w:t>煤层气</w:t>
            </w:r>
            <w:r w:rsidR="004944EC">
              <w:rPr>
                <w:rFonts w:asciiTheme="minorEastAsia" w:eastAsiaTheme="minorEastAsia" w:hAnsiTheme="minorEastAsia" w:hint="eastAsia"/>
                <w:szCs w:val="21"/>
              </w:rPr>
              <w:t>储量报告的审批，</w:t>
            </w:r>
            <w:r w:rsidR="00F07231">
              <w:rPr>
                <w:rFonts w:asciiTheme="minorEastAsia" w:eastAsiaTheme="minorEastAsia" w:hAnsiTheme="minorEastAsia" w:hint="eastAsia"/>
                <w:szCs w:val="21"/>
              </w:rPr>
              <w:t>后续致密气和中深部煤层气开发后有望获得产量突破</w:t>
            </w:r>
            <w:r w:rsidRPr="00615AAB">
              <w:rPr>
                <w:rFonts w:asciiTheme="minorEastAsia" w:eastAsiaTheme="minorEastAsia" w:hAnsiTheme="minorEastAsia" w:hint="eastAsia"/>
                <w:szCs w:val="21"/>
              </w:rPr>
              <w:t>。</w:t>
            </w:r>
            <w:r w:rsidR="00F07231" w:rsidRPr="00F07231">
              <w:rPr>
                <w:rFonts w:asciiTheme="minorEastAsia" w:eastAsiaTheme="minorEastAsia" w:hAnsiTheme="minorEastAsia" w:hint="eastAsia"/>
                <w:szCs w:val="21"/>
              </w:rPr>
              <w:t>潘庄区块</w:t>
            </w:r>
            <w:r w:rsidR="00FB4717">
              <w:rPr>
                <w:rFonts w:asciiTheme="minorEastAsia" w:eastAsiaTheme="minorEastAsia" w:hAnsiTheme="minorEastAsia" w:hint="eastAsia"/>
                <w:szCs w:val="21"/>
              </w:rPr>
              <w:t>主要是</w:t>
            </w:r>
            <w:r w:rsidR="00F07231" w:rsidRPr="00F07231">
              <w:rPr>
                <w:rFonts w:asciiTheme="minorEastAsia" w:eastAsiaTheme="minorEastAsia" w:hAnsiTheme="minorEastAsia" w:hint="eastAsia"/>
                <w:szCs w:val="21"/>
              </w:rPr>
              <w:t>维</w:t>
            </w:r>
            <w:r w:rsidR="00F07231">
              <w:rPr>
                <w:rFonts w:asciiTheme="minorEastAsia" w:eastAsiaTheme="minorEastAsia" w:hAnsiTheme="minorEastAsia" w:hint="eastAsia"/>
                <w:szCs w:val="21"/>
              </w:rPr>
              <w:t>护好当前的产量，下半年有望通过产量追赶计划，获得更好的产量表现，及马必区块产量有望实现1</w:t>
            </w:r>
            <w:r w:rsidR="00F07231">
              <w:rPr>
                <w:rFonts w:asciiTheme="minorEastAsia" w:eastAsiaTheme="minorEastAsia" w:hAnsiTheme="minorEastAsia"/>
                <w:szCs w:val="21"/>
              </w:rPr>
              <w:t>5%</w:t>
            </w:r>
            <w:r w:rsidR="00F07231">
              <w:rPr>
                <w:rFonts w:asciiTheme="minorEastAsia" w:eastAsiaTheme="minorEastAsia" w:hAnsiTheme="minorEastAsia" w:hint="eastAsia"/>
                <w:szCs w:val="21"/>
              </w:rPr>
              <w:t>左右的增长。贵州丹寨区块仍处在勘探期，需要更长的时间才会有产量表现。</w:t>
            </w:r>
          </w:p>
          <w:p w:rsidR="00EC46C5" w:rsidRDefault="003D460F" w:rsidP="00444083">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煤炭新规对公司瓦斯治理有何影响，及公司有无相关布局</w:t>
            </w:r>
            <w:r w:rsidR="009B5393">
              <w:rPr>
                <w:rFonts w:asciiTheme="minorEastAsia" w:eastAsiaTheme="minorEastAsia" w:hAnsiTheme="minorEastAsia" w:hint="eastAsia"/>
                <w:b/>
                <w:szCs w:val="21"/>
              </w:rPr>
              <w:t>？</w:t>
            </w:r>
          </w:p>
          <w:p w:rsidR="009B5393" w:rsidRPr="00176832" w:rsidRDefault="00EC46C5" w:rsidP="00176832">
            <w:pPr>
              <w:pStyle w:val="a6"/>
              <w:spacing w:line="400" w:lineRule="exact"/>
              <w:ind w:left="360" w:firstLineChars="0" w:firstLine="0"/>
              <w:rPr>
                <w:rFonts w:asciiTheme="minorEastAsia" w:eastAsiaTheme="minorEastAsia" w:hAnsiTheme="minorEastAsia"/>
                <w:szCs w:val="21"/>
              </w:rPr>
            </w:pPr>
            <w:r w:rsidRPr="00176832">
              <w:rPr>
                <w:rFonts w:asciiTheme="minorEastAsia" w:eastAsiaTheme="minorEastAsia" w:hAnsiTheme="minorEastAsia" w:hint="eastAsia"/>
                <w:szCs w:val="21"/>
              </w:rPr>
              <w:t>答：</w:t>
            </w:r>
            <w:r w:rsidR="003D460F">
              <w:rPr>
                <w:rFonts w:asciiTheme="minorEastAsia" w:eastAsiaTheme="minorEastAsia" w:hAnsiTheme="minorEastAsia" w:hint="eastAsia"/>
                <w:szCs w:val="21"/>
              </w:rPr>
              <w:t>煤炭新规有利于公司瓦斯治理服务业务的拓展。</w:t>
            </w:r>
            <w:r w:rsidR="00AD5C55">
              <w:rPr>
                <w:rFonts w:asciiTheme="minorEastAsia" w:eastAsiaTheme="minorEastAsia" w:hAnsiTheme="minorEastAsia" w:hint="eastAsia"/>
                <w:szCs w:val="21"/>
              </w:rPr>
              <w:t>事实上，</w:t>
            </w:r>
            <w:r w:rsidR="003D460F">
              <w:rPr>
                <w:rFonts w:asciiTheme="minorEastAsia" w:eastAsiaTheme="minorEastAsia" w:hAnsiTheme="minorEastAsia" w:hint="eastAsia"/>
                <w:szCs w:val="21"/>
              </w:rPr>
              <w:t>截至目前，</w:t>
            </w:r>
            <w:r w:rsidR="003D460F" w:rsidRPr="003D460F">
              <w:rPr>
                <w:rFonts w:asciiTheme="minorEastAsia" w:eastAsiaTheme="minorEastAsia" w:hAnsiTheme="minorEastAsia" w:hint="eastAsia"/>
                <w:szCs w:val="21"/>
              </w:rPr>
              <w:t>公司依托现有勘探开发团队，在沁水煤田周边对外</w:t>
            </w:r>
            <w:r w:rsidR="00AD5C55">
              <w:rPr>
                <w:rFonts w:asciiTheme="minorEastAsia" w:eastAsiaTheme="minorEastAsia" w:hAnsiTheme="minorEastAsia" w:hint="eastAsia"/>
                <w:szCs w:val="21"/>
              </w:rPr>
              <w:t>已经</w:t>
            </w:r>
            <w:r w:rsidR="003D460F" w:rsidRPr="003D460F">
              <w:rPr>
                <w:rFonts w:asciiTheme="minorEastAsia" w:eastAsiaTheme="minorEastAsia" w:hAnsiTheme="minorEastAsia" w:hint="eastAsia"/>
                <w:szCs w:val="21"/>
              </w:rPr>
              <w:t>承接了两个瓦斯治理服务项目，合同涉及金额近1亿元，在谈瓦斯治理服务项目</w:t>
            </w:r>
            <w:r w:rsidR="00FB4717">
              <w:rPr>
                <w:rFonts w:asciiTheme="minorEastAsia" w:eastAsiaTheme="minorEastAsia" w:hAnsiTheme="minorEastAsia" w:hint="eastAsia"/>
                <w:szCs w:val="21"/>
              </w:rPr>
              <w:t>5</w:t>
            </w:r>
            <w:r w:rsidR="003D460F" w:rsidRPr="003D460F">
              <w:rPr>
                <w:rFonts w:asciiTheme="minorEastAsia" w:eastAsiaTheme="minorEastAsia" w:hAnsiTheme="minorEastAsia" w:hint="eastAsia"/>
                <w:szCs w:val="21"/>
              </w:rPr>
              <w:t>个</w:t>
            </w:r>
            <w:r w:rsidR="00FB4717">
              <w:rPr>
                <w:rFonts w:asciiTheme="minorEastAsia" w:eastAsiaTheme="minorEastAsia" w:hAnsiTheme="minorEastAsia" w:hint="eastAsia"/>
                <w:szCs w:val="21"/>
              </w:rPr>
              <w:t>以上</w:t>
            </w:r>
            <w:r w:rsidR="003D460F" w:rsidRPr="003D460F">
              <w:rPr>
                <w:rFonts w:asciiTheme="minorEastAsia" w:eastAsiaTheme="minorEastAsia" w:hAnsiTheme="minorEastAsia" w:hint="eastAsia"/>
                <w:szCs w:val="21"/>
              </w:rPr>
              <w:t>。通过开展相关瓦斯治理服务，</w:t>
            </w:r>
            <w:r w:rsidR="005D0A27">
              <w:rPr>
                <w:rFonts w:asciiTheme="minorEastAsia" w:eastAsiaTheme="minorEastAsia" w:hAnsiTheme="minorEastAsia" w:hint="eastAsia"/>
                <w:szCs w:val="21"/>
              </w:rPr>
              <w:t>一是</w:t>
            </w:r>
            <w:r w:rsidR="003D460F" w:rsidRPr="003D460F">
              <w:rPr>
                <w:rFonts w:asciiTheme="minorEastAsia" w:eastAsiaTheme="minorEastAsia" w:hAnsiTheme="minorEastAsia" w:hint="eastAsia"/>
                <w:szCs w:val="21"/>
              </w:rPr>
              <w:t>拓展了公司对外合作新业务模式、积累了相关技术开发经验和为公司提供了新的利润增长点；</w:t>
            </w:r>
            <w:r w:rsidR="005D0A27">
              <w:rPr>
                <w:rFonts w:asciiTheme="minorEastAsia" w:eastAsiaTheme="minorEastAsia" w:hAnsiTheme="minorEastAsia" w:hint="eastAsia"/>
                <w:szCs w:val="21"/>
              </w:rPr>
              <w:t>二是</w:t>
            </w:r>
            <w:r w:rsidR="003D460F" w:rsidRPr="003D460F">
              <w:rPr>
                <w:rFonts w:asciiTheme="minorEastAsia" w:eastAsiaTheme="minorEastAsia" w:hAnsiTheme="minorEastAsia" w:hint="eastAsia"/>
                <w:szCs w:val="21"/>
              </w:rPr>
              <w:t>在助力相关地方国资平台等相关服务接受方获取更多矿权的情况下，为公司与其进一步合作奠定了基础。</w:t>
            </w:r>
          </w:p>
          <w:p w:rsidR="00444083" w:rsidRDefault="008F49EC" w:rsidP="00444083">
            <w:pPr>
              <w:pStyle w:val="a6"/>
              <w:numPr>
                <w:ilvl w:val="0"/>
                <w:numId w:val="1"/>
              </w:numPr>
              <w:spacing w:line="400" w:lineRule="exact"/>
              <w:ind w:firstLineChars="0"/>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b/>
                <w:szCs w:val="21"/>
              </w:rPr>
              <w:t>025</w:t>
            </w:r>
            <w:r w:rsidR="007E4307">
              <w:rPr>
                <w:rFonts w:asciiTheme="minorEastAsia" w:eastAsiaTheme="minorEastAsia" w:hAnsiTheme="minorEastAsia" w:hint="eastAsia"/>
                <w:b/>
                <w:szCs w:val="21"/>
              </w:rPr>
              <w:t>年</w:t>
            </w:r>
            <w:r w:rsidR="00AF716A">
              <w:rPr>
                <w:rFonts w:asciiTheme="minorEastAsia" w:eastAsiaTheme="minorEastAsia" w:hAnsiTheme="minorEastAsia" w:hint="eastAsia"/>
                <w:b/>
                <w:szCs w:val="21"/>
              </w:rPr>
              <w:t>下半年</w:t>
            </w:r>
            <w:r w:rsidR="007E4307">
              <w:rPr>
                <w:rFonts w:asciiTheme="minorEastAsia" w:eastAsiaTheme="minorEastAsia" w:hAnsiTheme="minorEastAsia" w:hint="eastAsia"/>
                <w:b/>
                <w:szCs w:val="21"/>
              </w:rPr>
              <w:t>，国内天然气</w:t>
            </w:r>
            <w:r>
              <w:rPr>
                <w:rFonts w:asciiTheme="minorEastAsia" w:eastAsiaTheme="minorEastAsia" w:hAnsiTheme="minorEastAsia" w:hint="eastAsia"/>
                <w:b/>
                <w:szCs w:val="21"/>
              </w:rPr>
              <w:t>价格展望？</w:t>
            </w:r>
          </w:p>
          <w:p w:rsidR="008F49EC" w:rsidRPr="008F49EC" w:rsidRDefault="008F49EC" w:rsidP="008F49EC">
            <w:pPr>
              <w:pStyle w:val="a6"/>
              <w:spacing w:line="400" w:lineRule="exact"/>
              <w:ind w:left="360" w:firstLineChars="0" w:firstLine="0"/>
              <w:rPr>
                <w:rFonts w:asciiTheme="minorEastAsia" w:eastAsiaTheme="minorEastAsia" w:hAnsiTheme="minorEastAsia"/>
                <w:szCs w:val="21"/>
              </w:rPr>
            </w:pPr>
            <w:r w:rsidRPr="008F49EC">
              <w:rPr>
                <w:rFonts w:asciiTheme="minorEastAsia" w:eastAsiaTheme="minorEastAsia" w:hAnsiTheme="minorEastAsia" w:hint="eastAsia"/>
                <w:szCs w:val="21"/>
              </w:rPr>
              <w:t>答：</w:t>
            </w:r>
            <w:r w:rsidR="00AF716A" w:rsidRPr="00AF716A">
              <w:rPr>
                <w:rFonts w:asciiTheme="minorEastAsia" w:eastAsiaTheme="minorEastAsia" w:hAnsiTheme="minorEastAsia" w:hint="eastAsia"/>
                <w:szCs w:val="21"/>
              </w:rPr>
              <w:t>随着国内经济企稳向好，工商业用气需求回暖等，天然气消费预计较上半年趋强，同时，国产气及进口管道气将支撑消费增长。整体看，下半年天然气市场供需总体宽松，需求增长主要依赖气电和工业领域，价格以稳为主，但也受2025</w:t>
            </w:r>
            <w:r w:rsidR="00AF716A">
              <w:rPr>
                <w:rFonts w:asciiTheme="minorEastAsia" w:eastAsiaTheme="minorEastAsia" w:hAnsiTheme="minorEastAsia" w:hint="eastAsia"/>
                <w:szCs w:val="21"/>
              </w:rPr>
              <w:t>年下半年采暖季季节性需求增加的有利影响</w:t>
            </w:r>
            <w:r>
              <w:rPr>
                <w:rFonts w:asciiTheme="minorEastAsia" w:eastAsiaTheme="minorEastAsia" w:hAnsiTheme="minorEastAsia" w:hint="eastAsia"/>
                <w:szCs w:val="21"/>
              </w:rPr>
              <w:t>。</w:t>
            </w:r>
          </w:p>
          <w:p w:rsidR="0009686B" w:rsidRPr="007902B3" w:rsidRDefault="0009686B" w:rsidP="007E4307">
            <w:pPr>
              <w:pStyle w:val="a6"/>
              <w:spacing w:line="400" w:lineRule="exact"/>
              <w:ind w:left="360" w:firstLineChars="0" w:firstLine="0"/>
              <w:rPr>
                <w:rFonts w:asciiTheme="minorEastAsia" w:eastAsiaTheme="minorEastAsia" w:hAnsiTheme="minorEastAsia"/>
                <w:szCs w:val="21"/>
              </w:rPr>
            </w:pP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vAlign w:val="center"/>
          </w:tcPr>
          <w:p w:rsidR="00C11D7A" w:rsidRDefault="006C0B43" w:rsidP="000E0757">
            <w:pPr>
              <w:spacing w:line="420" w:lineRule="exact"/>
              <w:jc w:val="center"/>
              <w:rPr>
                <w:bCs/>
                <w:iCs/>
                <w:color w:val="000000"/>
                <w:kern w:val="0"/>
                <w:sz w:val="24"/>
              </w:rPr>
            </w:pPr>
            <w:r>
              <w:rPr>
                <w:rFonts w:hint="eastAsia"/>
                <w:bCs/>
                <w:iCs/>
                <w:color w:val="000000"/>
                <w:kern w:val="0"/>
                <w:sz w:val="24"/>
              </w:rPr>
              <w:lastRenderedPageBreak/>
              <w:t>风险提示</w:t>
            </w:r>
          </w:p>
        </w:tc>
        <w:tc>
          <w:tcPr>
            <w:tcW w:w="6847" w:type="dxa"/>
            <w:tcBorders>
              <w:top w:val="single" w:sz="4" w:space="0" w:color="auto"/>
              <w:left w:val="single" w:sz="4" w:space="0" w:color="auto"/>
              <w:bottom w:val="single" w:sz="4" w:space="0" w:color="auto"/>
              <w:right w:val="single" w:sz="4" w:space="0" w:color="auto"/>
            </w:tcBorders>
            <w:noWrap/>
          </w:tcPr>
          <w:p w:rsidR="00C11D7A" w:rsidRDefault="007902B3">
            <w:pPr>
              <w:spacing w:line="420" w:lineRule="exact"/>
              <w:rPr>
                <w:bCs/>
                <w:iCs/>
                <w:color w:val="000000"/>
                <w:sz w:val="24"/>
              </w:rPr>
            </w:pPr>
            <w:r w:rsidRPr="007902B3">
              <w:rPr>
                <w:rFonts w:asciiTheme="minorEastAsia" w:eastAsiaTheme="minorEastAsia" w:hAnsiTheme="minorEastAsia" w:hint="eastAsia"/>
                <w:szCs w:val="21"/>
              </w:rPr>
              <w:t>以上如涉及对行业的预测、公司发展战略规划等相关内容，不能视作公司或公司管理层对行业、公司发展或业绩的承诺和保证，敬请广大投资者注意投资风险。</w:t>
            </w:r>
          </w:p>
        </w:tc>
      </w:tr>
      <w:tr w:rsidR="006C0B43" w:rsidTr="000E0757">
        <w:trPr>
          <w:jc w:val="center"/>
        </w:trPr>
        <w:tc>
          <w:tcPr>
            <w:tcW w:w="1908" w:type="dxa"/>
            <w:tcBorders>
              <w:top w:val="single" w:sz="4" w:space="0" w:color="auto"/>
              <w:left w:val="single" w:sz="4" w:space="0" w:color="auto"/>
              <w:bottom w:val="single" w:sz="4" w:space="0" w:color="auto"/>
              <w:right w:val="single" w:sz="4" w:space="0" w:color="auto"/>
            </w:tcBorders>
            <w:noWrap/>
            <w:vAlign w:val="center"/>
          </w:tcPr>
          <w:p w:rsidR="006C0B43" w:rsidRDefault="006C0B43" w:rsidP="000E0757">
            <w:pPr>
              <w:spacing w:line="420" w:lineRule="exact"/>
              <w:jc w:val="center"/>
              <w:rPr>
                <w:rFonts w:hAnsi="宋体"/>
                <w:bCs/>
                <w:iCs/>
                <w:color w:val="000000"/>
                <w:kern w:val="0"/>
                <w:sz w:val="24"/>
              </w:rPr>
            </w:pPr>
            <w:r>
              <w:rPr>
                <w:rFonts w:hAnsi="宋体" w:hint="eastAsia"/>
                <w:bCs/>
                <w:iCs/>
                <w:color w:val="000000"/>
                <w:kern w:val="0"/>
                <w:sz w:val="24"/>
              </w:rPr>
              <w:t>是否涉及应当披露重大信息</w:t>
            </w:r>
          </w:p>
        </w:tc>
        <w:tc>
          <w:tcPr>
            <w:tcW w:w="6847" w:type="dxa"/>
            <w:tcBorders>
              <w:top w:val="single" w:sz="4" w:space="0" w:color="auto"/>
              <w:left w:val="single" w:sz="4" w:space="0" w:color="auto"/>
              <w:bottom w:val="single" w:sz="4" w:space="0" w:color="auto"/>
              <w:right w:val="single" w:sz="4" w:space="0" w:color="auto"/>
            </w:tcBorders>
            <w:noWrap/>
            <w:vAlign w:val="center"/>
          </w:tcPr>
          <w:p w:rsidR="006C0B43" w:rsidRDefault="006C0B43">
            <w:pPr>
              <w:spacing w:line="420" w:lineRule="exact"/>
              <w:rPr>
                <w:bCs/>
                <w:iCs/>
                <w:color w:val="000000"/>
                <w:sz w:val="24"/>
              </w:rPr>
            </w:pPr>
            <w:r w:rsidRPr="000E0757">
              <w:rPr>
                <w:rFonts w:ascii="宋体" w:hAnsi="宋体" w:hint="eastAsia"/>
                <w:bCs/>
                <w:szCs w:val="21"/>
              </w:rPr>
              <w:t>否</w:t>
            </w:r>
          </w:p>
        </w:tc>
      </w:tr>
      <w:tr w:rsidR="00C11D7A" w:rsidTr="000E0757">
        <w:trPr>
          <w:jc w:val="center"/>
        </w:trPr>
        <w:tc>
          <w:tcPr>
            <w:tcW w:w="1908" w:type="dxa"/>
            <w:tcBorders>
              <w:top w:val="single" w:sz="4" w:space="0" w:color="auto"/>
              <w:left w:val="single" w:sz="4" w:space="0" w:color="auto"/>
              <w:bottom w:val="single" w:sz="4" w:space="0" w:color="auto"/>
              <w:right w:val="single" w:sz="4" w:space="0" w:color="auto"/>
            </w:tcBorders>
            <w:noWrap/>
            <w:vAlign w:val="center"/>
          </w:tcPr>
          <w:p w:rsidR="00C11D7A" w:rsidRDefault="00DE02B1" w:rsidP="000E0757">
            <w:pPr>
              <w:spacing w:line="420" w:lineRule="exact"/>
              <w:jc w:val="center"/>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noWrap/>
          </w:tcPr>
          <w:p w:rsidR="00C11D7A" w:rsidRDefault="00DE02B1" w:rsidP="00EE3DAE">
            <w:pPr>
              <w:spacing w:line="420" w:lineRule="exact"/>
              <w:rPr>
                <w:bCs/>
                <w:iCs/>
                <w:color w:val="000000"/>
                <w:sz w:val="24"/>
              </w:rPr>
            </w:pPr>
            <w:r w:rsidRPr="000E0757">
              <w:rPr>
                <w:rFonts w:ascii="宋体" w:hAnsi="宋体" w:hint="eastAsia"/>
                <w:bCs/>
                <w:szCs w:val="21"/>
              </w:rPr>
              <w:t>202</w:t>
            </w:r>
            <w:r w:rsidR="009870F1">
              <w:rPr>
                <w:rFonts w:ascii="宋体" w:hAnsi="宋体"/>
                <w:bCs/>
                <w:szCs w:val="21"/>
              </w:rPr>
              <w:t>5</w:t>
            </w:r>
            <w:r w:rsidRPr="000E0757">
              <w:rPr>
                <w:rFonts w:ascii="宋体" w:hAnsi="宋体" w:hint="eastAsia"/>
                <w:bCs/>
                <w:szCs w:val="21"/>
              </w:rPr>
              <w:t>年</w:t>
            </w:r>
            <w:r w:rsidR="00EE3DAE">
              <w:rPr>
                <w:rFonts w:ascii="宋体" w:hAnsi="宋体"/>
                <w:bCs/>
                <w:szCs w:val="21"/>
              </w:rPr>
              <w:t>9</w:t>
            </w:r>
            <w:r w:rsidRPr="000E0757">
              <w:rPr>
                <w:rFonts w:ascii="宋体" w:hAnsi="宋体" w:hint="eastAsia"/>
                <w:bCs/>
                <w:szCs w:val="21"/>
              </w:rPr>
              <w:t>月</w:t>
            </w:r>
            <w:r w:rsidR="00EE3DAE">
              <w:rPr>
                <w:rFonts w:ascii="宋体" w:hAnsi="宋体"/>
                <w:bCs/>
                <w:szCs w:val="21"/>
              </w:rPr>
              <w:t>1</w:t>
            </w:r>
            <w:r w:rsidRPr="000E0757">
              <w:rPr>
                <w:rFonts w:ascii="宋体" w:hAnsi="宋体" w:hint="eastAsia"/>
                <w:bCs/>
                <w:szCs w:val="21"/>
              </w:rPr>
              <w:t>日</w:t>
            </w:r>
          </w:p>
        </w:tc>
      </w:tr>
    </w:tbl>
    <w:p w:rsidR="00C11D7A" w:rsidRDefault="00C11D7A"/>
    <w:sectPr w:rsidR="00C11D7A" w:rsidSect="005E0FF9">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FC1" w:rsidRDefault="00E97FC1">
      <w:r>
        <w:separator/>
      </w:r>
    </w:p>
  </w:endnote>
  <w:endnote w:type="continuationSeparator" w:id="1">
    <w:p w:rsidR="00E97FC1" w:rsidRDefault="00E97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7A" w:rsidRDefault="00C11D7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FC1" w:rsidRDefault="00E97FC1">
      <w:r>
        <w:separator/>
      </w:r>
    </w:p>
  </w:footnote>
  <w:footnote w:type="continuationSeparator" w:id="1">
    <w:p w:rsidR="00E97FC1" w:rsidRDefault="00E97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7A" w:rsidRDefault="00C11D7A">
    <w:pPr>
      <w:pStyle w:val="a5"/>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490"/>
    <w:multiLevelType w:val="hybridMultilevel"/>
    <w:tmpl w:val="C3202362"/>
    <w:lvl w:ilvl="0" w:tplc="7DB89D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2978A5"/>
    <w:multiLevelType w:val="hybridMultilevel"/>
    <w:tmpl w:val="467C6D92"/>
    <w:lvl w:ilvl="0" w:tplc="0409000F">
      <w:start w:val="1"/>
      <w:numFmt w:val="decimal"/>
      <w:lvlText w:val="%1."/>
      <w:lvlJc w:val="left"/>
      <w:pPr>
        <w:ind w:left="360" w:hanging="360"/>
      </w:pPr>
      <w:rPr>
        <w:rFonts w:hint="default"/>
      </w:rPr>
    </w:lvl>
    <w:lvl w:ilvl="1" w:tplc="8794A1C0">
      <w:start w:val="2022"/>
      <w:numFmt w:val="decimal"/>
      <w:lvlText w:val="%2年，"/>
      <w:lvlJc w:val="left"/>
      <w:pPr>
        <w:ind w:left="1300" w:hanging="8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36B66"/>
    <w:multiLevelType w:val="hybridMultilevel"/>
    <w:tmpl w:val="45C4D658"/>
    <w:lvl w:ilvl="0" w:tplc="464E8D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14905B1"/>
    <w:multiLevelType w:val="hybridMultilevel"/>
    <w:tmpl w:val="0F9E6D8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FB242CE"/>
    <w:multiLevelType w:val="hybridMultilevel"/>
    <w:tmpl w:val="4DDE8E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50E64F3"/>
    <w:multiLevelType w:val="hybridMultilevel"/>
    <w:tmpl w:val="28ACBA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F2C0BD3"/>
    <w:multiLevelType w:val="hybridMultilevel"/>
    <w:tmpl w:val="D04A2D8C"/>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2BD4B94"/>
    <w:multiLevelType w:val="hybridMultilevel"/>
    <w:tmpl w:val="294E1B5E"/>
    <w:lvl w:ilvl="0" w:tplc="0409000F">
      <w:start w:val="1"/>
      <w:numFmt w:val="decimal"/>
      <w:lvlText w:val="%1."/>
      <w:lvlJc w:val="left"/>
      <w:pPr>
        <w:ind w:left="360" w:hanging="360"/>
      </w:pPr>
      <w:rPr>
        <w:rFonts w:hint="default"/>
      </w:rPr>
    </w:lvl>
    <w:lvl w:ilvl="1" w:tplc="8794A1C0">
      <w:start w:val="2022"/>
      <w:numFmt w:val="decimal"/>
      <w:lvlText w:val="%2年，"/>
      <w:lvlJc w:val="left"/>
      <w:pPr>
        <w:ind w:left="1300" w:hanging="8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64078F2"/>
    <w:multiLevelType w:val="hybridMultilevel"/>
    <w:tmpl w:val="5E46131C"/>
    <w:lvl w:ilvl="0" w:tplc="8F8A08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86A5983"/>
    <w:multiLevelType w:val="hybridMultilevel"/>
    <w:tmpl w:val="6CEAA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F937CD"/>
    <w:multiLevelType w:val="hybridMultilevel"/>
    <w:tmpl w:val="C8D2A0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9"/>
  </w:num>
  <w:num w:numId="3">
    <w:abstractNumId w:val="0"/>
  </w:num>
  <w:num w:numId="4">
    <w:abstractNumId w:val="7"/>
    <w:lvlOverride w:ilvl="0">
      <w:lvl w:ilvl="0" w:tplc="0409000F">
        <w:start w:val="1"/>
        <w:numFmt w:val="decimal"/>
        <w:lvlText w:val="%1、"/>
        <w:lvlJc w:val="left"/>
        <w:pPr>
          <w:ind w:left="170" w:hanging="170"/>
        </w:pPr>
        <w:rPr>
          <w:rFonts w:hint="default"/>
        </w:rPr>
      </w:lvl>
    </w:lvlOverride>
    <w:lvlOverride w:ilvl="1">
      <w:lvl w:ilvl="1" w:tplc="8794A1C0"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5">
    <w:abstractNumId w:val="7"/>
    <w:lvlOverride w:ilvl="0">
      <w:lvl w:ilvl="0" w:tplc="0409000F">
        <w:start w:val="1"/>
        <w:numFmt w:val="decimal"/>
        <w:lvlText w:val="%1、"/>
        <w:lvlJc w:val="left"/>
        <w:pPr>
          <w:ind w:left="0" w:firstLine="0"/>
        </w:pPr>
        <w:rPr>
          <w:rFonts w:hint="default"/>
        </w:rPr>
      </w:lvl>
    </w:lvlOverride>
    <w:lvlOverride w:ilvl="1">
      <w:lvl w:ilvl="1" w:tplc="8794A1C0"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6">
    <w:abstractNumId w:val="6"/>
  </w:num>
  <w:num w:numId="7">
    <w:abstractNumId w:val="10"/>
  </w:num>
  <w:num w:numId="8">
    <w:abstractNumId w:val="5"/>
  </w:num>
  <w:num w:numId="9">
    <w:abstractNumId w:val="3"/>
  </w:num>
  <w:num w:numId="10">
    <w:abstractNumId w:val="1"/>
  </w:num>
  <w:num w:numId="11">
    <w:abstractNumId w:val="4"/>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ZhMmE5Njk0YTY2NmQ4YmRkMGZmMmFiNDFlODI1ODEifQ=="/>
  </w:docVars>
  <w:rsids>
    <w:rsidRoot w:val="00172A27"/>
    <w:rsid w:val="B7DDD54D"/>
    <w:rsid w:val="E3FFE6ED"/>
    <w:rsid w:val="F5DB8A63"/>
    <w:rsid w:val="F797912E"/>
    <w:rsid w:val="FE7B4896"/>
    <w:rsid w:val="0000675B"/>
    <w:rsid w:val="00006E63"/>
    <w:rsid w:val="0001090E"/>
    <w:rsid w:val="00011913"/>
    <w:rsid w:val="00012744"/>
    <w:rsid w:val="00012D10"/>
    <w:rsid w:val="0002043F"/>
    <w:rsid w:val="000232C2"/>
    <w:rsid w:val="00024410"/>
    <w:rsid w:val="000268C0"/>
    <w:rsid w:val="0003197F"/>
    <w:rsid w:val="000363B5"/>
    <w:rsid w:val="000375D7"/>
    <w:rsid w:val="00041A10"/>
    <w:rsid w:val="00043015"/>
    <w:rsid w:val="00044B16"/>
    <w:rsid w:val="00046DDE"/>
    <w:rsid w:val="00046EA6"/>
    <w:rsid w:val="00047EB9"/>
    <w:rsid w:val="00054BBE"/>
    <w:rsid w:val="00060A74"/>
    <w:rsid w:val="00065800"/>
    <w:rsid w:val="00067110"/>
    <w:rsid w:val="00067EF6"/>
    <w:rsid w:val="00083500"/>
    <w:rsid w:val="0009298A"/>
    <w:rsid w:val="00093AB8"/>
    <w:rsid w:val="0009577F"/>
    <w:rsid w:val="0009686B"/>
    <w:rsid w:val="00096C3D"/>
    <w:rsid w:val="000A2808"/>
    <w:rsid w:val="000A3BAC"/>
    <w:rsid w:val="000B3CC7"/>
    <w:rsid w:val="000C26FD"/>
    <w:rsid w:val="000C2D85"/>
    <w:rsid w:val="000C430F"/>
    <w:rsid w:val="000D4C61"/>
    <w:rsid w:val="000E0757"/>
    <w:rsid w:val="000E5700"/>
    <w:rsid w:val="000F091D"/>
    <w:rsid w:val="000F0C4B"/>
    <w:rsid w:val="000F0E22"/>
    <w:rsid w:val="00105A04"/>
    <w:rsid w:val="001119F8"/>
    <w:rsid w:val="001169A9"/>
    <w:rsid w:val="00125EB2"/>
    <w:rsid w:val="00140FC8"/>
    <w:rsid w:val="001415BC"/>
    <w:rsid w:val="00142A4C"/>
    <w:rsid w:val="00143E2C"/>
    <w:rsid w:val="00144279"/>
    <w:rsid w:val="001452FF"/>
    <w:rsid w:val="00147419"/>
    <w:rsid w:val="00151C5D"/>
    <w:rsid w:val="001542FB"/>
    <w:rsid w:val="001555E5"/>
    <w:rsid w:val="0016461B"/>
    <w:rsid w:val="0016617A"/>
    <w:rsid w:val="00167E99"/>
    <w:rsid w:val="00170A2C"/>
    <w:rsid w:val="00170A85"/>
    <w:rsid w:val="00172A27"/>
    <w:rsid w:val="0017671B"/>
    <w:rsid w:val="00176832"/>
    <w:rsid w:val="00182AB6"/>
    <w:rsid w:val="0019056D"/>
    <w:rsid w:val="001975AB"/>
    <w:rsid w:val="001A00F5"/>
    <w:rsid w:val="001A1F65"/>
    <w:rsid w:val="001A5CE9"/>
    <w:rsid w:val="001B1063"/>
    <w:rsid w:val="001B2633"/>
    <w:rsid w:val="001B4C3C"/>
    <w:rsid w:val="001B5FE4"/>
    <w:rsid w:val="001B72DA"/>
    <w:rsid w:val="001B7385"/>
    <w:rsid w:val="001C376B"/>
    <w:rsid w:val="001C50AD"/>
    <w:rsid w:val="001C54BE"/>
    <w:rsid w:val="001C5510"/>
    <w:rsid w:val="001D22EE"/>
    <w:rsid w:val="001D4C89"/>
    <w:rsid w:val="001D6FEB"/>
    <w:rsid w:val="001E1838"/>
    <w:rsid w:val="001E3145"/>
    <w:rsid w:val="001E6509"/>
    <w:rsid w:val="001E6EDD"/>
    <w:rsid w:val="001E7968"/>
    <w:rsid w:val="001F1975"/>
    <w:rsid w:val="00210DE4"/>
    <w:rsid w:val="0021125A"/>
    <w:rsid w:val="0022180A"/>
    <w:rsid w:val="00223ABC"/>
    <w:rsid w:val="002241B9"/>
    <w:rsid w:val="00226B7C"/>
    <w:rsid w:val="002274D9"/>
    <w:rsid w:val="0023455A"/>
    <w:rsid w:val="00236184"/>
    <w:rsid w:val="00237994"/>
    <w:rsid w:val="00245939"/>
    <w:rsid w:val="00247C83"/>
    <w:rsid w:val="00250080"/>
    <w:rsid w:val="00251D58"/>
    <w:rsid w:val="002526C4"/>
    <w:rsid w:val="002530EE"/>
    <w:rsid w:val="002547FC"/>
    <w:rsid w:val="002549E6"/>
    <w:rsid w:val="002558F7"/>
    <w:rsid w:val="002562BB"/>
    <w:rsid w:val="00256602"/>
    <w:rsid w:val="00256B16"/>
    <w:rsid w:val="00257E27"/>
    <w:rsid w:val="00260398"/>
    <w:rsid w:val="00263A24"/>
    <w:rsid w:val="002673C3"/>
    <w:rsid w:val="00271C8D"/>
    <w:rsid w:val="00273B53"/>
    <w:rsid w:val="002755A6"/>
    <w:rsid w:val="00275BEF"/>
    <w:rsid w:val="0028080C"/>
    <w:rsid w:val="00280E7B"/>
    <w:rsid w:val="002821B1"/>
    <w:rsid w:val="00284774"/>
    <w:rsid w:val="00286AFF"/>
    <w:rsid w:val="00292DC0"/>
    <w:rsid w:val="00295257"/>
    <w:rsid w:val="0029702C"/>
    <w:rsid w:val="00297703"/>
    <w:rsid w:val="002979E3"/>
    <w:rsid w:val="002A0826"/>
    <w:rsid w:val="002A0984"/>
    <w:rsid w:val="002A0FA0"/>
    <w:rsid w:val="002A1195"/>
    <w:rsid w:val="002A294E"/>
    <w:rsid w:val="002A3F8C"/>
    <w:rsid w:val="002A589B"/>
    <w:rsid w:val="002B0DF7"/>
    <w:rsid w:val="002B1184"/>
    <w:rsid w:val="002B34FD"/>
    <w:rsid w:val="002B43B1"/>
    <w:rsid w:val="002B4697"/>
    <w:rsid w:val="002B46F1"/>
    <w:rsid w:val="002B65E6"/>
    <w:rsid w:val="002B71B8"/>
    <w:rsid w:val="002B7469"/>
    <w:rsid w:val="002C22C6"/>
    <w:rsid w:val="002C6568"/>
    <w:rsid w:val="002C723B"/>
    <w:rsid w:val="002D39BC"/>
    <w:rsid w:val="002E10AD"/>
    <w:rsid w:val="002E1B15"/>
    <w:rsid w:val="002E1D3A"/>
    <w:rsid w:val="002E4329"/>
    <w:rsid w:val="002E797A"/>
    <w:rsid w:val="002F249E"/>
    <w:rsid w:val="002F43CB"/>
    <w:rsid w:val="003005F0"/>
    <w:rsid w:val="00301548"/>
    <w:rsid w:val="003030BF"/>
    <w:rsid w:val="00304D63"/>
    <w:rsid w:val="00304F89"/>
    <w:rsid w:val="0030502E"/>
    <w:rsid w:val="00305403"/>
    <w:rsid w:val="00305B06"/>
    <w:rsid w:val="00306023"/>
    <w:rsid w:val="003060BC"/>
    <w:rsid w:val="00312B6C"/>
    <w:rsid w:val="00314045"/>
    <w:rsid w:val="00316324"/>
    <w:rsid w:val="0031706B"/>
    <w:rsid w:val="003248E8"/>
    <w:rsid w:val="00327D5D"/>
    <w:rsid w:val="00330183"/>
    <w:rsid w:val="00344914"/>
    <w:rsid w:val="00346917"/>
    <w:rsid w:val="003511AE"/>
    <w:rsid w:val="00354A7B"/>
    <w:rsid w:val="00360FDA"/>
    <w:rsid w:val="00363075"/>
    <w:rsid w:val="003651E2"/>
    <w:rsid w:val="00366C6B"/>
    <w:rsid w:val="00367D18"/>
    <w:rsid w:val="00372A1C"/>
    <w:rsid w:val="0037435A"/>
    <w:rsid w:val="003765AE"/>
    <w:rsid w:val="00377D8F"/>
    <w:rsid w:val="00383679"/>
    <w:rsid w:val="00384EA5"/>
    <w:rsid w:val="003919D3"/>
    <w:rsid w:val="003A1E68"/>
    <w:rsid w:val="003A2042"/>
    <w:rsid w:val="003A537C"/>
    <w:rsid w:val="003B0122"/>
    <w:rsid w:val="003B0BE5"/>
    <w:rsid w:val="003B2BE1"/>
    <w:rsid w:val="003B2EB6"/>
    <w:rsid w:val="003D18F1"/>
    <w:rsid w:val="003D303A"/>
    <w:rsid w:val="003D460F"/>
    <w:rsid w:val="003D4D3D"/>
    <w:rsid w:val="003E001E"/>
    <w:rsid w:val="003E08BA"/>
    <w:rsid w:val="003E2B56"/>
    <w:rsid w:val="003F1069"/>
    <w:rsid w:val="003F244D"/>
    <w:rsid w:val="003F7761"/>
    <w:rsid w:val="003F7C4D"/>
    <w:rsid w:val="0040075F"/>
    <w:rsid w:val="00403300"/>
    <w:rsid w:val="00406992"/>
    <w:rsid w:val="00410CA6"/>
    <w:rsid w:val="004118C0"/>
    <w:rsid w:val="00412FF3"/>
    <w:rsid w:val="00414D8A"/>
    <w:rsid w:val="00415948"/>
    <w:rsid w:val="00415FE0"/>
    <w:rsid w:val="00417A31"/>
    <w:rsid w:val="0042004B"/>
    <w:rsid w:val="004265CB"/>
    <w:rsid w:val="00430E5E"/>
    <w:rsid w:val="00433384"/>
    <w:rsid w:val="0043777D"/>
    <w:rsid w:val="00444083"/>
    <w:rsid w:val="00452D83"/>
    <w:rsid w:val="00455EF7"/>
    <w:rsid w:val="00456EDA"/>
    <w:rsid w:val="0045767F"/>
    <w:rsid w:val="004624D2"/>
    <w:rsid w:val="00463E9B"/>
    <w:rsid w:val="00467414"/>
    <w:rsid w:val="004716F5"/>
    <w:rsid w:val="00473904"/>
    <w:rsid w:val="00473F30"/>
    <w:rsid w:val="004846E3"/>
    <w:rsid w:val="0048591A"/>
    <w:rsid w:val="00486D86"/>
    <w:rsid w:val="00486FA4"/>
    <w:rsid w:val="0048721A"/>
    <w:rsid w:val="00490368"/>
    <w:rsid w:val="00492F5A"/>
    <w:rsid w:val="004944EC"/>
    <w:rsid w:val="004A0BD5"/>
    <w:rsid w:val="004A1BBF"/>
    <w:rsid w:val="004A73E5"/>
    <w:rsid w:val="004B2A79"/>
    <w:rsid w:val="004B46D4"/>
    <w:rsid w:val="004B5695"/>
    <w:rsid w:val="004C020D"/>
    <w:rsid w:val="004C052E"/>
    <w:rsid w:val="004C094D"/>
    <w:rsid w:val="004C19BF"/>
    <w:rsid w:val="004C2E2D"/>
    <w:rsid w:val="004C38D2"/>
    <w:rsid w:val="004D46DE"/>
    <w:rsid w:val="004D7640"/>
    <w:rsid w:val="004E06A6"/>
    <w:rsid w:val="004E1A9B"/>
    <w:rsid w:val="004F30D6"/>
    <w:rsid w:val="004F441C"/>
    <w:rsid w:val="004F56B9"/>
    <w:rsid w:val="004F5756"/>
    <w:rsid w:val="004F5DEA"/>
    <w:rsid w:val="00500A34"/>
    <w:rsid w:val="00500AB6"/>
    <w:rsid w:val="0050137D"/>
    <w:rsid w:val="0050297B"/>
    <w:rsid w:val="00512A54"/>
    <w:rsid w:val="005155FB"/>
    <w:rsid w:val="00523907"/>
    <w:rsid w:val="00537C53"/>
    <w:rsid w:val="005438F5"/>
    <w:rsid w:val="00544901"/>
    <w:rsid w:val="005460B2"/>
    <w:rsid w:val="00546AD4"/>
    <w:rsid w:val="005474D3"/>
    <w:rsid w:val="0054783C"/>
    <w:rsid w:val="00550737"/>
    <w:rsid w:val="005522BB"/>
    <w:rsid w:val="00554427"/>
    <w:rsid w:val="00555DD2"/>
    <w:rsid w:val="0056049D"/>
    <w:rsid w:val="00562C69"/>
    <w:rsid w:val="00565ED9"/>
    <w:rsid w:val="00565F2D"/>
    <w:rsid w:val="00574871"/>
    <w:rsid w:val="005760C6"/>
    <w:rsid w:val="005766B9"/>
    <w:rsid w:val="00580083"/>
    <w:rsid w:val="00582C11"/>
    <w:rsid w:val="00585A1B"/>
    <w:rsid w:val="00585FD5"/>
    <w:rsid w:val="005873C1"/>
    <w:rsid w:val="00587C9E"/>
    <w:rsid w:val="00591260"/>
    <w:rsid w:val="00591314"/>
    <w:rsid w:val="00593D40"/>
    <w:rsid w:val="00595F1B"/>
    <w:rsid w:val="00596698"/>
    <w:rsid w:val="005A3BE0"/>
    <w:rsid w:val="005B1026"/>
    <w:rsid w:val="005B23F1"/>
    <w:rsid w:val="005B5682"/>
    <w:rsid w:val="005B642F"/>
    <w:rsid w:val="005C04C1"/>
    <w:rsid w:val="005C05B7"/>
    <w:rsid w:val="005C1785"/>
    <w:rsid w:val="005C4D5C"/>
    <w:rsid w:val="005C7745"/>
    <w:rsid w:val="005D0A27"/>
    <w:rsid w:val="005D2D87"/>
    <w:rsid w:val="005D3471"/>
    <w:rsid w:val="005D4794"/>
    <w:rsid w:val="005D6A09"/>
    <w:rsid w:val="005D7775"/>
    <w:rsid w:val="005E0FF9"/>
    <w:rsid w:val="005E26EF"/>
    <w:rsid w:val="005E28F2"/>
    <w:rsid w:val="005E2B4B"/>
    <w:rsid w:val="005E53C0"/>
    <w:rsid w:val="005E5F63"/>
    <w:rsid w:val="005E6BA1"/>
    <w:rsid w:val="00602455"/>
    <w:rsid w:val="00602EB3"/>
    <w:rsid w:val="0060363F"/>
    <w:rsid w:val="0060364B"/>
    <w:rsid w:val="00607495"/>
    <w:rsid w:val="0060779A"/>
    <w:rsid w:val="00615AAB"/>
    <w:rsid w:val="00622F13"/>
    <w:rsid w:val="00625503"/>
    <w:rsid w:val="0062662D"/>
    <w:rsid w:val="0062692A"/>
    <w:rsid w:val="00627757"/>
    <w:rsid w:val="006313B7"/>
    <w:rsid w:val="006317F9"/>
    <w:rsid w:val="00631CB1"/>
    <w:rsid w:val="00632E78"/>
    <w:rsid w:val="006344F1"/>
    <w:rsid w:val="00634916"/>
    <w:rsid w:val="00635392"/>
    <w:rsid w:val="00637079"/>
    <w:rsid w:val="00637186"/>
    <w:rsid w:val="00640FCF"/>
    <w:rsid w:val="00643941"/>
    <w:rsid w:val="00646DF4"/>
    <w:rsid w:val="00647EB4"/>
    <w:rsid w:val="0065031F"/>
    <w:rsid w:val="006506BA"/>
    <w:rsid w:val="0065110A"/>
    <w:rsid w:val="00651DE6"/>
    <w:rsid w:val="006523BB"/>
    <w:rsid w:val="0065347E"/>
    <w:rsid w:val="00654B49"/>
    <w:rsid w:val="00655859"/>
    <w:rsid w:val="00656297"/>
    <w:rsid w:val="006571F2"/>
    <w:rsid w:val="00662505"/>
    <w:rsid w:val="00665E5C"/>
    <w:rsid w:val="0066674C"/>
    <w:rsid w:val="00667F46"/>
    <w:rsid w:val="00672762"/>
    <w:rsid w:val="006751C7"/>
    <w:rsid w:val="006760F7"/>
    <w:rsid w:val="00677CF4"/>
    <w:rsid w:val="00680D78"/>
    <w:rsid w:val="006813B8"/>
    <w:rsid w:val="006861C7"/>
    <w:rsid w:val="00686DDF"/>
    <w:rsid w:val="00691209"/>
    <w:rsid w:val="00695FF3"/>
    <w:rsid w:val="00697037"/>
    <w:rsid w:val="00697B12"/>
    <w:rsid w:val="006A1054"/>
    <w:rsid w:val="006A2260"/>
    <w:rsid w:val="006A5418"/>
    <w:rsid w:val="006A55BB"/>
    <w:rsid w:val="006A7613"/>
    <w:rsid w:val="006B0D06"/>
    <w:rsid w:val="006B2867"/>
    <w:rsid w:val="006B661A"/>
    <w:rsid w:val="006B7D00"/>
    <w:rsid w:val="006C0B43"/>
    <w:rsid w:val="006C14D6"/>
    <w:rsid w:val="006C6BC5"/>
    <w:rsid w:val="006D3BF8"/>
    <w:rsid w:val="006D3D57"/>
    <w:rsid w:val="006D61A2"/>
    <w:rsid w:val="006E1DB4"/>
    <w:rsid w:val="006E55DA"/>
    <w:rsid w:val="006E7D3B"/>
    <w:rsid w:val="006F2834"/>
    <w:rsid w:val="006F57A1"/>
    <w:rsid w:val="006F7E21"/>
    <w:rsid w:val="00706DE1"/>
    <w:rsid w:val="00710527"/>
    <w:rsid w:val="007128E1"/>
    <w:rsid w:val="00713987"/>
    <w:rsid w:val="00715F0D"/>
    <w:rsid w:val="0072218D"/>
    <w:rsid w:val="007330E6"/>
    <w:rsid w:val="00734804"/>
    <w:rsid w:val="00734909"/>
    <w:rsid w:val="00740AD5"/>
    <w:rsid w:val="00753DB6"/>
    <w:rsid w:val="00754064"/>
    <w:rsid w:val="00762316"/>
    <w:rsid w:val="00763847"/>
    <w:rsid w:val="00771FE3"/>
    <w:rsid w:val="00776BDE"/>
    <w:rsid w:val="00786870"/>
    <w:rsid w:val="007902B3"/>
    <w:rsid w:val="00792237"/>
    <w:rsid w:val="0079272A"/>
    <w:rsid w:val="007A0A2B"/>
    <w:rsid w:val="007A1DA9"/>
    <w:rsid w:val="007A45E7"/>
    <w:rsid w:val="007A486B"/>
    <w:rsid w:val="007A677D"/>
    <w:rsid w:val="007B2252"/>
    <w:rsid w:val="007B5138"/>
    <w:rsid w:val="007B6B54"/>
    <w:rsid w:val="007B72CD"/>
    <w:rsid w:val="007B79D9"/>
    <w:rsid w:val="007C4561"/>
    <w:rsid w:val="007C5FF1"/>
    <w:rsid w:val="007C67B1"/>
    <w:rsid w:val="007C7B3D"/>
    <w:rsid w:val="007E354A"/>
    <w:rsid w:val="007E4307"/>
    <w:rsid w:val="007E69C8"/>
    <w:rsid w:val="007F07CD"/>
    <w:rsid w:val="007F138C"/>
    <w:rsid w:val="007F4877"/>
    <w:rsid w:val="008005EF"/>
    <w:rsid w:val="008022AB"/>
    <w:rsid w:val="0080525B"/>
    <w:rsid w:val="008062C5"/>
    <w:rsid w:val="0080741A"/>
    <w:rsid w:val="00814B5B"/>
    <w:rsid w:val="00815F4F"/>
    <w:rsid w:val="008230B1"/>
    <w:rsid w:val="00835B76"/>
    <w:rsid w:val="00836F34"/>
    <w:rsid w:val="008372A1"/>
    <w:rsid w:val="00840FB3"/>
    <w:rsid w:val="00843E73"/>
    <w:rsid w:val="00844090"/>
    <w:rsid w:val="00844EBF"/>
    <w:rsid w:val="00852F46"/>
    <w:rsid w:val="00854F61"/>
    <w:rsid w:val="00864202"/>
    <w:rsid w:val="00873B59"/>
    <w:rsid w:val="0087701F"/>
    <w:rsid w:val="0089283D"/>
    <w:rsid w:val="00894F12"/>
    <w:rsid w:val="00896993"/>
    <w:rsid w:val="008A0363"/>
    <w:rsid w:val="008A0438"/>
    <w:rsid w:val="008A0ADC"/>
    <w:rsid w:val="008A1BAB"/>
    <w:rsid w:val="008B10F3"/>
    <w:rsid w:val="008B38B7"/>
    <w:rsid w:val="008B3CA7"/>
    <w:rsid w:val="008B458E"/>
    <w:rsid w:val="008B7393"/>
    <w:rsid w:val="008C0560"/>
    <w:rsid w:val="008C2689"/>
    <w:rsid w:val="008C4D4A"/>
    <w:rsid w:val="008C5AA7"/>
    <w:rsid w:val="008D13F4"/>
    <w:rsid w:val="008E0060"/>
    <w:rsid w:val="008E11AE"/>
    <w:rsid w:val="008E1708"/>
    <w:rsid w:val="008E3DCD"/>
    <w:rsid w:val="008E4844"/>
    <w:rsid w:val="008F2016"/>
    <w:rsid w:val="008F49EC"/>
    <w:rsid w:val="008F592D"/>
    <w:rsid w:val="00900BF2"/>
    <w:rsid w:val="0090190C"/>
    <w:rsid w:val="00902D2B"/>
    <w:rsid w:val="00904492"/>
    <w:rsid w:val="00904DFB"/>
    <w:rsid w:val="0091457B"/>
    <w:rsid w:val="0091704E"/>
    <w:rsid w:val="00921A1B"/>
    <w:rsid w:val="00923763"/>
    <w:rsid w:val="00924C4C"/>
    <w:rsid w:val="00930ED6"/>
    <w:rsid w:val="0093293F"/>
    <w:rsid w:val="00932B6D"/>
    <w:rsid w:val="00932F02"/>
    <w:rsid w:val="00933105"/>
    <w:rsid w:val="009442D7"/>
    <w:rsid w:val="00944DC5"/>
    <w:rsid w:val="009474EF"/>
    <w:rsid w:val="00954003"/>
    <w:rsid w:val="00962626"/>
    <w:rsid w:val="00963126"/>
    <w:rsid w:val="00964E44"/>
    <w:rsid w:val="00971B44"/>
    <w:rsid w:val="009767DD"/>
    <w:rsid w:val="00977AF2"/>
    <w:rsid w:val="00981448"/>
    <w:rsid w:val="00981C0D"/>
    <w:rsid w:val="00982BE3"/>
    <w:rsid w:val="00983534"/>
    <w:rsid w:val="00985FC5"/>
    <w:rsid w:val="009870F1"/>
    <w:rsid w:val="009922CA"/>
    <w:rsid w:val="00993BDD"/>
    <w:rsid w:val="009A6DFB"/>
    <w:rsid w:val="009B0C33"/>
    <w:rsid w:val="009B5393"/>
    <w:rsid w:val="009B6EC0"/>
    <w:rsid w:val="009C2B97"/>
    <w:rsid w:val="009C7FAF"/>
    <w:rsid w:val="009D4003"/>
    <w:rsid w:val="009D4199"/>
    <w:rsid w:val="009D4DF4"/>
    <w:rsid w:val="009D6878"/>
    <w:rsid w:val="009E1670"/>
    <w:rsid w:val="009E3790"/>
    <w:rsid w:val="009E5E6A"/>
    <w:rsid w:val="009F0DD5"/>
    <w:rsid w:val="009F1B95"/>
    <w:rsid w:val="009F6B8A"/>
    <w:rsid w:val="009F6C05"/>
    <w:rsid w:val="009F7FDA"/>
    <w:rsid w:val="00A0181C"/>
    <w:rsid w:val="00A0498F"/>
    <w:rsid w:val="00A07A1D"/>
    <w:rsid w:val="00A10144"/>
    <w:rsid w:val="00A13CB6"/>
    <w:rsid w:val="00A14A1A"/>
    <w:rsid w:val="00A22CDD"/>
    <w:rsid w:val="00A25AEE"/>
    <w:rsid w:val="00A30026"/>
    <w:rsid w:val="00A31EB1"/>
    <w:rsid w:val="00A3391A"/>
    <w:rsid w:val="00A33AEA"/>
    <w:rsid w:val="00A37F42"/>
    <w:rsid w:val="00A403FF"/>
    <w:rsid w:val="00A41256"/>
    <w:rsid w:val="00A41C48"/>
    <w:rsid w:val="00A44BD1"/>
    <w:rsid w:val="00A45657"/>
    <w:rsid w:val="00A461CD"/>
    <w:rsid w:val="00A469C5"/>
    <w:rsid w:val="00A50ADC"/>
    <w:rsid w:val="00A5317D"/>
    <w:rsid w:val="00A54673"/>
    <w:rsid w:val="00A6284E"/>
    <w:rsid w:val="00A63E81"/>
    <w:rsid w:val="00A66332"/>
    <w:rsid w:val="00A70B13"/>
    <w:rsid w:val="00A7741D"/>
    <w:rsid w:val="00A80542"/>
    <w:rsid w:val="00A832E2"/>
    <w:rsid w:val="00A850B9"/>
    <w:rsid w:val="00A8775A"/>
    <w:rsid w:val="00A90B94"/>
    <w:rsid w:val="00A90D9B"/>
    <w:rsid w:val="00A95C59"/>
    <w:rsid w:val="00A971E8"/>
    <w:rsid w:val="00AA1B05"/>
    <w:rsid w:val="00AA5998"/>
    <w:rsid w:val="00AB07E7"/>
    <w:rsid w:val="00AB2F6F"/>
    <w:rsid w:val="00AB54FA"/>
    <w:rsid w:val="00AC0D09"/>
    <w:rsid w:val="00AC4E85"/>
    <w:rsid w:val="00AD1BA8"/>
    <w:rsid w:val="00AD5C55"/>
    <w:rsid w:val="00AD7FD5"/>
    <w:rsid w:val="00AE04BC"/>
    <w:rsid w:val="00AE220A"/>
    <w:rsid w:val="00AE64EB"/>
    <w:rsid w:val="00AE6E0A"/>
    <w:rsid w:val="00AE6E18"/>
    <w:rsid w:val="00AF716A"/>
    <w:rsid w:val="00B02A29"/>
    <w:rsid w:val="00B03522"/>
    <w:rsid w:val="00B043B1"/>
    <w:rsid w:val="00B04AD6"/>
    <w:rsid w:val="00B10518"/>
    <w:rsid w:val="00B10640"/>
    <w:rsid w:val="00B14CAA"/>
    <w:rsid w:val="00B22B3B"/>
    <w:rsid w:val="00B23CD1"/>
    <w:rsid w:val="00B25623"/>
    <w:rsid w:val="00B257CE"/>
    <w:rsid w:val="00B30710"/>
    <w:rsid w:val="00B30B52"/>
    <w:rsid w:val="00B30C2D"/>
    <w:rsid w:val="00B34293"/>
    <w:rsid w:val="00B41D65"/>
    <w:rsid w:val="00B45A6B"/>
    <w:rsid w:val="00B4746C"/>
    <w:rsid w:val="00B4790A"/>
    <w:rsid w:val="00B5150A"/>
    <w:rsid w:val="00B534DA"/>
    <w:rsid w:val="00B626AA"/>
    <w:rsid w:val="00B62B11"/>
    <w:rsid w:val="00B65354"/>
    <w:rsid w:val="00B71A0E"/>
    <w:rsid w:val="00B74F8B"/>
    <w:rsid w:val="00B769EB"/>
    <w:rsid w:val="00B80EE6"/>
    <w:rsid w:val="00B81765"/>
    <w:rsid w:val="00B832F5"/>
    <w:rsid w:val="00B83746"/>
    <w:rsid w:val="00B86297"/>
    <w:rsid w:val="00B86BDC"/>
    <w:rsid w:val="00B930F6"/>
    <w:rsid w:val="00B96B68"/>
    <w:rsid w:val="00BA25EE"/>
    <w:rsid w:val="00BA2FAB"/>
    <w:rsid w:val="00BB5E28"/>
    <w:rsid w:val="00BC35CF"/>
    <w:rsid w:val="00BC7D7D"/>
    <w:rsid w:val="00BD09EB"/>
    <w:rsid w:val="00BD0F5F"/>
    <w:rsid w:val="00BD15F3"/>
    <w:rsid w:val="00BD17B6"/>
    <w:rsid w:val="00BD7986"/>
    <w:rsid w:val="00BD79D3"/>
    <w:rsid w:val="00BE0EFE"/>
    <w:rsid w:val="00BE725D"/>
    <w:rsid w:val="00BF08D9"/>
    <w:rsid w:val="00BF3EEA"/>
    <w:rsid w:val="00C014B7"/>
    <w:rsid w:val="00C04F82"/>
    <w:rsid w:val="00C11D7A"/>
    <w:rsid w:val="00C1409C"/>
    <w:rsid w:val="00C15AC0"/>
    <w:rsid w:val="00C21A22"/>
    <w:rsid w:val="00C223EA"/>
    <w:rsid w:val="00C26030"/>
    <w:rsid w:val="00C35786"/>
    <w:rsid w:val="00C36E61"/>
    <w:rsid w:val="00C400BA"/>
    <w:rsid w:val="00C41091"/>
    <w:rsid w:val="00C440E5"/>
    <w:rsid w:val="00C453BE"/>
    <w:rsid w:val="00C46E0B"/>
    <w:rsid w:val="00C50DE2"/>
    <w:rsid w:val="00C519FD"/>
    <w:rsid w:val="00C63056"/>
    <w:rsid w:val="00C661D1"/>
    <w:rsid w:val="00C70BE6"/>
    <w:rsid w:val="00C731B9"/>
    <w:rsid w:val="00C75475"/>
    <w:rsid w:val="00C775BA"/>
    <w:rsid w:val="00C8184B"/>
    <w:rsid w:val="00C85331"/>
    <w:rsid w:val="00C85A50"/>
    <w:rsid w:val="00C92264"/>
    <w:rsid w:val="00C924AF"/>
    <w:rsid w:val="00C94D46"/>
    <w:rsid w:val="00CA0434"/>
    <w:rsid w:val="00CA0F9B"/>
    <w:rsid w:val="00CA37E9"/>
    <w:rsid w:val="00CA443A"/>
    <w:rsid w:val="00CA53FE"/>
    <w:rsid w:val="00CA5A82"/>
    <w:rsid w:val="00CB2461"/>
    <w:rsid w:val="00CB37FD"/>
    <w:rsid w:val="00CB6497"/>
    <w:rsid w:val="00CB6E03"/>
    <w:rsid w:val="00CC31DE"/>
    <w:rsid w:val="00CC437D"/>
    <w:rsid w:val="00CC4D65"/>
    <w:rsid w:val="00CC61E7"/>
    <w:rsid w:val="00CC6637"/>
    <w:rsid w:val="00CD02BC"/>
    <w:rsid w:val="00CD1984"/>
    <w:rsid w:val="00CD25AD"/>
    <w:rsid w:val="00CD3FFC"/>
    <w:rsid w:val="00CF1216"/>
    <w:rsid w:val="00CF1468"/>
    <w:rsid w:val="00CF565C"/>
    <w:rsid w:val="00D016A3"/>
    <w:rsid w:val="00D10485"/>
    <w:rsid w:val="00D21EB9"/>
    <w:rsid w:val="00D26049"/>
    <w:rsid w:val="00D33DC0"/>
    <w:rsid w:val="00D3643F"/>
    <w:rsid w:val="00D40D2C"/>
    <w:rsid w:val="00D45A13"/>
    <w:rsid w:val="00D504F3"/>
    <w:rsid w:val="00D512E3"/>
    <w:rsid w:val="00D572FB"/>
    <w:rsid w:val="00D602C9"/>
    <w:rsid w:val="00D62AEA"/>
    <w:rsid w:val="00D62E8A"/>
    <w:rsid w:val="00D6586E"/>
    <w:rsid w:val="00D678A6"/>
    <w:rsid w:val="00D75B6D"/>
    <w:rsid w:val="00D75DFE"/>
    <w:rsid w:val="00D76BCE"/>
    <w:rsid w:val="00D770DA"/>
    <w:rsid w:val="00D77988"/>
    <w:rsid w:val="00D828C5"/>
    <w:rsid w:val="00D8493B"/>
    <w:rsid w:val="00D92BB1"/>
    <w:rsid w:val="00D94233"/>
    <w:rsid w:val="00DA0681"/>
    <w:rsid w:val="00DA26A9"/>
    <w:rsid w:val="00DB01FF"/>
    <w:rsid w:val="00DB07E6"/>
    <w:rsid w:val="00DB771C"/>
    <w:rsid w:val="00DC7778"/>
    <w:rsid w:val="00DD178E"/>
    <w:rsid w:val="00DD42BB"/>
    <w:rsid w:val="00DE02B1"/>
    <w:rsid w:val="00DE036B"/>
    <w:rsid w:val="00DE4252"/>
    <w:rsid w:val="00DE4564"/>
    <w:rsid w:val="00DE4C56"/>
    <w:rsid w:val="00DE7391"/>
    <w:rsid w:val="00DF12F8"/>
    <w:rsid w:val="00DF2DB5"/>
    <w:rsid w:val="00DF3343"/>
    <w:rsid w:val="00DF6560"/>
    <w:rsid w:val="00E0253A"/>
    <w:rsid w:val="00E04CC0"/>
    <w:rsid w:val="00E136FF"/>
    <w:rsid w:val="00E16278"/>
    <w:rsid w:val="00E31AFA"/>
    <w:rsid w:val="00E32528"/>
    <w:rsid w:val="00E35F26"/>
    <w:rsid w:val="00E418F8"/>
    <w:rsid w:val="00E4307A"/>
    <w:rsid w:val="00E44C93"/>
    <w:rsid w:val="00E53165"/>
    <w:rsid w:val="00E55AE8"/>
    <w:rsid w:val="00E61EF7"/>
    <w:rsid w:val="00E65445"/>
    <w:rsid w:val="00E663B4"/>
    <w:rsid w:val="00E66DC2"/>
    <w:rsid w:val="00E80CEB"/>
    <w:rsid w:val="00E81238"/>
    <w:rsid w:val="00E85098"/>
    <w:rsid w:val="00E9131D"/>
    <w:rsid w:val="00E92419"/>
    <w:rsid w:val="00E92AAD"/>
    <w:rsid w:val="00E97FC1"/>
    <w:rsid w:val="00EA27DA"/>
    <w:rsid w:val="00EA39CC"/>
    <w:rsid w:val="00EA5103"/>
    <w:rsid w:val="00EA6FB9"/>
    <w:rsid w:val="00EB1C66"/>
    <w:rsid w:val="00EB5E6A"/>
    <w:rsid w:val="00EC2AD7"/>
    <w:rsid w:val="00EC4380"/>
    <w:rsid w:val="00EC46C5"/>
    <w:rsid w:val="00EC65A0"/>
    <w:rsid w:val="00ED0901"/>
    <w:rsid w:val="00ED0A07"/>
    <w:rsid w:val="00ED4125"/>
    <w:rsid w:val="00ED5813"/>
    <w:rsid w:val="00ED7DE0"/>
    <w:rsid w:val="00EE0340"/>
    <w:rsid w:val="00EE3DAE"/>
    <w:rsid w:val="00EE56DB"/>
    <w:rsid w:val="00EE5894"/>
    <w:rsid w:val="00EE7891"/>
    <w:rsid w:val="00EF01AE"/>
    <w:rsid w:val="00EF0927"/>
    <w:rsid w:val="00EF19D9"/>
    <w:rsid w:val="00EF49FE"/>
    <w:rsid w:val="00EF5341"/>
    <w:rsid w:val="00EF589A"/>
    <w:rsid w:val="00F04908"/>
    <w:rsid w:val="00F04B8D"/>
    <w:rsid w:val="00F07231"/>
    <w:rsid w:val="00F07C21"/>
    <w:rsid w:val="00F107E9"/>
    <w:rsid w:val="00F12EF6"/>
    <w:rsid w:val="00F21065"/>
    <w:rsid w:val="00F248CC"/>
    <w:rsid w:val="00F24CB4"/>
    <w:rsid w:val="00F25339"/>
    <w:rsid w:val="00F25E0A"/>
    <w:rsid w:val="00F35D31"/>
    <w:rsid w:val="00F42F84"/>
    <w:rsid w:val="00F43465"/>
    <w:rsid w:val="00F45475"/>
    <w:rsid w:val="00F617E6"/>
    <w:rsid w:val="00F64E72"/>
    <w:rsid w:val="00F66FC1"/>
    <w:rsid w:val="00F70C7D"/>
    <w:rsid w:val="00F73A72"/>
    <w:rsid w:val="00F77218"/>
    <w:rsid w:val="00F8752C"/>
    <w:rsid w:val="00F920C8"/>
    <w:rsid w:val="00F9272E"/>
    <w:rsid w:val="00F9630D"/>
    <w:rsid w:val="00F97743"/>
    <w:rsid w:val="00FA2D60"/>
    <w:rsid w:val="00FA6DAF"/>
    <w:rsid w:val="00FB19F7"/>
    <w:rsid w:val="00FB4717"/>
    <w:rsid w:val="00FB52A6"/>
    <w:rsid w:val="00FC6884"/>
    <w:rsid w:val="00FC7E09"/>
    <w:rsid w:val="00FD3BA2"/>
    <w:rsid w:val="00FD7BEF"/>
    <w:rsid w:val="00FE0939"/>
    <w:rsid w:val="00FE4E74"/>
    <w:rsid w:val="00FE5957"/>
    <w:rsid w:val="00FE62F3"/>
    <w:rsid w:val="00FE6966"/>
    <w:rsid w:val="00FE7257"/>
    <w:rsid w:val="00FF71D2"/>
    <w:rsid w:val="00FF7536"/>
    <w:rsid w:val="08346486"/>
    <w:rsid w:val="0CC90014"/>
    <w:rsid w:val="1B2418A5"/>
    <w:rsid w:val="1FBFC074"/>
    <w:rsid w:val="36FB9E1F"/>
    <w:rsid w:val="3BFA3B96"/>
    <w:rsid w:val="3CEF3472"/>
    <w:rsid w:val="3EFF16E9"/>
    <w:rsid w:val="6975100E"/>
    <w:rsid w:val="77CF73AC"/>
    <w:rsid w:val="78FF0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E0FF9"/>
    <w:rPr>
      <w:sz w:val="18"/>
      <w:szCs w:val="18"/>
    </w:rPr>
  </w:style>
  <w:style w:type="paragraph" w:styleId="a4">
    <w:name w:val="footer"/>
    <w:basedOn w:val="a"/>
    <w:link w:val="Char0"/>
    <w:qFormat/>
    <w:rsid w:val="005E0FF9"/>
    <w:pPr>
      <w:tabs>
        <w:tab w:val="center" w:pos="4153"/>
        <w:tab w:val="right" w:pos="8306"/>
      </w:tabs>
      <w:snapToGrid w:val="0"/>
      <w:jc w:val="left"/>
    </w:pPr>
    <w:rPr>
      <w:sz w:val="18"/>
      <w:szCs w:val="18"/>
    </w:rPr>
  </w:style>
  <w:style w:type="paragraph" w:styleId="a5">
    <w:name w:val="header"/>
    <w:basedOn w:val="a"/>
    <w:link w:val="Char1"/>
    <w:qFormat/>
    <w:rsid w:val="005E0FF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5E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rsid w:val="005E0FF9"/>
    <w:pPr>
      <w:ind w:firstLineChars="200" w:firstLine="420"/>
    </w:pPr>
    <w:rPr>
      <w:rFonts w:ascii="Calibri" w:hAnsi="Calibri"/>
      <w:szCs w:val="22"/>
    </w:rPr>
  </w:style>
  <w:style w:type="paragraph" w:customStyle="1" w:styleId="CharCharChar">
    <w:name w:val="Char Char Char"/>
    <w:basedOn w:val="a"/>
    <w:qFormat/>
    <w:rsid w:val="005E0FF9"/>
    <w:rPr>
      <w:szCs w:val="21"/>
    </w:rPr>
  </w:style>
  <w:style w:type="paragraph" w:customStyle="1" w:styleId="CharCharCharCharCharCharCharCharCharCharCharCharCharCharCharChar">
    <w:name w:val="Char Char Char Char Char Char Char Char Char Char Char Char Char Char Char Char"/>
    <w:basedOn w:val="a"/>
    <w:qFormat/>
    <w:rsid w:val="005E0FF9"/>
  </w:style>
  <w:style w:type="paragraph" w:customStyle="1" w:styleId="CharCharChar1">
    <w:name w:val="Char Char Char1"/>
    <w:basedOn w:val="a"/>
    <w:qFormat/>
    <w:rsid w:val="005E0FF9"/>
  </w:style>
  <w:style w:type="character" w:customStyle="1" w:styleId="Char0">
    <w:name w:val="页脚 Char"/>
    <w:link w:val="a4"/>
    <w:qFormat/>
    <w:rsid w:val="005E0FF9"/>
    <w:rPr>
      <w:kern w:val="2"/>
      <w:sz w:val="18"/>
      <w:szCs w:val="18"/>
    </w:rPr>
  </w:style>
  <w:style w:type="character" w:customStyle="1" w:styleId="Char1">
    <w:name w:val="页眉 Char"/>
    <w:link w:val="a5"/>
    <w:qFormat/>
    <w:rsid w:val="005E0FF9"/>
    <w:rPr>
      <w:kern w:val="2"/>
      <w:sz w:val="18"/>
      <w:szCs w:val="18"/>
    </w:rPr>
  </w:style>
  <w:style w:type="character" w:customStyle="1" w:styleId="Char">
    <w:name w:val="批注框文本 Char"/>
    <w:link w:val="a3"/>
    <w:qFormat/>
    <w:rsid w:val="005E0FF9"/>
    <w:rPr>
      <w:kern w:val="2"/>
      <w:sz w:val="18"/>
      <w:szCs w:val="18"/>
    </w:rPr>
  </w:style>
  <w:style w:type="paragraph" w:styleId="a6">
    <w:name w:val="List Paragraph"/>
    <w:basedOn w:val="a"/>
    <w:uiPriority w:val="34"/>
    <w:qFormat/>
    <w:rsid w:val="005E0FF9"/>
    <w:pPr>
      <w:ind w:firstLineChars="200" w:firstLine="420"/>
    </w:pPr>
    <w:rPr>
      <w:rFonts w:ascii="等线" w:eastAsia="等线" w:hAnsi="等线"/>
      <w:szCs w:val="22"/>
    </w:rPr>
  </w:style>
  <w:style w:type="character" w:styleId="a7">
    <w:name w:val="Strong"/>
    <w:basedOn w:val="a0"/>
    <w:uiPriority w:val="22"/>
    <w:qFormat/>
    <w:rsid w:val="00CF1468"/>
    <w:rPr>
      <w:b/>
      <w:bCs/>
    </w:rPr>
  </w:style>
  <w:style w:type="character" w:styleId="a8">
    <w:name w:val="annotation reference"/>
    <w:basedOn w:val="a0"/>
    <w:semiHidden/>
    <w:unhideWhenUsed/>
    <w:rsid w:val="00F35D31"/>
    <w:rPr>
      <w:sz w:val="21"/>
      <w:szCs w:val="21"/>
    </w:rPr>
  </w:style>
  <w:style w:type="paragraph" w:styleId="a9">
    <w:name w:val="annotation text"/>
    <w:basedOn w:val="a"/>
    <w:link w:val="Char2"/>
    <w:semiHidden/>
    <w:unhideWhenUsed/>
    <w:rsid w:val="00F35D31"/>
    <w:pPr>
      <w:jc w:val="left"/>
    </w:pPr>
  </w:style>
  <w:style w:type="character" w:customStyle="1" w:styleId="Char2">
    <w:name w:val="批注文字 Char"/>
    <w:basedOn w:val="a0"/>
    <w:link w:val="a9"/>
    <w:semiHidden/>
    <w:rsid w:val="00F35D31"/>
    <w:rPr>
      <w:kern w:val="2"/>
      <w:sz w:val="21"/>
      <w:szCs w:val="24"/>
    </w:rPr>
  </w:style>
  <w:style w:type="paragraph" w:styleId="aa">
    <w:name w:val="annotation subject"/>
    <w:basedOn w:val="a9"/>
    <w:next w:val="a9"/>
    <w:link w:val="Char3"/>
    <w:semiHidden/>
    <w:unhideWhenUsed/>
    <w:rsid w:val="00F35D31"/>
    <w:rPr>
      <w:b/>
      <w:bCs/>
    </w:rPr>
  </w:style>
  <w:style w:type="character" w:customStyle="1" w:styleId="Char3">
    <w:name w:val="批注主题 Char"/>
    <w:basedOn w:val="Char2"/>
    <w:link w:val="aa"/>
    <w:semiHidden/>
    <w:rsid w:val="00F35D31"/>
    <w:rPr>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A6D3-9B3E-4A01-9FFE-70C23E09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890</Words>
  <Characters>5074</Characters>
  <Application>Microsoft Office Word</Application>
  <DocSecurity>0</DocSecurity>
  <Lines>42</Lines>
  <Paragraphs>11</Paragraphs>
  <ScaleCrop>false</ScaleCrop>
  <Company>微软中国</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lenovo</cp:lastModifiedBy>
  <cp:revision>18</cp:revision>
  <cp:lastPrinted>2023-11-30T13:37:00Z</cp:lastPrinted>
  <dcterms:created xsi:type="dcterms:W3CDTF">2025-09-01T07:52:00Z</dcterms:created>
  <dcterms:modified xsi:type="dcterms:W3CDTF">2025-09-01T09:41:00Z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85BE8A87038140CE909BDA616D64B521_13</vt:lpwstr>
  </property>
</Properties>
</file>