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72DC" w14:textId="2F2F0E78" w:rsidR="00191A32" w:rsidRDefault="00C656B9">
      <w:pPr>
        <w:rPr>
          <w:rFonts w:ascii="宋体" w:eastAsia="宋体" w:hAnsi="宋体"/>
          <w:sz w:val="28"/>
          <w:szCs w:val="28"/>
        </w:rPr>
      </w:pPr>
      <w:r>
        <w:rPr>
          <w:rFonts w:ascii="宋体" w:eastAsia="宋体" w:hAnsi="宋体" w:hint="eastAsia"/>
          <w:sz w:val="28"/>
          <w:szCs w:val="28"/>
        </w:rPr>
        <w:t>证券代码：6</w:t>
      </w:r>
      <w:r>
        <w:rPr>
          <w:rFonts w:ascii="宋体" w:eastAsia="宋体" w:hAnsi="宋体"/>
          <w:sz w:val="28"/>
          <w:szCs w:val="28"/>
        </w:rPr>
        <w:t>0</w:t>
      </w:r>
      <w:r w:rsidR="00E52353">
        <w:rPr>
          <w:rFonts w:ascii="宋体" w:eastAsia="宋体" w:hAnsi="宋体" w:hint="eastAsia"/>
          <w:sz w:val="28"/>
          <w:szCs w:val="28"/>
        </w:rPr>
        <w:t>0019</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证券简称：宝钢</w:t>
      </w:r>
      <w:r w:rsidR="00E52353">
        <w:rPr>
          <w:rFonts w:ascii="宋体" w:eastAsia="宋体" w:hAnsi="宋体" w:hint="eastAsia"/>
          <w:sz w:val="28"/>
          <w:szCs w:val="28"/>
        </w:rPr>
        <w:t>股份</w:t>
      </w:r>
      <w:r>
        <w:rPr>
          <w:rFonts w:ascii="宋体" w:eastAsia="宋体" w:hAnsi="宋体" w:hint="eastAsia"/>
          <w:sz w:val="28"/>
          <w:szCs w:val="28"/>
        </w:rPr>
        <w:t xml:space="preserve"> </w:t>
      </w:r>
      <w:r>
        <w:rPr>
          <w:rFonts w:ascii="宋体" w:eastAsia="宋体" w:hAnsi="宋体"/>
          <w:sz w:val="28"/>
          <w:szCs w:val="28"/>
        </w:rPr>
        <w:t xml:space="preserve">  </w:t>
      </w:r>
    </w:p>
    <w:p w14:paraId="3169425B" w14:textId="4223B167" w:rsidR="00191A32" w:rsidRDefault="00E52353" w:rsidP="00E52353">
      <w:pPr>
        <w:jc w:val="center"/>
        <w:rPr>
          <w:rFonts w:ascii="宋体" w:eastAsia="宋体" w:hAnsi="宋体"/>
          <w:b/>
          <w:sz w:val="36"/>
          <w:szCs w:val="28"/>
        </w:rPr>
      </w:pPr>
      <w:r>
        <w:rPr>
          <w:rFonts w:ascii="宋体" w:eastAsia="宋体" w:hAnsi="宋体" w:hint="eastAsia"/>
          <w:b/>
          <w:sz w:val="36"/>
          <w:szCs w:val="28"/>
        </w:rPr>
        <w:t>宝山钢铁</w:t>
      </w:r>
      <w:r w:rsidR="00C656B9">
        <w:rPr>
          <w:rFonts w:ascii="宋体" w:eastAsia="宋体" w:hAnsi="宋体" w:hint="eastAsia"/>
          <w:b/>
          <w:sz w:val="36"/>
          <w:szCs w:val="28"/>
        </w:rPr>
        <w:t>股份有限公司投资者关系活动记录表</w:t>
      </w:r>
    </w:p>
    <w:p w14:paraId="2E236E22" w14:textId="1B5D93C0" w:rsidR="00191A32" w:rsidRDefault="00C656B9">
      <w:pPr>
        <w:wordWrap w:val="0"/>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w:t>
      </w:r>
      <w:r w:rsidR="00D76927">
        <w:rPr>
          <w:rFonts w:ascii="宋体" w:eastAsia="宋体" w:hAnsi="宋体" w:hint="eastAsia"/>
          <w:sz w:val="28"/>
          <w:szCs w:val="28"/>
        </w:rPr>
        <w:t>5</w:t>
      </w:r>
      <w:r>
        <w:rPr>
          <w:rFonts w:ascii="宋体" w:eastAsia="宋体" w:hAnsi="宋体"/>
          <w:sz w:val="28"/>
          <w:szCs w:val="28"/>
        </w:rPr>
        <w:t>-</w:t>
      </w:r>
      <w:r>
        <w:rPr>
          <w:rFonts w:ascii="宋体" w:eastAsia="宋体" w:hAnsi="宋体" w:hint="eastAsia"/>
          <w:sz w:val="28"/>
          <w:szCs w:val="28"/>
        </w:rPr>
        <w:t>00</w:t>
      </w:r>
      <w:r w:rsidR="00C159C8">
        <w:rPr>
          <w:rFonts w:ascii="宋体" w:eastAsia="宋体" w:hAnsi="宋体" w:hint="eastAsia"/>
          <w:sz w:val="28"/>
          <w:szCs w:val="28"/>
        </w:rPr>
        <w:t>2</w:t>
      </w:r>
      <w:r>
        <w:rPr>
          <w:rFonts w:ascii="宋体" w:eastAsia="宋体" w:hAnsi="宋体"/>
          <w:sz w:val="28"/>
          <w:szCs w:val="28"/>
        </w:rPr>
        <w:t xml:space="preserve">  </w:t>
      </w:r>
    </w:p>
    <w:tbl>
      <w:tblPr>
        <w:tblStyle w:val="a5"/>
        <w:tblW w:w="8276" w:type="dxa"/>
        <w:tblLayout w:type="fixed"/>
        <w:tblLook w:val="04A0" w:firstRow="1" w:lastRow="0" w:firstColumn="1" w:lastColumn="0" w:noHBand="0" w:noVBand="1"/>
      </w:tblPr>
      <w:tblGrid>
        <w:gridCol w:w="1805"/>
        <w:gridCol w:w="6471"/>
      </w:tblGrid>
      <w:tr w:rsidR="00191A32" w14:paraId="4AE6B2A2" w14:textId="77777777">
        <w:tc>
          <w:tcPr>
            <w:tcW w:w="1805" w:type="dxa"/>
            <w:tcBorders>
              <w:top w:val="single" w:sz="12" w:space="0" w:color="auto"/>
              <w:left w:val="single" w:sz="12" w:space="0" w:color="auto"/>
              <w:bottom w:val="single" w:sz="12" w:space="0" w:color="auto"/>
              <w:right w:val="single" w:sz="12" w:space="0" w:color="auto"/>
            </w:tcBorders>
          </w:tcPr>
          <w:p w14:paraId="2044D65C" w14:textId="77777777" w:rsidR="00191A32" w:rsidRDefault="00C656B9">
            <w:pPr>
              <w:rPr>
                <w:rFonts w:ascii="仿宋" w:eastAsia="仿宋" w:hAnsi="仿宋" w:cs="仿宋"/>
                <w:sz w:val="26"/>
                <w:szCs w:val="26"/>
              </w:rPr>
            </w:pPr>
            <w:r>
              <w:rPr>
                <w:rFonts w:ascii="仿宋" w:eastAsia="仿宋" w:hAnsi="仿宋" w:cs="仿宋" w:hint="eastAsia"/>
                <w:sz w:val="26"/>
                <w:szCs w:val="26"/>
              </w:rPr>
              <w:t>投资者关系活动类别</w:t>
            </w:r>
          </w:p>
        </w:tc>
        <w:tc>
          <w:tcPr>
            <w:tcW w:w="6471" w:type="dxa"/>
            <w:tcBorders>
              <w:top w:val="single" w:sz="12" w:space="0" w:color="auto"/>
              <w:left w:val="single" w:sz="12" w:space="0" w:color="auto"/>
              <w:bottom w:val="single" w:sz="12" w:space="0" w:color="auto"/>
              <w:right w:val="single" w:sz="12" w:space="0" w:color="auto"/>
            </w:tcBorders>
          </w:tcPr>
          <w:p w14:paraId="0BE05041" w14:textId="77777777" w:rsidR="00191A32" w:rsidRDefault="00C656B9">
            <w:pPr>
              <w:rPr>
                <w:rFonts w:ascii="仿宋" w:eastAsia="仿宋" w:hAnsi="仿宋" w:cs="仿宋"/>
                <w:sz w:val="26"/>
                <w:szCs w:val="26"/>
              </w:rPr>
            </w:pPr>
            <w:r>
              <w:rPr>
                <w:rFonts w:ascii="仿宋" w:eastAsia="仿宋" w:hAnsi="仿宋" w:cs="仿宋" w:hint="eastAsia"/>
                <w:sz w:val="26"/>
                <w:szCs w:val="26"/>
              </w:rPr>
              <w:sym w:font="Wingdings 2" w:char="F0A3"/>
            </w:r>
            <w:r>
              <w:rPr>
                <w:rFonts w:ascii="仿宋" w:eastAsia="仿宋" w:hAnsi="仿宋" w:cs="仿宋" w:hint="eastAsia"/>
                <w:sz w:val="26"/>
                <w:szCs w:val="26"/>
              </w:rPr>
              <w:t xml:space="preserve">特定对象调研            </w:t>
            </w:r>
            <w:r>
              <w:rPr>
                <w:rFonts w:ascii="仿宋" w:eastAsia="仿宋" w:hAnsi="仿宋" w:cs="仿宋" w:hint="eastAsia"/>
                <w:sz w:val="26"/>
                <w:szCs w:val="26"/>
              </w:rPr>
              <w:sym w:font="Wingdings 2" w:char="F0A3"/>
            </w:r>
            <w:r>
              <w:rPr>
                <w:rFonts w:ascii="仿宋" w:eastAsia="仿宋" w:hAnsi="仿宋" w:cs="仿宋" w:hint="eastAsia"/>
                <w:sz w:val="26"/>
                <w:szCs w:val="26"/>
              </w:rPr>
              <w:t>分析师会议</w:t>
            </w:r>
          </w:p>
          <w:p w14:paraId="3773965F" w14:textId="474C2A92" w:rsidR="00191A32" w:rsidRDefault="00C656B9">
            <w:pPr>
              <w:rPr>
                <w:rFonts w:ascii="仿宋" w:eastAsia="仿宋" w:hAnsi="仿宋" w:cs="仿宋"/>
                <w:sz w:val="26"/>
                <w:szCs w:val="26"/>
              </w:rPr>
            </w:pPr>
            <w:r>
              <w:rPr>
                <w:rFonts w:ascii="仿宋" w:eastAsia="仿宋" w:hAnsi="仿宋" w:cs="仿宋" w:hint="eastAsia"/>
                <w:sz w:val="26"/>
                <w:szCs w:val="26"/>
              </w:rPr>
              <w:sym w:font="Wingdings 2" w:char="F0A3"/>
            </w:r>
            <w:r>
              <w:rPr>
                <w:rFonts w:ascii="仿宋" w:eastAsia="仿宋" w:hAnsi="仿宋" w:cs="仿宋" w:hint="eastAsia"/>
                <w:sz w:val="26"/>
                <w:szCs w:val="26"/>
              </w:rPr>
              <w:t xml:space="preserve">媒体采访                </w:t>
            </w:r>
            <w:r w:rsidR="00C159C8">
              <w:rPr>
                <w:rFonts w:ascii="仿宋" w:eastAsia="仿宋" w:hAnsi="仿宋" w:cs="仿宋" w:hint="eastAsia"/>
                <w:sz w:val="26"/>
                <w:szCs w:val="26"/>
              </w:rPr>
              <w:sym w:font="Wingdings 2" w:char="0052"/>
            </w:r>
            <w:r>
              <w:rPr>
                <w:rFonts w:ascii="仿宋" w:eastAsia="仿宋" w:hAnsi="仿宋" w:cs="仿宋" w:hint="eastAsia"/>
                <w:sz w:val="26"/>
                <w:szCs w:val="26"/>
              </w:rPr>
              <w:t>业绩说明会</w:t>
            </w:r>
          </w:p>
          <w:p w14:paraId="685C7C4C" w14:textId="77777777" w:rsidR="00191A32" w:rsidRDefault="00C656B9">
            <w:pPr>
              <w:rPr>
                <w:rFonts w:ascii="仿宋" w:eastAsia="仿宋" w:hAnsi="仿宋" w:cs="仿宋"/>
                <w:sz w:val="26"/>
                <w:szCs w:val="26"/>
              </w:rPr>
            </w:pPr>
            <w:r>
              <w:rPr>
                <w:rFonts w:ascii="仿宋" w:eastAsia="仿宋" w:hAnsi="仿宋" w:cs="仿宋" w:hint="eastAsia"/>
                <w:sz w:val="26"/>
                <w:szCs w:val="26"/>
              </w:rPr>
              <w:sym w:font="Wingdings 2" w:char="F0A3"/>
            </w:r>
            <w:r>
              <w:rPr>
                <w:rFonts w:ascii="仿宋" w:eastAsia="仿宋" w:hAnsi="仿宋" w:cs="仿宋" w:hint="eastAsia"/>
                <w:sz w:val="26"/>
                <w:szCs w:val="26"/>
              </w:rPr>
              <w:t xml:space="preserve">新闻发布会              </w:t>
            </w:r>
            <w:r>
              <w:rPr>
                <w:rFonts w:ascii="仿宋" w:eastAsia="仿宋" w:hAnsi="仿宋" w:cs="仿宋" w:hint="eastAsia"/>
                <w:sz w:val="26"/>
                <w:szCs w:val="26"/>
              </w:rPr>
              <w:sym w:font="Wingdings 2" w:char="F0A3"/>
            </w:r>
            <w:r>
              <w:rPr>
                <w:rFonts w:ascii="仿宋" w:eastAsia="仿宋" w:hAnsi="仿宋" w:cs="仿宋" w:hint="eastAsia"/>
                <w:sz w:val="26"/>
                <w:szCs w:val="26"/>
              </w:rPr>
              <w:t>路演活动</w:t>
            </w:r>
          </w:p>
          <w:p w14:paraId="6B1C4341" w14:textId="77777777" w:rsidR="00781157" w:rsidRDefault="00C656B9">
            <w:pPr>
              <w:rPr>
                <w:rFonts w:ascii="仿宋" w:eastAsia="仿宋" w:hAnsi="仿宋" w:cs="仿宋"/>
                <w:sz w:val="26"/>
                <w:szCs w:val="26"/>
              </w:rPr>
            </w:pPr>
            <w:r>
              <w:rPr>
                <w:rFonts w:ascii="仿宋" w:eastAsia="仿宋" w:hAnsi="仿宋" w:cs="仿宋" w:hint="eastAsia"/>
                <w:sz w:val="26"/>
                <w:szCs w:val="26"/>
              </w:rPr>
              <w:sym w:font="Wingdings 2" w:char="F0A3"/>
            </w:r>
            <w:r>
              <w:rPr>
                <w:rFonts w:ascii="仿宋" w:eastAsia="仿宋" w:hAnsi="仿宋" w:cs="仿宋" w:hint="eastAsia"/>
                <w:sz w:val="26"/>
                <w:szCs w:val="26"/>
              </w:rPr>
              <w:t xml:space="preserve">现场参观                </w:t>
            </w:r>
          </w:p>
          <w:p w14:paraId="3F195BE2" w14:textId="2FFD8F15" w:rsidR="00191A32" w:rsidRDefault="00C159C8" w:rsidP="00C159C8">
            <w:pPr>
              <w:rPr>
                <w:rFonts w:ascii="仿宋" w:eastAsia="仿宋" w:hAnsi="仿宋" w:cs="仿宋"/>
                <w:sz w:val="26"/>
                <w:szCs w:val="26"/>
              </w:rPr>
            </w:pPr>
            <w:r>
              <w:rPr>
                <w:rFonts w:ascii="仿宋" w:eastAsia="仿宋" w:hAnsi="仿宋" w:cs="仿宋" w:hint="eastAsia"/>
                <w:sz w:val="26"/>
                <w:szCs w:val="26"/>
              </w:rPr>
              <w:sym w:font="Wingdings 2" w:char="F0A3"/>
            </w:r>
            <w:r w:rsidR="00C656B9">
              <w:rPr>
                <w:rFonts w:ascii="仿宋" w:eastAsia="仿宋" w:hAnsi="仿宋" w:cs="仿宋" w:hint="eastAsia"/>
                <w:sz w:val="26"/>
                <w:szCs w:val="26"/>
              </w:rPr>
              <w:t>其他</w:t>
            </w:r>
          </w:p>
        </w:tc>
      </w:tr>
      <w:tr w:rsidR="00191A32" w14:paraId="5EF57F5B" w14:textId="77777777">
        <w:tc>
          <w:tcPr>
            <w:tcW w:w="1805" w:type="dxa"/>
            <w:tcBorders>
              <w:top w:val="single" w:sz="12" w:space="0" w:color="auto"/>
              <w:left w:val="single" w:sz="12" w:space="0" w:color="auto"/>
              <w:bottom w:val="single" w:sz="12" w:space="0" w:color="auto"/>
              <w:right w:val="single" w:sz="12" w:space="0" w:color="auto"/>
            </w:tcBorders>
          </w:tcPr>
          <w:p w14:paraId="0F5FE046" w14:textId="3A94B7A7" w:rsidR="00191A32" w:rsidRDefault="00C656B9">
            <w:pPr>
              <w:rPr>
                <w:rFonts w:ascii="仿宋" w:eastAsia="仿宋" w:hAnsi="仿宋" w:cs="仿宋"/>
                <w:sz w:val="26"/>
                <w:szCs w:val="26"/>
              </w:rPr>
            </w:pPr>
            <w:r>
              <w:rPr>
                <w:rFonts w:ascii="仿宋" w:eastAsia="仿宋" w:hAnsi="仿宋" w:cs="仿宋" w:hint="eastAsia"/>
                <w:sz w:val="26"/>
                <w:szCs w:val="26"/>
              </w:rPr>
              <w:t>参与人员姓名</w:t>
            </w:r>
          </w:p>
        </w:tc>
        <w:tc>
          <w:tcPr>
            <w:tcW w:w="6471" w:type="dxa"/>
            <w:tcBorders>
              <w:top w:val="single" w:sz="12" w:space="0" w:color="auto"/>
              <w:left w:val="single" w:sz="12" w:space="0" w:color="auto"/>
              <w:bottom w:val="single" w:sz="12" w:space="0" w:color="auto"/>
              <w:right w:val="single" w:sz="12" w:space="0" w:color="auto"/>
            </w:tcBorders>
          </w:tcPr>
          <w:p w14:paraId="6C2B94B9" w14:textId="6A1ACC2E" w:rsidR="00191A32" w:rsidRDefault="00965A0B" w:rsidP="00781157">
            <w:pPr>
              <w:rPr>
                <w:rFonts w:ascii="仿宋" w:eastAsia="仿宋" w:hAnsi="仿宋" w:cs="仿宋"/>
                <w:sz w:val="26"/>
                <w:szCs w:val="26"/>
              </w:rPr>
            </w:pPr>
            <w:r>
              <w:rPr>
                <w:rFonts w:ascii="仿宋" w:eastAsia="仿宋" w:hAnsi="仿宋" w:cs="仿宋"/>
                <w:sz w:val="26"/>
                <w:szCs w:val="26"/>
              </w:rPr>
              <w:t>通过多个平台直播发布</w:t>
            </w:r>
            <w:r>
              <w:rPr>
                <w:rFonts w:ascii="仿宋" w:eastAsia="仿宋" w:hAnsi="仿宋" w:cs="仿宋" w:hint="eastAsia"/>
                <w:sz w:val="26"/>
                <w:szCs w:val="26"/>
              </w:rPr>
              <w:t>，</w:t>
            </w:r>
            <w:r>
              <w:rPr>
                <w:rFonts w:ascii="仿宋" w:eastAsia="仿宋" w:hAnsi="仿宋" w:cs="仿宋"/>
                <w:sz w:val="26"/>
                <w:szCs w:val="26"/>
              </w:rPr>
              <w:t>面向全市场</w:t>
            </w:r>
          </w:p>
        </w:tc>
      </w:tr>
      <w:tr w:rsidR="00191A32" w14:paraId="088445D1" w14:textId="77777777">
        <w:tc>
          <w:tcPr>
            <w:tcW w:w="1805" w:type="dxa"/>
            <w:tcBorders>
              <w:top w:val="single" w:sz="12" w:space="0" w:color="auto"/>
              <w:left w:val="single" w:sz="12" w:space="0" w:color="auto"/>
              <w:bottom w:val="single" w:sz="12" w:space="0" w:color="auto"/>
              <w:right w:val="single" w:sz="12" w:space="0" w:color="auto"/>
            </w:tcBorders>
          </w:tcPr>
          <w:p w14:paraId="0B23B388" w14:textId="77777777" w:rsidR="00191A32" w:rsidRDefault="00C656B9">
            <w:pPr>
              <w:rPr>
                <w:rFonts w:ascii="仿宋" w:eastAsia="仿宋" w:hAnsi="仿宋" w:cs="仿宋"/>
                <w:sz w:val="26"/>
                <w:szCs w:val="26"/>
              </w:rPr>
            </w:pPr>
            <w:r>
              <w:rPr>
                <w:rFonts w:ascii="仿宋" w:eastAsia="仿宋" w:hAnsi="仿宋" w:cs="仿宋" w:hint="eastAsia"/>
                <w:sz w:val="26"/>
                <w:szCs w:val="26"/>
              </w:rPr>
              <w:t>时间</w:t>
            </w:r>
          </w:p>
        </w:tc>
        <w:tc>
          <w:tcPr>
            <w:tcW w:w="6471" w:type="dxa"/>
            <w:tcBorders>
              <w:top w:val="single" w:sz="12" w:space="0" w:color="auto"/>
              <w:left w:val="single" w:sz="12" w:space="0" w:color="auto"/>
              <w:bottom w:val="single" w:sz="12" w:space="0" w:color="auto"/>
              <w:right w:val="single" w:sz="12" w:space="0" w:color="auto"/>
            </w:tcBorders>
          </w:tcPr>
          <w:p w14:paraId="73AB2A57" w14:textId="4882EBF2" w:rsidR="00191A32" w:rsidRDefault="00316D9B">
            <w:pPr>
              <w:rPr>
                <w:rFonts w:ascii="仿宋" w:eastAsia="仿宋" w:hAnsi="仿宋" w:cs="仿宋"/>
                <w:sz w:val="26"/>
                <w:szCs w:val="26"/>
              </w:rPr>
            </w:pPr>
            <w:r>
              <w:rPr>
                <w:rFonts w:ascii="仿宋" w:eastAsia="仿宋" w:hAnsi="仿宋" w:cs="仿宋"/>
                <w:sz w:val="26"/>
                <w:szCs w:val="26"/>
              </w:rPr>
              <w:t>2025</w:t>
            </w:r>
            <w:r w:rsidRPr="00316D9B">
              <w:rPr>
                <w:rFonts w:ascii="仿宋" w:eastAsia="仿宋" w:hAnsi="仿宋" w:cs="仿宋" w:hint="eastAsia"/>
                <w:sz w:val="26"/>
                <w:szCs w:val="26"/>
              </w:rPr>
              <w:t>年</w:t>
            </w:r>
            <w:r w:rsidR="00C159C8">
              <w:rPr>
                <w:rFonts w:ascii="仿宋" w:eastAsia="仿宋" w:hAnsi="仿宋" w:cs="仿宋" w:hint="eastAsia"/>
                <w:sz w:val="26"/>
                <w:szCs w:val="26"/>
              </w:rPr>
              <w:t>8</w:t>
            </w:r>
            <w:r w:rsidR="00781157" w:rsidRPr="00781157">
              <w:rPr>
                <w:rFonts w:ascii="仿宋" w:eastAsia="仿宋" w:hAnsi="仿宋" w:cs="仿宋"/>
                <w:sz w:val="26"/>
                <w:szCs w:val="26"/>
              </w:rPr>
              <w:t>月</w:t>
            </w:r>
            <w:r w:rsidR="00D76927">
              <w:rPr>
                <w:rFonts w:ascii="仿宋" w:eastAsia="仿宋" w:hAnsi="仿宋" w:cs="仿宋" w:hint="eastAsia"/>
                <w:sz w:val="26"/>
                <w:szCs w:val="26"/>
              </w:rPr>
              <w:t>29</w:t>
            </w:r>
            <w:r w:rsidR="00D76927">
              <w:rPr>
                <w:rFonts w:ascii="仿宋" w:eastAsia="仿宋" w:hAnsi="仿宋" w:cs="仿宋"/>
                <w:sz w:val="26"/>
                <w:szCs w:val="26"/>
              </w:rPr>
              <w:t>日（周五</w:t>
            </w:r>
            <w:r w:rsidR="00781157" w:rsidRPr="00781157">
              <w:rPr>
                <w:rFonts w:ascii="仿宋" w:eastAsia="仿宋" w:hAnsi="仿宋" w:cs="仿宋"/>
                <w:sz w:val="26"/>
                <w:szCs w:val="26"/>
              </w:rPr>
              <w:t>）下午</w:t>
            </w:r>
            <w:r w:rsidR="00D76927">
              <w:rPr>
                <w:rFonts w:ascii="仿宋" w:eastAsia="仿宋" w:hAnsi="仿宋" w:cs="仿宋"/>
                <w:sz w:val="26"/>
                <w:szCs w:val="26"/>
              </w:rPr>
              <w:t>1</w:t>
            </w:r>
            <w:r w:rsidR="00D76927">
              <w:rPr>
                <w:rFonts w:ascii="仿宋" w:eastAsia="仿宋" w:hAnsi="仿宋" w:cs="仿宋" w:hint="eastAsia"/>
                <w:sz w:val="26"/>
                <w:szCs w:val="26"/>
              </w:rPr>
              <w:t>5</w:t>
            </w:r>
            <w:r w:rsidR="00C159C8">
              <w:rPr>
                <w:rFonts w:ascii="仿宋" w:eastAsia="仿宋" w:hAnsi="仿宋" w:cs="仿宋"/>
                <w:sz w:val="26"/>
                <w:szCs w:val="26"/>
              </w:rPr>
              <w:t>:</w:t>
            </w:r>
            <w:r w:rsidR="00D76927">
              <w:rPr>
                <w:rFonts w:ascii="仿宋" w:eastAsia="仿宋" w:hAnsi="仿宋" w:cs="仿宋" w:hint="eastAsia"/>
                <w:sz w:val="26"/>
                <w:szCs w:val="26"/>
              </w:rPr>
              <w:t>0</w:t>
            </w:r>
            <w:r w:rsidR="00C159C8">
              <w:rPr>
                <w:rFonts w:ascii="仿宋" w:eastAsia="仿宋" w:hAnsi="仿宋" w:cs="仿宋"/>
                <w:sz w:val="26"/>
                <w:szCs w:val="26"/>
              </w:rPr>
              <w:t>0-1</w:t>
            </w:r>
            <w:r w:rsidR="00D76927">
              <w:rPr>
                <w:rFonts w:ascii="仿宋" w:eastAsia="仿宋" w:hAnsi="仿宋" w:cs="仿宋" w:hint="eastAsia"/>
                <w:sz w:val="26"/>
                <w:szCs w:val="26"/>
              </w:rPr>
              <w:t>6</w:t>
            </w:r>
            <w:r w:rsidR="00C159C8">
              <w:rPr>
                <w:rFonts w:ascii="仿宋" w:eastAsia="仿宋" w:hAnsi="仿宋" w:cs="仿宋"/>
                <w:sz w:val="26"/>
                <w:szCs w:val="26"/>
              </w:rPr>
              <w:t>:</w:t>
            </w:r>
            <w:r w:rsidR="00D76927">
              <w:rPr>
                <w:rFonts w:ascii="仿宋" w:eastAsia="仿宋" w:hAnsi="仿宋" w:cs="仿宋" w:hint="eastAsia"/>
                <w:sz w:val="26"/>
                <w:szCs w:val="26"/>
              </w:rPr>
              <w:t>30</w:t>
            </w:r>
          </w:p>
        </w:tc>
      </w:tr>
      <w:tr w:rsidR="00191A32" w14:paraId="7206C84F" w14:textId="77777777">
        <w:tc>
          <w:tcPr>
            <w:tcW w:w="1805" w:type="dxa"/>
            <w:tcBorders>
              <w:top w:val="single" w:sz="12" w:space="0" w:color="auto"/>
              <w:left w:val="single" w:sz="12" w:space="0" w:color="auto"/>
              <w:bottom w:val="single" w:sz="12" w:space="0" w:color="auto"/>
              <w:right w:val="single" w:sz="12" w:space="0" w:color="auto"/>
            </w:tcBorders>
          </w:tcPr>
          <w:p w14:paraId="5577204B" w14:textId="77777777" w:rsidR="00191A32" w:rsidRDefault="00C656B9">
            <w:pPr>
              <w:rPr>
                <w:rFonts w:ascii="仿宋" w:eastAsia="仿宋" w:hAnsi="仿宋" w:cs="仿宋"/>
                <w:sz w:val="26"/>
                <w:szCs w:val="26"/>
              </w:rPr>
            </w:pPr>
            <w:r>
              <w:rPr>
                <w:rFonts w:ascii="仿宋" w:eastAsia="仿宋" w:hAnsi="仿宋" w:cs="仿宋" w:hint="eastAsia"/>
                <w:sz w:val="26"/>
                <w:szCs w:val="26"/>
              </w:rPr>
              <w:t>地点</w:t>
            </w:r>
          </w:p>
        </w:tc>
        <w:tc>
          <w:tcPr>
            <w:tcW w:w="6471" w:type="dxa"/>
            <w:tcBorders>
              <w:top w:val="single" w:sz="12" w:space="0" w:color="auto"/>
              <w:left w:val="single" w:sz="12" w:space="0" w:color="auto"/>
              <w:bottom w:val="single" w:sz="12" w:space="0" w:color="auto"/>
              <w:right w:val="single" w:sz="12" w:space="0" w:color="auto"/>
            </w:tcBorders>
          </w:tcPr>
          <w:p w14:paraId="05B32B14" w14:textId="083DF3E3" w:rsidR="00D76927" w:rsidRPr="00D76927" w:rsidRDefault="00D76927" w:rsidP="00D76927">
            <w:pPr>
              <w:jc w:val="left"/>
              <w:rPr>
                <w:rFonts w:ascii="仿宋" w:eastAsia="仿宋" w:hAnsi="仿宋" w:cs="仿宋"/>
                <w:sz w:val="26"/>
                <w:szCs w:val="26"/>
              </w:rPr>
            </w:pPr>
            <w:r w:rsidRPr="00D76927">
              <w:rPr>
                <w:rFonts w:ascii="仿宋" w:eastAsia="仿宋" w:hAnsi="仿宋" w:cs="仿宋" w:hint="eastAsia"/>
                <w:sz w:val="26"/>
                <w:szCs w:val="26"/>
              </w:rPr>
              <w:t>上海证券交易所</w:t>
            </w:r>
            <w:proofErr w:type="gramStart"/>
            <w:r w:rsidRPr="00D76927">
              <w:rPr>
                <w:rFonts w:ascii="仿宋" w:eastAsia="仿宋" w:hAnsi="仿宋" w:cs="仿宋" w:hint="eastAsia"/>
                <w:sz w:val="26"/>
                <w:szCs w:val="26"/>
              </w:rPr>
              <w:t>上证路演</w:t>
            </w:r>
            <w:proofErr w:type="gramEnd"/>
            <w:r w:rsidRPr="00D76927">
              <w:rPr>
                <w:rFonts w:ascii="仿宋" w:eastAsia="仿宋" w:hAnsi="仿宋" w:cs="仿宋" w:hint="eastAsia"/>
                <w:sz w:val="26"/>
                <w:szCs w:val="26"/>
              </w:rPr>
              <w:t>中心</w:t>
            </w:r>
            <w:r>
              <w:rPr>
                <w:rFonts w:ascii="仿宋" w:eastAsia="仿宋" w:hAnsi="仿宋" w:cs="仿宋" w:hint="eastAsia"/>
                <w:sz w:val="26"/>
                <w:szCs w:val="26"/>
              </w:rPr>
              <w:t>，</w:t>
            </w:r>
            <w:r w:rsidRPr="00D76927">
              <w:rPr>
                <w:rFonts w:ascii="仿宋" w:eastAsia="仿宋" w:hAnsi="仿宋" w:cs="仿宋" w:hint="eastAsia"/>
                <w:sz w:val="26"/>
                <w:szCs w:val="26"/>
              </w:rPr>
              <w:t>网址：</w:t>
            </w:r>
            <w:r w:rsidRPr="00D76927">
              <w:rPr>
                <w:rFonts w:ascii="仿宋" w:eastAsia="仿宋" w:hAnsi="仿宋" w:cs="仿宋"/>
                <w:sz w:val="26"/>
                <w:szCs w:val="26"/>
              </w:rPr>
              <w:t>https://roadshow.sseinfo.com/</w:t>
            </w:r>
          </w:p>
          <w:p w14:paraId="19DFD5C2" w14:textId="6DF662DB" w:rsidR="00D76927" w:rsidRPr="00D76927" w:rsidRDefault="00D76927" w:rsidP="00D76927">
            <w:pPr>
              <w:jc w:val="left"/>
              <w:rPr>
                <w:rFonts w:ascii="仿宋" w:eastAsia="仿宋" w:hAnsi="仿宋" w:cs="仿宋"/>
                <w:sz w:val="26"/>
                <w:szCs w:val="26"/>
              </w:rPr>
            </w:pPr>
            <w:r w:rsidRPr="00D76927">
              <w:rPr>
                <w:rFonts w:ascii="仿宋" w:eastAsia="仿宋" w:hAnsi="仿宋" w:cs="仿宋" w:hint="eastAsia"/>
                <w:sz w:val="26"/>
                <w:szCs w:val="26"/>
              </w:rPr>
              <w:t>全景投资者关系互动平台</w:t>
            </w:r>
            <w:r>
              <w:rPr>
                <w:rFonts w:ascii="仿宋" w:eastAsia="仿宋" w:hAnsi="仿宋" w:cs="仿宋" w:hint="eastAsia"/>
                <w:sz w:val="26"/>
                <w:szCs w:val="26"/>
              </w:rPr>
              <w:t>，</w:t>
            </w:r>
            <w:r w:rsidRPr="00D76927">
              <w:rPr>
                <w:rFonts w:ascii="仿宋" w:eastAsia="仿宋" w:hAnsi="仿宋" w:cs="仿宋" w:hint="eastAsia"/>
                <w:sz w:val="26"/>
                <w:szCs w:val="26"/>
              </w:rPr>
              <w:t>中文网址：</w:t>
            </w:r>
            <w:r w:rsidRPr="00D76927">
              <w:rPr>
                <w:rFonts w:ascii="仿宋" w:eastAsia="仿宋" w:hAnsi="仿宋" w:cs="仿宋"/>
                <w:sz w:val="26"/>
                <w:szCs w:val="26"/>
              </w:rPr>
              <w:t>https://rs.p5w.net/html/175504790083609.shtml</w:t>
            </w:r>
          </w:p>
          <w:p w14:paraId="3B18356A" w14:textId="2322BEB9" w:rsidR="00D76927" w:rsidRPr="00D76927" w:rsidRDefault="00D76927" w:rsidP="00D76927">
            <w:pPr>
              <w:jc w:val="left"/>
              <w:rPr>
                <w:rFonts w:ascii="仿宋" w:eastAsia="仿宋" w:hAnsi="仿宋" w:cs="仿宋"/>
                <w:sz w:val="26"/>
                <w:szCs w:val="26"/>
              </w:rPr>
            </w:pPr>
            <w:r w:rsidRPr="00D76927">
              <w:rPr>
                <w:rFonts w:ascii="仿宋" w:eastAsia="仿宋" w:hAnsi="仿宋" w:cs="仿宋" w:hint="eastAsia"/>
                <w:sz w:val="26"/>
                <w:szCs w:val="26"/>
              </w:rPr>
              <w:t>全景投资者关系互动平台</w:t>
            </w:r>
            <w:r>
              <w:rPr>
                <w:rFonts w:ascii="仿宋" w:eastAsia="仿宋" w:hAnsi="仿宋" w:cs="仿宋" w:hint="eastAsia"/>
                <w:sz w:val="26"/>
                <w:szCs w:val="26"/>
              </w:rPr>
              <w:t>，</w:t>
            </w:r>
            <w:r w:rsidRPr="00D76927">
              <w:rPr>
                <w:rFonts w:ascii="仿宋" w:eastAsia="仿宋" w:hAnsi="仿宋" w:cs="仿宋" w:hint="eastAsia"/>
                <w:sz w:val="26"/>
                <w:szCs w:val="26"/>
              </w:rPr>
              <w:t>英文网址：</w:t>
            </w:r>
            <w:r w:rsidRPr="00D76927">
              <w:rPr>
                <w:rFonts w:ascii="仿宋" w:eastAsia="仿宋" w:hAnsi="仿宋" w:cs="仿宋"/>
                <w:sz w:val="26"/>
                <w:szCs w:val="26"/>
              </w:rPr>
              <w:t>https://rs.p5w.net/html/175504830694925.shtml</w:t>
            </w:r>
          </w:p>
          <w:p w14:paraId="07AF1B5B" w14:textId="78ECA3EA" w:rsidR="00D76927" w:rsidRPr="00D76927" w:rsidRDefault="00D76927" w:rsidP="00D76927">
            <w:pPr>
              <w:jc w:val="left"/>
              <w:rPr>
                <w:rFonts w:ascii="仿宋" w:eastAsia="仿宋" w:hAnsi="仿宋" w:cs="仿宋"/>
                <w:sz w:val="26"/>
                <w:szCs w:val="26"/>
              </w:rPr>
            </w:pPr>
            <w:r w:rsidRPr="00D76927">
              <w:rPr>
                <w:rFonts w:ascii="仿宋" w:eastAsia="仿宋" w:hAnsi="仿宋" w:cs="仿宋" w:hint="eastAsia"/>
                <w:sz w:val="26"/>
                <w:szCs w:val="26"/>
              </w:rPr>
              <w:t>万得</w:t>
            </w:r>
            <w:r w:rsidRPr="00D76927">
              <w:rPr>
                <w:rFonts w:ascii="仿宋" w:eastAsia="仿宋" w:hAnsi="仿宋" w:cs="仿宋"/>
                <w:sz w:val="26"/>
                <w:szCs w:val="26"/>
              </w:rPr>
              <w:t>3C会议</w:t>
            </w:r>
            <w:r>
              <w:rPr>
                <w:rFonts w:ascii="仿宋" w:eastAsia="仿宋" w:hAnsi="仿宋" w:cs="仿宋" w:hint="eastAsia"/>
                <w:sz w:val="26"/>
                <w:szCs w:val="26"/>
              </w:rPr>
              <w:t>，</w:t>
            </w:r>
            <w:r w:rsidRPr="00D76927">
              <w:rPr>
                <w:rFonts w:ascii="仿宋" w:eastAsia="仿宋" w:hAnsi="仿宋" w:cs="仿宋" w:hint="eastAsia"/>
                <w:sz w:val="26"/>
                <w:szCs w:val="26"/>
              </w:rPr>
              <w:t>网址：</w:t>
            </w:r>
            <w:r w:rsidRPr="00D76927">
              <w:rPr>
                <w:rFonts w:ascii="仿宋" w:eastAsia="仿宋" w:hAnsi="仿宋" w:cs="仿宋"/>
                <w:sz w:val="26"/>
                <w:szCs w:val="26"/>
              </w:rPr>
              <w:t>https://3c.wind.com.cn/l/bCfB?shareUserSign=HFs</w:t>
            </w:r>
          </w:p>
          <w:p w14:paraId="561EAE05" w14:textId="5EDE2C43" w:rsidR="00191A32" w:rsidRDefault="00D76927" w:rsidP="00D76927">
            <w:pPr>
              <w:jc w:val="left"/>
              <w:rPr>
                <w:rFonts w:ascii="仿宋" w:eastAsia="仿宋" w:hAnsi="仿宋" w:cs="仿宋"/>
                <w:sz w:val="26"/>
                <w:szCs w:val="26"/>
              </w:rPr>
            </w:pPr>
            <w:r w:rsidRPr="00D76927">
              <w:rPr>
                <w:rFonts w:ascii="仿宋" w:eastAsia="仿宋" w:hAnsi="仿宋" w:cs="仿宋" w:hint="eastAsia"/>
                <w:sz w:val="26"/>
                <w:szCs w:val="26"/>
              </w:rPr>
              <w:t>东方财富</w:t>
            </w:r>
            <w:r>
              <w:rPr>
                <w:rFonts w:ascii="仿宋" w:eastAsia="仿宋" w:hAnsi="仿宋" w:cs="仿宋" w:hint="eastAsia"/>
                <w:sz w:val="26"/>
                <w:szCs w:val="26"/>
              </w:rPr>
              <w:t>，</w:t>
            </w:r>
            <w:r w:rsidRPr="00D76927">
              <w:rPr>
                <w:rFonts w:ascii="仿宋" w:eastAsia="仿宋" w:hAnsi="仿宋" w:cs="仿宋" w:hint="eastAsia"/>
                <w:sz w:val="26"/>
                <w:szCs w:val="26"/>
              </w:rPr>
              <w:t>网址：</w:t>
            </w:r>
            <w:r w:rsidRPr="00D76927">
              <w:rPr>
                <w:rFonts w:ascii="仿宋" w:eastAsia="仿宋" w:hAnsi="仿宋" w:cs="仿宋"/>
                <w:sz w:val="26"/>
                <w:szCs w:val="26"/>
              </w:rPr>
              <w:t xml:space="preserve"> https://roadshow.eastmoney.com/luyan/4848932</w:t>
            </w:r>
          </w:p>
        </w:tc>
        <w:bookmarkStart w:id="0" w:name="_GoBack"/>
        <w:bookmarkEnd w:id="0"/>
      </w:tr>
      <w:tr w:rsidR="00191A32" w14:paraId="26CBD603" w14:textId="77777777">
        <w:tc>
          <w:tcPr>
            <w:tcW w:w="1805" w:type="dxa"/>
            <w:tcBorders>
              <w:top w:val="single" w:sz="12" w:space="0" w:color="auto"/>
              <w:left w:val="single" w:sz="12" w:space="0" w:color="auto"/>
              <w:bottom w:val="single" w:sz="12" w:space="0" w:color="auto"/>
              <w:right w:val="single" w:sz="12" w:space="0" w:color="auto"/>
            </w:tcBorders>
          </w:tcPr>
          <w:p w14:paraId="093F7E61" w14:textId="77777777" w:rsidR="00191A32" w:rsidRDefault="00C656B9">
            <w:pPr>
              <w:rPr>
                <w:rFonts w:ascii="仿宋" w:eastAsia="仿宋" w:hAnsi="仿宋" w:cs="仿宋"/>
                <w:sz w:val="26"/>
                <w:szCs w:val="26"/>
              </w:rPr>
            </w:pPr>
            <w:r>
              <w:rPr>
                <w:rFonts w:ascii="仿宋" w:eastAsia="仿宋" w:hAnsi="仿宋" w:cs="仿宋" w:hint="eastAsia"/>
                <w:sz w:val="26"/>
                <w:szCs w:val="26"/>
              </w:rPr>
              <w:t>上市公司接待人员姓名</w:t>
            </w:r>
          </w:p>
        </w:tc>
        <w:tc>
          <w:tcPr>
            <w:tcW w:w="6471" w:type="dxa"/>
            <w:tcBorders>
              <w:top w:val="single" w:sz="12" w:space="0" w:color="auto"/>
              <w:left w:val="single" w:sz="12" w:space="0" w:color="auto"/>
              <w:bottom w:val="single" w:sz="12" w:space="0" w:color="auto"/>
              <w:right w:val="single" w:sz="12" w:space="0" w:color="auto"/>
            </w:tcBorders>
          </w:tcPr>
          <w:p w14:paraId="1AA1D478"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董事长：邹继新</w:t>
            </w:r>
          </w:p>
          <w:p w14:paraId="4D60AD86"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董事、总经理：刘宝军</w:t>
            </w:r>
          </w:p>
          <w:p w14:paraId="10EDD4C9"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lastRenderedPageBreak/>
              <w:t>独立董事：陈力</w:t>
            </w:r>
          </w:p>
          <w:p w14:paraId="0F08D41A"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副总经理、财务总监、董事会秘书：王娟</w:t>
            </w:r>
          </w:p>
          <w:p w14:paraId="63E0167E" w14:textId="60BD9BF2" w:rsidR="00191A32" w:rsidRDefault="00D76927" w:rsidP="00D76927">
            <w:pPr>
              <w:rPr>
                <w:rFonts w:ascii="仿宋" w:eastAsia="仿宋" w:hAnsi="仿宋" w:cs="仿宋"/>
                <w:sz w:val="26"/>
                <w:szCs w:val="26"/>
              </w:rPr>
            </w:pPr>
            <w:r w:rsidRPr="00D76927">
              <w:rPr>
                <w:rFonts w:ascii="仿宋" w:eastAsia="仿宋" w:hAnsi="仿宋" w:cs="仿宋" w:hint="eastAsia"/>
                <w:sz w:val="26"/>
                <w:szCs w:val="26"/>
              </w:rPr>
              <w:t>副总经理：彭俊</w:t>
            </w:r>
          </w:p>
        </w:tc>
      </w:tr>
      <w:tr w:rsidR="00191A32" w14:paraId="398F4907" w14:textId="77777777">
        <w:tc>
          <w:tcPr>
            <w:tcW w:w="1805" w:type="dxa"/>
            <w:tcBorders>
              <w:top w:val="single" w:sz="12" w:space="0" w:color="auto"/>
              <w:left w:val="single" w:sz="12" w:space="0" w:color="auto"/>
              <w:bottom w:val="single" w:sz="12" w:space="0" w:color="auto"/>
              <w:right w:val="single" w:sz="12" w:space="0" w:color="auto"/>
            </w:tcBorders>
          </w:tcPr>
          <w:p w14:paraId="74DDFCB1" w14:textId="77777777" w:rsidR="00191A32" w:rsidRDefault="00C656B9">
            <w:pPr>
              <w:rPr>
                <w:rFonts w:ascii="仿宋" w:eastAsia="仿宋" w:hAnsi="仿宋" w:cs="仿宋"/>
                <w:sz w:val="26"/>
                <w:szCs w:val="26"/>
              </w:rPr>
            </w:pPr>
            <w:r>
              <w:rPr>
                <w:rFonts w:ascii="仿宋" w:eastAsia="仿宋" w:hAnsi="仿宋" w:cs="仿宋" w:hint="eastAsia"/>
                <w:sz w:val="26"/>
                <w:szCs w:val="26"/>
              </w:rPr>
              <w:lastRenderedPageBreak/>
              <w:t>投资者关系活动主要内容介绍</w:t>
            </w:r>
          </w:p>
        </w:tc>
        <w:tc>
          <w:tcPr>
            <w:tcW w:w="6471" w:type="dxa"/>
            <w:tcBorders>
              <w:top w:val="single" w:sz="12" w:space="0" w:color="auto"/>
              <w:left w:val="single" w:sz="12" w:space="0" w:color="auto"/>
              <w:bottom w:val="single" w:sz="12" w:space="0" w:color="auto"/>
              <w:right w:val="single" w:sz="12" w:space="0" w:color="auto"/>
            </w:tcBorders>
          </w:tcPr>
          <w:p w14:paraId="340D7450" w14:textId="69AF9CA4" w:rsidR="00965A0B" w:rsidRDefault="00D76927" w:rsidP="00E52353">
            <w:pPr>
              <w:rPr>
                <w:rFonts w:ascii="仿宋" w:eastAsia="仿宋" w:hAnsi="仿宋" w:cs="仿宋" w:hint="eastAsia"/>
                <w:sz w:val="26"/>
                <w:szCs w:val="26"/>
              </w:rPr>
            </w:pPr>
            <w:r w:rsidRPr="00D76927">
              <w:rPr>
                <w:rFonts w:ascii="仿宋" w:eastAsia="仿宋" w:hAnsi="仿宋" w:cs="仿宋"/>
                <w:sz w:val="26"/>
                <w:szCs w:val="26"/>
              </w:rPr>
              <w:t>2025年8月29日，宝钢股份召开2025年半年度业绩说明会。董事长邹继新，董事、总经理刘宝军，独立董事陈力，副总经理、财务总监、董事会秘书王娟，副总经理彭俊出席会议。</w:t>
            </w:r>
          </w:p>
          <w:p w14:paraId="1DA0DE65" w14:textId="77777777" w:rsidR="00D76927" w:rsidRDefault="00D76927" w:rsidP="00E52353">
            <w:pPr>
              <w:rPr>
                <w:rFonts w:ascii="仿宋" w:eastAsia="仿宋" w:hAnsi="仿宋" w:cs="仿宋"/>
                <w:sz w:val="26"/>
                <w:szCs w:val="26"/>
              </w:rPr>
            </w:pPr>
          </w:p>
          <w:p w14:paraId="6F9E4485" w14:textId="77777777" w:rsidR="00D76927" w:rsidRDefault="00D76927" w:rsidP="00D76927">
            <w:pPr>
              <w:rPr>
                <w:rFonts w:ascii="仿宋" w:eastAsia="仿宋" w:hAnsi="仿宋" w:cs="仿宋" w:hint="eastAsia"/>
                <w:sz w:val="26"/>
                <w:szCs w:val="26"/>
              </w:rPr>
            </w:pPr>
            <w:r w:rsidRPr="00D76927">
              <w:rPr>
                <w:rFonts w:ascii="仿宋" w:eastAsia="仿宋" w:hAnsi="仿宋" w:cs="仿宋" w:hint="eastAsia"/>
                <w:sz w:val="26"/>
                <w:szCs w:val="26"/>
              </w:rPr>
              <w:t>董事长邹继新在会上作了发布报告，对</w:t>
            </w:r>
            <w:r w:rsidRPr="00D76927">
              <w:rPr>
                <w:rFonts w:ascii="仿宋" w:eastAsia="仿宋" w:hAnsi="仿宋" w:cs="仿宋"/>
                <w:sz w:val="26"/>
                <w:szCs w:val="26"/>
              </w:rPr>
              <w:t>2025年半年度经营业绩进行全面解读，</w:t>
            </w:r>
            <w:proofErr w:type="gramStart"/>
            <w:r w:rsidRPr="00D76927">
              <w:rPr>
                <w:rFonts w:ascii="仿宋" w:eastAsia="仿宋" w:hAnsi="仿宋" w:cs="仿宋"/>
                <w:sz w:val="26"/>
                <w:szCs w:val="26"/>
              </w:rPr>
              <w:t>研判行业</w:t>
            </w:r>
            <w:proofErr w:type="gramEnd"/>
            <w:r w:rsidRPr="00D76927">
              <w:rPr>
                <w:rFonts w:ascii="仿宋" w:eastAsia="仿宋" w:hAnsi="仿宋" w:cs="仿宋"/>
                <w:sz w:val="26"/>
                <w:szCs w:val="26"/>
              </w:rPr>
              <w:t>趋势，介绍全年重点工作，同时分享了下半年工作计划及未来展望等内容。</w:t>
            </w:r>
          </w:p>
          <w:p w14:paraId="3F807C9E" w14:textId="77777777" w:rsidR="00D76927" w:rsidRPr="00D76927" w:rsidRDefault="00D76927" w:rsidP="00D76927">
            <w:pPr>
              <w:rPr>
                <w:rFonts w:ascii="仿宋" w:eastAsia="仿宋" w:hAnsi="仿宋" w:cs="仿宋"/>
                <w:sz w:val="26"/>
                <w:szCs w:val="26"/>
              </w:rPr>
            </w:pPr>
          </w:p>
          <w:p w14:paraId="41149CEE" w14:textId="3A2A2B7D" w:rsidR="00965A0B" w:rsidRDefault="00D76927" w:rsidP="00D76927">
            <w:pPr>
              <w:rPr>
                <w:rFonts w:ascii="仿宋" w:eastAsia="仿宋" w:hAnsi="仿宋" w:cs="仿宋"/>
                <w:sz w:val="26"/>
                <w:szCs w:val="26"/>
              </w:rPr>
            </w:pPr>
            <w:r w:rsidRPr="00D76927">
              <w:rPr>
                <w:rFonts w:ascii="仿宋" w:eastAsia="仿宋" w:hAnsi="仿宋" w:cs="仿宋"/>
                <w:sz w:val="26"/>
                <w:szCs w:val="26"/>
              </w:rPr>
              <w:t>2025年以来，世界经济形势依然严峻复杂，海外贸易壁垒升级，但国内钢材出口出现逆势增长，我国经济依然展现出较强韧性。钢铁国内市场需求呈现结构性分化，高端制造、新能源等新兴领域用钢需求保持稳定增长，购销差价随着经济复苏出现一定的修复，钢铁行业利润在2025年上半年略微修复。面对复杂经营环境，公司贯彻“坚持规划引领、创新驱动发展、变革激发活力、协同创造价值”的经营总方针，深入推进产销</w:t>
            </w:r>
            <w:proofErr w:type="gramStart"/>
            <w:r w:rsidRPr="00D76927">
              <w:rPr>
                <w:rFonts w:ascii="仿宋" w:eastAsia="仿宋" w:hAnsi="仿宋" w:cs="仿宋"/>
                <w:sz w:val="26"/>
                <w:szCs w:val="26"/>
              </w:rPr>
              <w:t>研</w:t>
            </w:r>
            <w:proofErr w:type="gramEnd"/>
            <w:r w:rsidRPr="00D76927">
              <w:rPr>
                <w:rFonts w:ascii="仿宋" w:eastAsia="仿宋" w:hAnsi="仿宋" w:cs="仿宋"/>
                <w:sz w:val="26"/>
                <w:szCs w:val="26"/>
              </w:rPr>
              <w:t>一体化实体化变革，充分发挥</w:t>
            </w:r>
            <w:proofErr w:type="gramStart"/>
            <w:r w:rsidRPr="00D76927">
              <w:rPr>
                <w:rFonts w:ascii="仿宋" w:eastAsia="仿宋" w:hAnsi="仿宋" w:cs="仿宋"/>
                <w:sz w:val="26"/>
                <w:szCs w:val="26"/>
              </w:rPr>
              <w:t>一</w:t>
            </w:r>
            <w:proofErr w:type="gramEnd"/>
            <w:r w:rsidRPr="00D76927">
              <w:rPr>
                <w:rFonts w:ascii="仿宋" w:eastAsia="仿宋" w:hAnsi="仿宋" w:cs="仿宋"/>
                <w:sz w:val="26"/>
                <w:szCs w:val="26"/>
              </w:rPr>
              <w:t>公司多基地优势，二季度实现利润总额 32.9亿元，环比基本持平，上半年实现利润总</w:t>
            </w:r>
            <w:r w:rsidRPr="00D76927">
              <w:rPr>
                <w:rFonts w:ascii="仿宋" w:eastAsia="仿宋" w:hAnsi="仿宋" w:cs="仿宋"/>
                <w:sz w:val="26"/>
                <w:szCs w:val="26"/>
              </w:rPr>
              <w:lastRenderedPageBreak/>
              <w:t>额65.9亿元，较去</w:t>
            </w:r>
            <w:r w:rsidRPr="00D76927">
              <w:rPr>
                <w:rFonts w:ascii="仿宋" w:eastAsia="仿宋" w:hAnsi="仿宋" w:cs="仿宋" w:hint="eastAsia"/>
                <w:sz w:val="26"/>
                <w:szCs w:val="26"/>
              </w:rPr>
              <w:t>年同期有一定的好转，盈利能力保持行业前列，经营业绩保持行业第一。</w:t>
            </w:r>
          </w:p>
          <w:p w14:paraId="0333E4CD" w14:textId="77777777" w:rsidR="00965A0B" w:rsidRDefault="00965A0B" w:rsidP="00E52353">
            <w:pPr>
              <w:rPr>
                <w:rFonts w:ascii="仿宋" w:eastAsia="仿宋" w:hAnsi="仿宋" w:cs="仿宋"/>
                <w:sz w:val="26"/>
                <w:szCs w:val="26"/>
              </w:rPr>
            </w:pPr>
          </w:p>
          <w:p w14:paraId="01654560" w14:textId="425A4F4C" w:rsidR="00965A0B" w:rsidRDefault="00D76927" w:rsidP="00E52353">
            <w:pPr>
              <w:rPr>
                <w:rFonts w:ascii="仿宋" w:eastAsia="仿宋" w:hAnsi="仿宋" w:cs="仿宋"/>
                <w:sz w:val="26"/>
                <w:szCs w:val="26"/>
              </w:rPr>
            </w:pPr>
            <w:r w:rsidRPr="00D76927">
              <w:rPr>
                <w:rFonts w:ascii="仿宋" w:eastAsia="仿宋" w:hAnsi="仿宋" w:cs="仿宋" w:hint="eastAsia"/>
                <w:sz w:val="26"/>
                <w:szCs w:val="26"/>
              </w:rPr>
              <w:t>互动环节，公司管理层和参会投资者就行业形势、产品经营、协同效益、海外事业等话题进行了深入交流，气氛活跃，得到参会者好评。问答精华整理如下。</w:t>
            </w:r>
          </w:p>
          <w:p w14:paraId="5DC61945" w14:textId="77777777" w:rsidR="00965A0B" w:rsidRDefault="00965A0B" w:rsidP="00E52353">
            <w:pPr>
              <w:rPr>
                <w:rFonts w:ascii="仿宋" w:eastAsia="仿宋" w:hAnsi="仿宋" w:cs="仿宋"/>
                <w:sz w:val="26"/>
                <w:szCs w:val="26"/>
              </w:rPr>
            </w:pPr>
          </w:p>
          <w:p w14:paraId="38585A3F"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问题</w:t>
            </w:r>
            <w:r w:rsidRPr="00D76927">
              <w:rPr>
                <w:rFonts w:ascii="仿宋" w:eastAsia="仿宋" w:hAnsi="仿宋" w:cs="仿宋"/>
                <w:sz w:val="26"/>
                <w:szCs w:val="26"/>
              </w:rPr>
              <w:t>1：宝钢股份是钢铁行业最早布局AI的企业，从自动化阶段向人工智能阶段发展，之前计划在三年内实现1000个场景的AI赋能，想请教这块的进展和计划，以及未来对于相关划转为无形资产的规划。</w:t>
            </w:r>
          </w:p>
          <w:p w14:paraId="2C90B5A2" w14:textId="77777777" w:rsidR="00D76927" w:rsidRPr="00D76927" w:rsidRDefault="00D76927" w:rsidP="00D76927">
            <w:pPr>
              <w:rPr>
                <w:rFonts w:ascii="仿宋" w:eastAsia="仿宋" w:hAnsi="仿宋" w:cs="仿宋"/>
                <w:sz w:val="26"/>
                <w:szCs w:val="26"/>
              </w:rPr>
            </w:pPr>
          </w:p>
          <w:p w14:paraId="4694E151"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自</w:t>
            </w:r>
            <w:r w:rsidRPr="00D76927">
              <w:rPr>
                <w:rFonts w:ascii="仿宋" w:eastAsia="仿宋" w:hAnsi="仿宋" w:cs="仿宋"/>
                <w:sz w:val="26"/>
                <w:szCs w:val="26"/>
              </w:rPr>
              <w:t>2022年以来，AI技术迅猛发展，给各行各业带来了巨大的冲击，重塑了行业格局。国家对传统产业的转型升级非常重视，钢铁行业作为传统产业，智能化和人工智能的应用推广是转型升级的重点。宝钢股份的使命是成为未来钢铁的引领者，因此在AI方面我们也要引领。</w:t>
            </w:r>
          </w:p>
          <w:p w14:paraId="5894B59E" w14:textId="77777777" w:rsidR="00D76927" w:rsidRPr="00D76927" w:rsidRDefault="00D76927" w:rsidP="00D76927">
            <w:pPr>
              <w:rPr>
                <w:rFonts w:ascii="仿宋" w:eastAsia="仿宋" w:hAnsi="仿宋" w:cs="仿宋"/>
                <w:sz w:val="26"/>
                <w:szCs w:val="26"/>
              </w:rPr>
            </w:pPr>
          </w:p>
          <w:p w14:paraId="5C085C64"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从</w:t>
            </w:r>
            <w:r w:rsidRPr="00D76927">
              <w:rPr>
                <w:rFonts w:ascii="仿宋" w:eastAsia="仿宋" w:hAnsi="仿宋" w:cs="仿宋"/>
                <w:sz w:val="26"/>
                <w:szCs w:val="26"/>
              </w:rPr>
              <w:t>2024年开始，我们策划了“三千”目标，</w:t>
            </w:r>
            <w:proofErr w:type="gramStart"/>
            <w:r w:rsidRPr="00D76927">
              <w:rPr>
                <w:rFonts w:ascii="仿宋" w:eastAsia="仿宋" w:hAnsi="仿宋" w:cs="仿宋"/>
                <w:sz w:val="26"/>
                <w:szCs w:val="26"/>
              </w:rPr>
              <w:t>即千模</w:t>
            </w:r>
            <w:proofErr w:type="gramEnd"/>
            <w:r w:rsidRPr="00D76927">
              <w:rPr>
                <w:rFonts w:ascii="仿宋" w:eastAsia="仿宋" w:hAnsi="仿宋" w:cs="仿宋"/>
                <w:sz w:val="26"/>
                <w:szCs w:val="26"/>
              </w:rPr>
              <w:t>、千卡、千人。具体来说，我们希望实现一千个AI模型，包括大模型和小模型；</w:t>
            </w:r>
            <w:proofErr w:type="gramStart"/>
            <w:r w:rsidRPr="00D76927">
              <w:rPr>
                <w:rFonts w:ascii="仿宋" w:eastAsia="仿宋" w:hAnsi="仿宋" w:cs="仿宋"/>
                <w:sz w:val="26"/>
                <w:szCs w:val="26"/>
              </w:rPr>
              <w:t>千卡是</w:t>
            </w:r>
            <w:proofErr w:type="gramEnd"/>
            <w:r w:rsidRPr="00D76927">
              <w:rPr>
                <w:rFonts w:ascii="仿宋" w:eastAsia="仿宋" w:hAnsi="仿宋" w:cs="仿宋"/>
                <w:sz w:val="26"/>
                <w:szCs w:val="26"/>
              </w:rPr>
              <w:t>指算力，目标是达到一千张卡；千人则是</w:t>
            </w:r>
            <w:proofErr w:type="gramStart"/>
            <w:r w:rsidRPr="00D76927">
              <w:rPr>
                <w:rFonts w:ascii="仿宋" w:eastAsia="仿宋" w:hAnsi="仿宋" w:cs="仿宋"/>
                <w:sz w:val="26"/>
                <w:szCs w:val="26"/>
              </w:rPr>
              <w:t>指核心</w:t>
            </w:r>
            <w:proofErr w:type="gramEnd"/>
            <w:r w:rsidRPr="00D76927">
              <w:rPr>
                <w:rFonts w:ascii="仿宋" w:eastAsia="仿宋" w:hAnsi="仿宋" w:cs="仿宋"/>
                <w:sz w:val="26"/>
                <w:szCs w:val="26"/>
              </w:rPr>
              <w:t>的数字工程师要达到一千人。从去</w:t>
            </w:r>
            <w:r w:rsidRPr="00D76927">
              <w:rPr>
                <w:rFonts w:ascii="仿宋" w:eastAsia="仿宋" w:hAnsi="仿宋" w:cs="仿宋"/>
                <w:sz w:val="26"/>
                <w:szCs w:val="26"/>
              </w:rPr>
              <w:lastRenderedPageBreak/>
              <w:t>年开始，这些工作都在认真推进。去年我们上线了125个场景，最终确定了250个模型。今年的目标是300个场景，截至上半年已经上线了119个场景。</w:t>
            </w:r>
          </w:p>
          <w:p w14:paraId="47CD5B0B" w14:textId="77777777" w:rsidR="00D76927" w:rsidRPr="00D76927" w:rsidRDefault="00D76927" w:rsidP="00D76927">
            <w:pPr>
              <w:rPr>
                <w:rFonts w:ascii="仿宋" w:eastAsia="仿宋" w:hAnsi="仿宋" w:cs="仿宋"/>
                <w:sz w:val="26"/>
                <w:szCs w:val="26"/>
              </w:rPr>
            </w:pPr>
          </w:p>
          <w:p w14:paraId="2C2A925C" w14:textId="77777777" w:rsidR="00D76927" w:rsidRPr="00D76927" w:rsidRDefault="00D76927" w:rsidP="00D76927">
            <w:pPr>
              <w:rPr>
                <w:rFonts w:ascii="仿宋" w:eastAsia="仿宋" w:hAnsi="仿宋" w:cs="仿宋"/>
                <w:sz w:val="26"/>
                <w:szCs w:val="26"/>
              </w:rPr>
            </w:pPr>
            <w:proofErr w:type="gramStart"/>
            <w:r w:rsidRPr="00D76927">
              <w:rPr>
                <w:rFonts w:ascii="仿宋" w:eastAsia="仿宋" w:hAnsi="仿宋" w:cs="仿宋" w:hint="eastAsia"/>
                <w:sz w:val="26"/>
                <w:szCs w:val="26"/>
              </w:rPr>
              <w:t>在千模方面</w:t>
            </w:r>
            <w:proofErr w:type="gramEnd"/>
            <w:r w:rsidRPr="00D76927">
              <w:rPr>
                <w:rFonts w:ascii="仿宋" w:eastAsia="仿宋" w:hAnsi="仿宋" w:cs="仿宋" w:hint="eastAsia"/>
                <w:sz w:val="26"/>
                <w:szCs w:val="26"/>
              </w:rPr>
              <w:t>，我们的高炉大模型在工信部评估的钢铁行业中被视为标杆，具有很强的可移植性，已经在宝山基地三号高炉成功投入，并将在其他高炉进行推广。我们的热轧表面检测判定系统也是在湛江基地开发的，现在已在青山基地、梅山基地和宝山基地推广应用。</w:t>
            </w:r>
          </w:p>
          <w:p w14:paraId="783D9355" w14:textId="77777777" w:rsidR="00D76927" w:rsidRPr="00D76927" w:rsidRDefault="00D76927" w:rsidP="00D76927">
            <w:pPr>
              <w:rPr>
                <w:rFonts w:ascii="仿宋" w:eastAsia="仿宋" w:hAnsi="仿宋" w:cs="仿宋"/>
                <w:sz w:val="26"/>
                <w:szCs w:val="26"/>
              </w:rPr>
            </w:pPr>
          </w:p>
          <w:p w14:paraId="6D4A21C2"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在千卡方面，去年我们</w:t>
            </w:r>
            <w:proofErr w:type="gramStart"/>
            <w:r w:rsidRPr="00D76927">
              <w:rPr>
                <w:rFonts w:ascii="仿宋" w:eastAsia="仿宋" w:hAnsi="仿宋" w:cs="仿宋" w:hint="eastAsia"/>
                <w:sz w:val="26"/>
                <w:szCs w:val="26"/>
              </w:rPr>
              <w:t>的算力为</w:t>
            </w:r>
            <w:proofErr w:type="gramEnd"/>
            <w:r w:rsidRPr="00D76927">
              <w:rPr>
                <w:rFonts w:ascii="仿宋" w:eastAsia="仿宋" w:hAnsi="仿宋" w:cs="仿宋"/>
                <w:sz w:val="26"/>
                <w:szCs w:val="26"/>
              </w:rPr>
              <w:t>60P，今年预计增加到64P，卡数将从200多张增加到538张。我们的</w:t>
            </w:r>
            <w:proofErr w:type="gramStart"/>
            <w:r w:rsidRPr="00D76927">
              <w:rPr>
                <w:rFonts w:ascii="仿宋" w:eastAsia="仿宋" w:hAnsi="仿宋" w:cs="仿宋"/>
                <w:sz w:val="26"/>
                <w:szCs w:val="26"/>
              </w:rPr>
              <w:t>算力中心</w:t>
            </w:r>
            <w:proofErr w:type="gramEnd"/>
            <w:r w:rsidRPr="00D76927">
              <w:rPr>
                <w:rFonts w:ascii="仿宋" w:eastAsia="仿宋" w:hAnsi="仿宋" w:cs="仿宋"/>
                <w:sz w:val="26"/>
                <w:szCs w:val="26"/>
              </w:rPr>
              <w:t>是一个统一的平台，而不是各个基地独立建设。我们会继续</w:t>
            </w:r>
            <w:proofErr w:type="gramStart"/>
            <w:r w:rsidRPr="00D76927">
              <w:rPr>
                <w:rFonts w:ascii="仿宋" w:eastAsia="仿宋" w:hAnsi="仿宋" w:cs="仿宋"/>
                <w:sz w:val="26"/>
                <w:szCs w:val="26"/>
              </w:rPr>
              <w:t>加大算力的</w:t>
            </w:r>
            <w:proofErr w:type="gramEnd"/>
            <w:r w:rsidRPr="00D76927">
              <w:rPr>
                <w:rFonts w:ascii="仿宋" w:eastAsia="仿宋" w:hAnsi="仿宋" w:cs="仿宋"/>
                <w:sz w:val="26"/>
                <w:szCs w:val="26"/>
              </w:rPr>
              <w:t>投入。</w:t>
            </w:r>
          </w:p>
          <w:p w14:paraId="4FFDEF4F" w14:textId="77777777" w:rsidR="00D76927" w:rsidRPr="00D76927" w:rsidRDefault="00D76927" w:rsidP="00D76927">
            <w:pPr>
              <w:rPr>
                <w:rFonts w:ascii="仿宋" w:eastAsia="仿宋" w:hAnsi="仿宋" w:cs="仿宋"/>
                <w:sz w:val="26"/>
                <w:szCs w:val="26"/>
              </w:rPr>
            </w:pPr>
          </w:p>
          <w:p w14:paraId="5BD28FD3"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在千人方面，我们加大了数字工程师的培训力度。宝钢的工程师不仅是工艺工程师和设备工程师，还需要具备数智工程师的能力。我们在内部人才培训和新员工招聘中，更多地引进计算机和人工智能领域的人才。目前，宝钢的氛围非常浓厚，特别是新进的年轻员工在</w:t>
            </w:r>
            <w:r w:rsidRPr="00D76927">
              <w:rPr>
                <w:rFonts w:ascii="仿宋" w:eastAsia="仿宋" w:hAnsi="仿宋" w:cs="仿宋"/>
                <w:sz w:val="26"/>
                <w:szCs w:val="26"/>
              </w:rPr>
              <w:t>AI领域表现出色，培训人数已达到1500多人，但数智工程师的比例仍需提高。</w:t>
            </w:r>
          </w:p>
          <w:p w14:paraId="37E48199" w14:textId="77777777" w:rsidR="00D76927" w:rsidRPr="00D76927" w:rsidRDefault="00D76927" w:rsidP="00D76927">
            <w:pPr>
              <w:rPr>
                <w:rFonts w:ascii="仿宋" w:eastAsia="仿宋" w:hAnsi="仿宋" w:cs="仿宋"/>
                <w:sz w:val="26"/>
                <w:szCs w:val="26"/>
              </w:rPr>
            </w:pPr>
          </w:p>
          <w:p w14:paraId="544C8C4B"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下一步的工作包括：一是提升现有</w:t>
            </w:r>
            <w:r w:rsidRPr="00D76927">
              <w:rPr>
                <w:rFonts w:ascii="仿宋" w:eastAsia="仿宋" w:hAnsi="仿宋" w:cs="仿宋"/>
                <w:sz w:val="26"/>
                <w:szCs w:val="26"/>
              </w:rPr>
              <w:t>AI场景的质量和效率，确保AI场景能够创造实际价值；二是构建10个行业标杆大模型，推广成功的模型；三是构建高质量的数据中心，进一步完善数据标准和质量；四是建立统一</w:t>
            </w:r>
            <w:proofErr w:type="gramStart"/>
            <w:r w:rsidRPr="00D76927">
              <w:rPr>
                <w:rFonts w:ascii="仿宋" w:eastAsia="仿宋" w:hAnsi="仿宋" w:cs="仿宋"/>
                <w:sz w:val="26"/>
                <w:szCs w:val="26"/>
              </w:rPr>
              <w:t>的算力平台</w:t>
            </w:r>
            <w:proofErr w:type="gramEnd"/>
            <w:r w:rsidRPr="00D76927">
              <w:rPr>
                <w:rFonts w:ascii="仿宋" w:eastAsia="仿宋" w:hAnsi="仿宋" w:cs="仿宋"/>
                <w:sz w:val="26"/>
                <w:szCs w:val="26"/>
              </w:rPr>
              <w:t>，确保各基地共享资源。人工智能在钢铁行业的应用刚刚起步，仍有许多工作需要深化。我们已经建立了多项机制来推进这些工作。</w:t>
            </w:r>
          </w:p>
          <w:p w14:paraId="4B27F06B" w14:textId="77777777" w:rsidR="00D76927" w:rsidRPr="00D76927" w:rsidRDefault="00D76927" w:rsidP="00D76927">
            <w:pPr>
              <w:rPr>
                <w:rFonts w:ascii="仿宋" w:eastAsia="仿宋" w:hAnsi="仿宋" w:cs="仿宋"/>
                <w:sz w:val="26"/>
                <w:szCs w:val="26"/>
              </w:rPr>
            </w:pPr>
          </w:p>
          <w:p w14:paraId="563F1A0D"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问题</w:t>
            </w:r>
            <w:r w:rsidRPr="00D76927">
              <w:rPr>
                <w:rFonts w:ascii="仿宋" w:eastAsia="仿宋" w:hAnsi="仿宋" w:cs="仿宋"/>
                <w:sz w:val="26"/>
                <w:szCs w:val="26"/>
              </w:rPr>
              <w:t>2：今年钢铁出口占比增加明显，有望达到12%。历史上达到12%-13%的峰值后，均面临较大的出口压力，咨询下宝钢对于出口未来几年的判断和应对措施。</w:t>
            </w:r>
          </w:p>
          <w:p w14:paraId="033F7D08" w14:textId="77777777" w:rsidR="00D76927" w:rsidRPr="00D76927" w:rsidRDefault="00D76927" w:rsidP="00D76927">
            <w:pPr>
              <w:rPr>
                <w:rFonts w:ascii="仿宋" w:eastAsia="仿宋" w:hAnsi="仿宋" w:cs="仿宋"/>
                <w:sz w:val="26"/>
                <w:szCs w:val="26"/>
              </w:rPr>
            </w:pPr>
          </w:p>
          <w:p w14:paraId="35AC4172"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出口是一个普遍性的问题，这两年国际贸易和关税的剧烈变化对我国商品贸易出口产生了一定影响。总体来看，今年</w:t>
            </w:r>
            <w:r w:rsidRPr="00D76927">
              <w:rPr>
                <w:rFonts w:ascii="仿宋" w:eastAsia="仿宋" w:hAnsi="仿宋" w:cs="仿宋"/>
                <w:sz w:val="26"/>
                <w:szCs w:val="26"/>
              </w:rPr>
              <w:t>1-7月我国钢材出口量达到6800多万吨，增长幅度为11.4%，主要增长方向集中在一些新兴市场，如中东、中亚、东南亚和北非。</w:t>
            </w:r>
          </w:p>
          <w:p w14:paraId="2C578C55" w14:textId="77777777" w:rsidR="00D76927" w:rsidRPr="00D76927" w:rsidRDefault="00D76927" w:rsidP="00D76927">
            <w:pPr>
              <w:rPr>
                <w:rFonts w:ascii="仿宋" w:eastAsia="仿宋" w:hAnsi="仿宋" w:cs="仿宋"/>
                <w:sz w:val="26"/>
                <w:szCs w:val="26"/>
              </w:rPr>
            </w:pPr>
          </w:p>
          <w:p w14:paraId="35AF6229"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宝钢股份</w:t>
            </w:r>
            <w:r w:rsidRPr="00D76927">
              <w:rPr>
                <w:rFonts w:ascii="仿宋" w:eastAsia="仿宋" w:hAnsi="仿宋" w:cs="仿宋"/>
                <w:sz w:val="26"/>
                <w:szCs w:val="26"/>
              </w:rPr>
              <w:t>1-7月的出口量为483万吨，去年全年为607万吨，同比增长显著。今年的出口结构也发生了显著变化，高端产品的出口增长较大，整体出口水平大约在</w:t>
            </w:r>
            <w:r w:rsidRPr="00D76927">
              <w:rPr>
                <w:rFonts w:ascii="仿宋" w:eastAsia="仿宋" w:hAnsi="仿宋" w:cs="仿宋"/>
                <w:sz w:val="26"/>
                <w:szCs w:val="26"/>
              </w:rPr>
              <w:lastRenderedPageBreak/>
              <w:t>12%。展现了我们的海外市场开拓能力。</w:t>
            </w:r>
          </w:p>
          <w:p w14:paraId="24558B19" w14:textId="77777777" w:rsidR="00D76927" w:rsidRPr="00D76927" w:rsidRDefault="00D76927" w:rsidP="00D76927">
            <w:pPr>
              <w:rPr>
                <w:rFonts w:ascii="仿宋" w:eastAsia="仿宋" w:hAnsi="仿宋" w:cs="仿宋"/>
                <w:sz w:val="26"/>
                <w:szCs w:val="26"/>
              </w:rPr>
            </w:pPr>
          </w:p>
          <w:p w14:paraId="00C60D83"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未来的出口形势较为复杂，主要取决于全球贸易格局的变化。国际化是我们战略中的六大能力之一。我们相信，全球制造业的格局发展到现在，完全逆全球化是不可能的，发达国家在中高端钢铁方面的需求依然很大。我们的取向硅钢出口占比达到</w:t>
            </w:r>
            <w:r w:rsidRPr="00D76927">
              <w:rPr>
                <w:rFonts w:ascii="仿宋" w:eastAsia="仿宋" w:hAnsi="仿宋" w:cs="仿宋"/>
                <w:sz w:val="26"/>
                <w:szCs w:val="26"/>
              </w:rPr>
              <w:t>25%，比例非常高。当然今年我们也面临了反倾销、反补贴等多种贸易纠纷，这是历年来最多的。对此，我们采取了有效的应对措施，效果也不错。</w:t>
            </w:r>
          </w:p>
          <w:p w14:paraId="4900FC62" w14:textId="77777777" w:rsidR="00D76927" w:rsidRPr="00D76927" w:rsidRDefault="00D76927" w:rsidP="00D76927">
            <w:pPr>
              <w:rPr>
                <w:rFonts w:ascii="仿宋" w:eastAsia="仿宋" w:hAnsi="仿宋" w:cs="仿宋"/>
                <w:sz w:val="26"/>
                <w:szCs w:val="26"/>
              </w:rPr>
            </w:pPr>
          </w:p>
          <w:p w14:paraId="45DF125F"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展望未来，我们将继续坚定这一战略，并采取具体应对措施。一方面，我们将持续加强海外贸易能力的建设，目前在海外已有</w:t>
            </w:r>
            <w:r w:rsidRPr="00D76927">
              <w:rPr>
                <w:rFonts w:ascii="仿宋" w:eastAsia="仿宋" w:hAnsi="仿宋" w:cs="仿宋"/>
                <w:sz w:val="26"/>
                <w:szCs w:val="26"/>
              </w:rPr>
              <w:t>28家分支机构。根据市场变化，我们在南美、东南亚、中东和北非等地新设了一些分支机构，以深耕当地市场。另一方面，无论出口量和比例如何，我们将聚焦中高端产品，中高端钢材的竞争力相对较强，无论贸易壁垒和关税壁垒如何，只要有需求，其市场表现总会优于中低端产品。从环保角度来看，中低端产品，特别是板坯的出口，这对我们的碳中和</w:t>
            </w:r>
            <w:proofErr w:type="gramStart"/>
            <w:r w:rsidRPr="00D76927">
              <w:rPr>
                <w:rFonts w:ascii="仿宋" w:eastAsia="仿宋" w:hAnsi="仿宋" w:cs="仿宋"/>
                <w:sz w:val="26"/>
                <w:szCs w:val="26"/>
              </w:rPr>
              <w:t>和碳达峰目标</w:t>
            </w:r>
            <w:proofErr w:type="gramEnd"/>
            <w:r w:rsidRPr="00D76927">
              <w:rPr>
                <w:rFonts w:ascii="仿宋" w:eastAsia="仿宋" w:hAnsi="仿宋" w:cs="仿宋"/>
                <w:sz w:val="26"/>
                <w:szCs w:val="26"/>
              </w:rPr>
              <w:t>也不利。</w:t>
            </w:r>
          </w:p>
          <w:p w14:paraId="19D0927E" w14:textId="77777777" w:rsidR="00D76927" w:rsidRPr="00D76927" w:rsidRDefault="00D76927" w:rsidP="00D76927">
            <w:pPr>
              <w:rPr>
                <w:rFonts w:ascii="仿宋" w:eastAsia="仿宋" w:hAnsi="仿宋" w:cs="仿宋"/>
                <w:sz w:val="26"/>
                <w:szCs w:val="26"/>
              </w:rPr>
            </w:pPr>
          </w:p>
          <w:p w14:paraId="7190A64A"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lastRenderedPageBreak/>
              <w:t>总体而言，我们会继续扩大产品的出口能力。尽管最终结果还需视大环境而定，但我们认为中高端出口保持在</w:t>
            </w:r>
            <w:r w:rsidRPr="00D76927">
              <w:rPr>
                <w:rFonts w:ascii="仿宋" w:eastAsia="仿宋" w:hAnsi="仿宋" w:cs="仿宋"/>
                <w:sz w:val="26"/>
                <w:szCs w:val="26"/>
              </w:rPr>
              <w:t>10%-12%的水平是可行的。</w:t>
            </w:r>
          </w:p>
          <w:p w14:paraId="022FCAEA" w14:textId="77777777" w:rsidR="00D76927" w:rsidRPr="00D76927" w:rsidRDefault="00D76927" w:rsidP="00D76927">
            <w:pPr>
              <w:rPr>
                <w:rFonts w:ascii="仿宋" w:eastAsia="仿宋" w:hAnsi="仿宋" w:cs="仿宋"/>
                <w:sz w:val="26"/>
                <w:szCs w:val="26"/>
              </w:rPr>
            </w:pPr>
          </w:p>
          <w:p w14:paraId="7E8826A1"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问题</w:t>
            </w:r>
            <w:r w:rsidRPr="00D76927">
              <w:rPr>
                <w:rFonts w:ascii="仿宋" w:eastAsia="仿宋" w:hAnsi="仿宋" w:cs="仿宋"/>
                <w:sz w:val="26"/>
                <w:szCs w:val="26"/>
              </w:rPr>
              <w:t>3：今年以来国际贸易壁垒越发严峻，很多地区都针对中国商品出口加征关税，钢铁也是重灾区。您作为法律方面的专家，对于宝钢如何应对这些国际贸易障碍，有什么建设性的意见？</w:t>
            </w:r>
          </w:p>
          <w:p w14:paraId="3F28D498" w14:textId="77777777" w:rsidR="00D76927" w:rsidRPr="00D76927" w:rsidRDefault="00D76927" w:rsidP="00D76927">
            <w:pPr>
              <w:rPr>
                <w:rFonts w:ascii="仿宋" w:eastAsia="仿宋" w:hAnsi="仿宋" w:cs="仿宋"/>
                <w:sz w:val="26"/>
                <w:szCs w:val="26"/>
              </w:rPr>
            </w:pPr>
          </w:p>
          <w:p w14:paraId="1C70B2FF"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根据“中国贸易救济信息网”显示，自</w:t>
            </w:r>
            <w:r w:rsidRPr="00D76927">
              <w:rPr>
                <w:rFonts w:ascii="仿宋" w:eastAsia="仿宋" w:hAnsi="仿宋" w:cs="仿宋"/>
                <w:sz w:val="26"/>
                <w:szCs w:val="26"/>
              </w:rPr>
              <w:t>2024年以来，全球针对中国钢铁产业发起贸易救济调查（不含反规避、复审案件）共计51起。针对钢铁产品的贸易摩擦案件激增（2024年新增案件36起，远远超过2021-2023年的总和）。其中，宝钢股份应诉贸易摩擦案件共计22起（含反规避、复审案件），其中上半年结案6起，目前仍有16起案件正在应诉中。</w:t>
            </w:r>
          </w:p>
          <w:p w14:paraId="2A8FAA11" w14:textId="77777777" w:rsidR="00D76927" w:rsidRPr="00D76927" w:rsidRDefault="00D76927" w:rsidP="00D76927">
            <w:pPr>
              <w:rPr>
                <w:rFonts w:ascii="仿宋" w:eastAsia="仿宋" w:hAnsi="仿宋" w:cs="仿宋"/>
                <w:sz w:val="26"/>
                <w:szCs w:val="26"/>
              </w:rPr>
            </w:pPr>
          </w:p>
          <w:p w14:paraId="647C2850"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近年来逆全球化和贸易保护主义抬头，使得国际贸易面临世界贸易组织成立以来最大的挑战。近年来，宝钢股份坚持从多方面入手，积极应对各类贸易救济案件的调查，主要从两个大的方面采取积极的应对措施。</w:t>
            </w:r>
          </w:p>
          <w:p w14:paraId="0A23729C" w14:textId="77777777" w:rsidR="00D76927" w:rsidRPr="00D76927" w:rsidRDefault="00D76927" w:rsidP="00D76927">
            <w:pPr>
              <w:rPr>
                <w:rFonts w:ascii="仿宋" w:eastAsia="仿宋" w:hAnsi="仿宋" w:cs="仿宋"/>
                <w:sz w:val="26"/>
                <w:szCs w:val="26"/>
              </w:rPr>
            </w:pPr>
          </w:p>
          <w:p w14:paraId="0CF09395"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lastRenderedPageBreak/>
              <w:t>第一，企业自身层面，公司可以采取以下应对措施：加强海外市场贸易摩擦预警，及时调整出口策略。通过加强进出口数据监测和分析、加强与用户的沟通、根据案件时间表对后续接单、手持订单的发货提出建议等措施加强了贸易摩擦预警机制，并根据贸易摩擦预警情况，及时调整出口策略。形成多部门共同组成贸易救济案件应诉团队，根据不同地区、不同产品、不同案件制定不同的应诉策略，不拘泥于低倾销税率，寻求产品排除突破口或根据案件进展推动以价格承诺协议形式结案的可能性。</w:t>
            </w:r>
          </w:p>
          <w:p w14:paraId="045A647E" w14:textId="77777777" w:rsidR="00D76927" w:rsidRPr="00D76927" w:rsidRDefault="00D76927" w:rsidP="00D76927">
            <w:pPr>
              <w:rPr>
                <w:rFonts w:ascii="仿宋" w:eastAsia="仿宋" w:hAnsi="仿宋" w:cs="仿宋"/>
                <w:sz w:val="26"/>
                <w:szCs w:val="26"/>
              </w:rPr>
            </w:pPr>
          </w:p>
          <w:p w14:paraId="1ACDF371"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第二，外部层面采取的具体措施：积极寻求行业协会、政府的支撑；参与行业组织无损害抗辩、自身进行无损害抗辩，积极参与海外行业交流；请求政府代表行业在</w:t>
            </w:r>
            <w:r w:rsidRPr="00D76927">
              <w:rPr>
                <w:rFonts w:ascii="仿宋" w:eastAsia="仿宋" w:hAnsi="仿宋" w:cs="仿宋"/>
                <w:sz w:val="26"/>
                <w:szCs w:val="26"/>
              </w:rPr>
              <w:t>WTO提起相关诉讼提供有力支撑。近些年来，逆全球化使得WTO功能有所减损，但机制本身仍然存在，可以请求政府代表行业、代表国家向WTO提起相关诉讼。面对海外市场对中国钢铁行业的围剿，不放弃主动权，在具备充分条件情况下，主动促使政府采取贸易救济措施等反制措施，以维护宝钢股份及钢铁行业的利益。</w:t>
            </w:r>
          </w:p>
          <w:p w14:paraId="6A00FC55" w14:textId="77777777" w:rsidR="00D76927" w:rsidRPr="00D76927" w:rsidRDefault="00D76927" w:rsidP="00D76927">
            <w:pPr>
              <w:rPr>
                <w:rFonts w:ascii="仿宋" w:eastAsia="仿宋" w:hAnsi="仿宋" w:cs="仿宋"/>
                <w:sz w:val="26"/>
                <w:szCs w:val="26"/>
              </w:rPr>
            </w:pPr>
          </w:p>
          <w:p w14:paraId="42DD3141"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总体而言，建议宝钢继续在法律与合</w:t>
            </w:r>
            <w:proofErr w:type="gramStart"/>
            <w:r w:rsidRPr="00D76927">
              <w:rPr>
                <w:rFonts w:ascii="仿宋" w:eastAsia="仿宋" w:hAnsi="仿宋" w:cs="仿宋" w:hint="eastAsia"/>
                <w:sz w:val="26"/>
                <w:szCs w:val="26"/>
              </w:rPr>
              <w:t>规</w:t>
            </w:r>
            <w:proofErr w:type="gramEnd"/>
            <w:r w:rsidRPr="00D76927">
              <w:rPr>
                <w:rFonts w:ascii="仿宋" w:eastAsia="仿宋" w:hAnsi="仿宋" w:cs="仿宋" w:hint="eastAsia"/>
                <w:sz w:val="26"/>
                <w:szCs w:val="26"/>
              </w:rPr>
              <w:t>框架下，结合外</w:t>
            </w:r>
            <w:r w:rsidRPr="00D76927">
              <w:rPr>
                <w:rFonts w:ascii="仿宋" w:eastAsia="仿宋" w:hAnsi="仿宋" w:cs="仿宋" w:hint="eastAsia"/>
                <w:sz w:val="26"/>
                <w:szCs w:val="26"/>
              </w:rPr>
              <w:lastRenderedPageBreak/>
              <w:t>部协同与行业资源，形成系统化、差异化的应对机制，提升海外贸易的稳健性与竞争力。</w:t>
            </w:r>
          </w:p>
          <w:p w14:paraId="251B7088" w14:textId="77777777" w:rsidR="00D76927" w:rsidRPr="00D76927" w:rsidRDefault="00D76927" w:rsidP="00D76927">
            <w:pPr>
              <w:rPr>
                <w:rFonts w:ascii="仿宋" w:eastAsia="仿宋" w:hAnsi="仿宋" w:cs="仿宋"/>
                <w:sz w:val="26"/>
                <w:szCs w:val="26"/>
              </w:rPr>
            </w:pPr>
          </w:p>
          <w:p w14:paraId="28B8E481"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问题</w:t>
            </w:r>
            <w:r w:rsidRPr="00D76927">
              <w:rPr>
                <w:rFonts w:ascii="仿宋" w:eastAsia="仿宋" w:hAnsi="仿宋" w:cs="仿宋"/>
                <w:sz w:val="26"/>
                <w:szCs w:val="26"/>
              </w:rPr>
              <w:t>4：公司以前的战略产品体系为“1+1+N”，今年提出来“2+2+N”，针对新的厚板和长</w:t>
            </w:r>
            <w:proofErr w:type="gramStart"/>
            <w:r w:rsidRPr="00D76927">
              <w:rPr>
                <w:rFonts w:ascii="仿宋" w:eastAsia="仿宋" w:hAnsi="仿宋" w:cs="仿宋"/>
                <w:sz w:val="26"/>
                <w:szCs w:val="26"/>
              </w:rPr>
              <w:t>材战略</w:t>
            </w:r>
            <w:proofErr w:type="gramEnd"/>
            <w:r w:rsidRPr="00D76927">
              <w:rPr>
                <w:rFonts w:ascii="仿宋" w:eastAsia="仿宋" w:hAnsi="仿宋" w:cs="仿宋"/>
                <w:sz w:val="26"/>
                <w:szCs w:val="26"/>
              </w:rPr>
              <w:t>产品，公司后续会有哪些配套的举措？目前有没有一些阶段性的成果可以分享一下？</w:t>
            </w:r>
          </w:p>
          <w:p w14:paraId="49ABD995" w14:textId="77777777" w:rsidR="00D76927" w:rsidRPr="00D76927" w:rsidRDefault="00D76927" w:rsidP="00D76927">
            <w:pPr>
              <w:rPr>
                <w:rFonts w:ascii="仿宋" w:eastAsia="仿宋" w:hAnsi="仿宋" w:cs="仿宋"/>
                <w:sz w:val="26"/>
                <w:szCs w:val="26"/>
              </w:rPr>
            </w:pPr>
          </w:p>
          <w:p w14:paraId="60C6FEEC"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大家长期关注宝钢股份，比较了解我们的两个拳头产品，一个是汽车板，一个是硅钢。去年新一轮规划时，我们也在分析市场变化。汽车板市场无论从供给</w:t>
            </w:r>
            <w:proofErr w:type="gramStart"/>
            <w:r w:rsidRPr="00D76927">
              <w:rPr>
                <w:rFonts w:ascii="仿宋" w:eastAsia="仿宋" w:hAnsi="仿宋" w:cs="仿宋" w:hint="eastAsia"/>
                <w:sz w:val="26"/>
                <w:szCs w:val="26"/>
              </w:rPr>
              <w:t>端还是</w:t>
            </w:r>
            <w:proofErr w:type="gramEnd"/>
            <w:r w:rsidRPr="00D76927">
              <w:rPr>
                <w:rFonts w:ascii="仿宋" w:eastAsia="仿宋" w:hAnsi="仿宋" w:cs="仿宋" w:hint="eastAsia"/>
                <w:sz w:val="26"/>
                <w:szCs w:val="26"/>
              </w:rPr>
              <w:t>需求端都在发生深刻变化；硅钢的供给也在增加，盈利能力面临挑战，但我们充满信心，亦不惧竞争。为应对行业结构调整和市场波动风险，我们必须扩大盈利产品的族群，将长材和厚板明确为新的战略核心产品，力争使其成为未来的重要盈利来源。</w:t>
            </w:r>
          </w:p>
          <w:p w14:paraId="4D2E7CC0" w14:textId="77777777" w:rsidR="00D76927" w:rsidRPr="00D76927" w:rsidRDefault="00D76927" w:rsidP="00D76927">
            <w:pPr>
              <w:rPr>
                <w:rFonts w:ascii="仿宋" w:eastAsia="仿宋" w:hAnsi="仿宋" w:cs="仿宋"/>
                <w:sz w:val="26"/>
                <w:szCs w:val="26"/>
              </w:rPr>
            </w:pPr>
          </w:p>
          <w:p w14:paraId="0B74A380"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今年我们进行了</w:t>
            </w:r>
            <w:r w:rsidRPr="00D76927">
              <w:rPr>
                <w:rFonts w:ascii="仿宋" w:eastAsia="仿宋" w:hAnsi="仿宋" w:cs="仿宋"/>
                <w:sz w:val="26"/>
                <w:szCs w:val="26"/>
              </w:rPr>
              <w:t>9项重大调研，其中两项专项调研就聚焦于长材和厚板。这些调研产生了许多输出，并且已在积极转化为行动。</w:t>
            </w:r>
          </w:p>
          <w:p w14:paraId="14B11F7F" w14:textId="77777777" w:rsidR="00D76927" w:rsidRPr="00D76927" w:rsidRDefault="00D76927" w:rsidP="00D76927">
            <w:pPr>
              <w:rPr>
                <w:rFonts w:ascii="仿宋" w:eastAsia="仿宋" w:hAnsi="仿宋" w:cs="仿宋"/>
                <w:sz w:val="26"/>
                <w:szCs w:val="26"/>
              </w:rPr>
            </w:pPr>
          </w:p>
          <w:p w14:paraId="6A12153D"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长材的工作推进如下：</w:t>
            </w:r>
          </w:p>
          <w:p w14:paraId="52C5B7A6" w14:textId="77777777" w:rsidR="00D76927" w:rsidRPr="00D76927" w:rsidRDefault="00D76927" w:rsidP="00D76927">
            <w:pPr>
              <w:rPr>
                <w:rFonts w:ascii="仿宋" w:eastAsia="仿宋" w:hAnsi="仿宋" w:cs="仿宋"/>
                <w:sz w:val="26"/>
                <w:szCs w:val="26"/>
              </w:rPr>
            </w:pPr>
          </w:p>
          <w:p w14:paraId="06234A21"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一是组织机构调整。对于长材，宝钢有良好的基础，尤其是在特</w:t>
            </w:r>
            <w:proofErr w:type="gramStart"/>
            <w:r w:rsidRPr="00D76927">
              <w:rPr>
                <w:rFonts w:ascii="仿宋" w:eastAsia="仿宋" w:hAnsi="仿宋" w:cs="仿宋" w:hint="eastAsia"/>
                <w:sz w:val="26"/>
                <w:szCs w:val="26"/>
              </w:rPr>
              <w:t>钢领</w:t>
            </w:r>
            <w:proofErr w:type="gramEnd"/>
            <w:r w:rsidRPr="00D76927">
              <w:rPr>
                <w:rFonts w:ascii="仿宋" w:eastAsia="仿宋" w:hAnsi="仿宋" w:cs="仿宋" w:hint="eastAsia"/>
                <w:sz w:val="26"/>
                <w:szCs w:val="26"/>
              </w:rPr>
              <w:t>域。我们在此前基础上，将“钢管条钢事业部”更名为“钢管特钢事业部”，以明确我们发展特钢的决心。事业部整合了公司的多个线材生产线，其中的高线装备均属最先进水平。我们拥有良好的基础和丰富的积累，尤其是在宝山和青山基地。</w:t>
            </w:r>
          </w:p>
          <w:p w14:paraId="12DF79E8" w14:textId="77777777" w:rsidR="00D76927" w:rsidRPr="00D76927" w:rsidRDefault="00D76927" w:rsidP="00D76927">
            <w:pPr>
              <w:rPr>
                <w:rFonts w:ascii="仿宋" w:eastAsia="仿宋" w:hAnsi="仿宋" w:cs="仿宋"/>
                <w:sz w:val="26"/>
                <w:szCs w:val="26"/>
              </w:rPr>
            </w:pPr>
          </w:p>
          <w:p w14:paraId="22546950"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二是深化改革。成立十余年的钢管条钢事业部在运行中暴露出封闭性、基地协同性不足、效率低下以及市场营销机制不完善等弊端。为此，我们已通过董事会审议了事业部的改革方案，旨在提升其运行效率和整体效能。</w:t>
            </w:r>
          </w:p>
          <w:p w14:paraId="1B58E61A" w14:textId="77777777" w:rsidR="00D76927" w:rsidRPr="00D76927" w:rsidRDefault="00D76927" w:rsidP="00D76927">
            <w:pPr>
              <w:rPr>
                <w:rFonts w:ascii="仿宋" w:eastAsia="仿宋" w:hAnsi="仿宋" w:cs="仿宋"/>
                <w:sz w:val="26"/>
                <w:szCs w:val="26"/>
              </w:rPr>
            </w:pPr>
          </w:p>
          <w:p w14:paraId="3C802439"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三是聚焦质量提升。特钢能否成功关键在于产品质量是否能满足用户需求。我们近期召集了十余位公司首席科学家，对宝钢在特</w:t>
            </w:r>
            <w:proofErr w:type="gramStart"/>
            <w:r w:rsidRPr="00D76927">
              <w:rPr>
                <w:rFonts w:ascii="仿宋" w:eastAsia="仿宋" w:hAnsi="仿宋" w:cs="仿宋" w:hint="eastAsia"/>
                <w:sz w:val="26"/>
                <w:szCs w:val="26"/>
              </w:rPr>
              <w:t>钢领</w:t>
            </w:r>
            <w:proofErr w:type="gramEnd"/>
            <w:r w:rsidRPr="00D76927">
              <w:rPr>
                <w:rFonts w:ascii="仿宋" w:eastAsia="仿宋" w:hAnsi="仿宋" w:cs="仿宋" w:hint="eastAsia"/>
                <w:sz w:val="26"/>
                <w:szCs w:val="26"/>
              </w:rPr>
              <w:t>域的短板和不足进行了集中梳理，并针对性地开展攻关和突破，以全面提升产品质量。</w:t>
            </w:r>
          </w:p>
          <w:p w14:paraId="1AFA8211" w14:textId="77777777" w:rsidR="00D76927" w:rsidRPr="00D76927" w:rsidRDefault="00D76927" w:rsidP="00D76927">
            <w:pPr>
              <w:rPr>
                <w:rFonts w:ascii="仿宋" w:eastAsia="仿宋" w:hAnsi="仿宋" w:cs="仿宋"/>
                <w:sz w:val="26"/>
                <w:szCs w:val="26"/>
              </w:rPr>
            </w:pPr>
          </w:p>
          <w:p w14:paraId="175C741C"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四是加大市场认证与开拓力度。特钢产品需要严格的认证过程，许多客户欢迎宝钢的特钢，并希望我们加快进程，但这个过程需要认证。我们将加大市场认证力度。我们改革了营销模式，整合了渠道公司和海外公司的营</w:t>
            </w:r>
            <w:r w:rsidRPr="00D76927">
              <w:rPr>
                <w:rFonts w:ascii="仿宋" w:eastAsia="仿宋" w:hAnsi="仿宋" w:cs="仿宋" w:hint="eastAsia"/>
                <w:sz w:val="26"/>
                <w:szCs w:val="26"/>
              </w:rPr>
              <w:lastRenderedPageBreak/>
              <w:t>销力量，以期形成合力，加大市场开拓。</w:t>
            </w:r>
          </w:p>
          <w:p w14:paraId="50DF16E9" w14:textId="77777777" w:rsidR="00D76927" w:rsidRPr="00D76927" w:rsidRDefault="00D76927" w:rsidP="00D76927">
            <w:pPr>
              <w:rPr>
                <w:rFonts w:ascii="仿宋" w:eastAsia="仿宋" w:hAnsi="仿宋" w:cs="仿宋"/>
                <w:sz w:val="26"/>
                <w:szCs w:val="26"/>
              </w:rPr>
            </w:pPr>
          </w:p>
          <w:p w14:paraId="197EC017"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厚板的工作推进如下：</w:t>
            </w:r>
          </w:p>
          <w:p w14:paraId="2E9BE4DC" w14:textId="77777777" w:rsidR="00D76927" w:rsidRPr="00D76927" w:rsidRDefault="00D76927" w:rsidP="00D76927">
            <w:pPr>
              <w:rPr>
                <w:rFonts w:ascii="仿宋" w:eastAsia="仿宋" w:hAnsi="仿宋" w:cs="仿宋"/>
                <w:sz w:val="26"/>
                <w:szCs w:val="26"/>
              </w:rPr>
            </w:pPr>
          </w:p>
          <w:p w14:paraId="2DA78FBC"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厚板事业部成立于</w:t>
            </w:r>
            <w:r w:rsidRPr="00D76927">
              <w:rPr>
                <w:rFonts w:ascii="仿宋" w:eastAsia="仿宋" w:hAnsi="仿宋" w:cs="仿宋"/>
                <w:sz w:val="26"/>
                <w:szCs w:val="26"/>
              </w:rPr>
              <w:t>2021年，近年来取得了一定的成效。通过大调研，我们发现厚板事业部在管理体制机制方面仍存在不足并加以改进：</w:t>
            </w:r>
          </w:p>
          <w:p w14:paraId="1041E189" w14:textId="77777777" w:rsidR="00D76927" w:rsidRPr="00D76927" w:rsidRDefault="00D76927" w:rsidP="00D76927">
            <w:pPr>
              <w:rPr>
                <w:rFonts w:ascii="仿宋" w:eastAsia="仿宋" w:hAnsi="仿宋" w:cs="仿宋"/>
                <w:sz w:val="26"/>
                <w:szCs w:val="26"/>
              </w:rPr>
            </w:pPr>
          </w:p>
          <w:p w14:paraId="4A760E20"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一是管理体制机制变革。这是我们今年对厚板事业部进行的第一步改革，旨在优化其管理结构。</w:t>
            </w:r>
          </w:p>
          <w:p w14:paraId="2E08B4CC" w14:textId="77777777" w:rsidR="00D76927" w:rsidRPr="00D76927" w:rsidRDefault="00D76927" w:rsidP="00D76927">
            <w:pPr>
              <w:rPr>
                <w:rFonts w:ascii="仿宋" w:eastAsia="仿宋" w:hAnsi="仿宋" w:cs="仿宋"/>
                <w:sz w:val="26"/>
                <w:szCs w:val="26"/>
              </w:rPr>
            </w:pPr>
          </w:p>
          <w:p w14:paraId="1F0CC16A"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二是加大产品创新力度。特别是针对下游行业发生深刻变化的领域，如新能源、海洋工程、海洋强国战略以及造船领域，我们将加大厚板产品的创新力度。</w:t>
            </w:r>
          </w:p>
          <w:p w14:paraId="4764C80A" w14:textId="77777777" w:rsidR="00D76927" w:rsidRPr="00D76927" w:rsidRDefault="00D76927" w:rsidP="00D76927">
            <w:pPr>
              <w:rPr>
                <w:rFonts w:ascii="仿宋" w:eastAsia="仿宋" w:hAnsi="仿宋" w:cs="仿宋"/>
                <w:sz w:val="26"/>
                <w:szCs w:val="26"/>
              </w:rPr>
            </w:pPr>
          </w:p>
          <w:p w14:paraId="005AFAE2"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三是加强多基地技术制造协同。这是前几年的一个短板，我们将进一步加强不同基地之间的技术制造协同，确保产品标准一致、质量相同，从而满足客户需求。</w:t>
            </w:r>
          </w:p>
          <w:p w14:paraId="3D575C03" w14:textId="77777777" w:rsidR="00D76927" w:rsidRPr="00D76927" w:rsidRDefault="00D76927" w:rsidP="00D76927">
            <w:pPr>
              <w:rPr>
                <w:rFonts w:ascii="仿宋" w:eastAsia="仿宋" w:hAnsi="仿宋" w:cs="仿宋"/>
                <w:sz w:val="26"/>
                <w:szCs w:val="26"/>
              </w:rPr>
            </w:pPr>
          </w:p>
          <w:p w14:paraId="5B71A380"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通过</w:t>
            </w:r>
            <w:proofErr w:type="gramStart"/>
            <w:r w:rsidRPr="00D76927">
              <w:rPr>
                <w:rFonts w:ascii="仿宋" w:eastAsia="仿宋" w:hAnsi="仿宋" w:cs="仿宋" w:hint="eastAsia"/>
                <w:sz w:val="26"/>
                <w:szCs w:val="26"/>
              </w:rPr>
              <w:t>与山钢日照</w:t>
            </w:r>
            <w:proofErr w:type="gramEnd"/>
            <w:r w:rsidRPr="00D76927">
              <w:rPr>
                <w:rFonts w:ascii="仿宋" w:eastAsia="仿宋" w:hAnsi="仿宋" w:cs="仿宋" w:hint="eastAsia"/>
                <w:sz w:val="26"/>
                <w:szCs w:val="26"/>
              </w:rPr>
              <w:t>的协同，我们的厚板共计</w:t>
            </w:r>
            <w:r w:rsidRPr="00D76927">
              <w:rPr>
                <w:rFonts w:ascii="仿宋" w:eastAsia="仿宋" w:hAnsi="仿宋" w:cs="仿宋"/>
                <w:sz w:val="26"/>
                <w:szCs w:val="26"/>
              </w:rPr>
              <w:t>1000万吨的规模，产品结构齐全。无论是在规模、品种结构还是区位优势（如湛江沿海、宝山基地、参股</w:t>
            </w:r>
            <w:proofErr w:type="gramStart"/>
            <w:r w:rsidRPr="00D76927">
              <w:rPr>
                <w:rFonts w:ascii="仿宋" w:eastAsia="仿宋" w:hAnsi="仿宋" w:cs="仿宋"/>
                <w:sz w:val="26"/>
                <w:szCs w:val="26"/>
              </w:rPr>
              <w:t>的山钢日照</w:t>
            </w:r>
            <w:proofErr w:type="gramEnd"/>
            <w:r w:rsidRPr="00D76927">
              <w:rPr>
                <w:rFonts w:ascii="仿宋" w:eastAsia="仿宋" w:hAnsi="仿宋" w:cs="仿宋"/>
                <w:sz w:val="26"/>
                <w:szCs w:val="26"/>
              </w:rPr>
              <w:t>沿海）</w:t>
            </w:r>
            <w:r w:rsidRPr="00D76927">
              <w:rPr>
                <w:rFonts w:ascii="仿宋" w:eastAsia="仿宋" w:hAnsi="仿宋" w:cs="仿宋"/>
                <w:sz w:val="26"/>
                <w:szCs w:val="26"/>
              </w:rPr>
              <w:lastRenderedPageBreak/>
              <w:t>方面，都具备得天独厚的优势。通过上述努力，我们对厚板业务充满信心。从上半年表现来看，我们与同行业相比取得了显著进步，并且我们相信面向未来，我们的优势将更加明显。这得益于我们确定的战略方向和正在逐步显现成效的工作举措。</w:t>
            </w:r>
          </w:p>
          <w:p w14:paraId="11979945" w14:textId="77777777" w:rsidR="00D76927" w:rsidRPr="00D76927" w:rsidRDefault="00D76927" w:rsidP="00D76927">
            <w:pPr>
              <w:rPr>
                <w:rFonts w:ascii="仿宋" w:eastAsia="仿宋" w:hAnsi="仿宋" w:cs="仿宋"/>
                <w:sz w:val="26"/>
                <w:szCs w:val="26"/>
              </w:rPr>
            </w:pPr>
          </w:p>
          <w:p w14:paraId="7FDF9666"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问题</w:t>
            </w:r>
            <w:r w:rsidRPr="00D76927">
              <w:rPr>
                <w:rFonts w:ascii="仿宋" w:eastAsia="仿宋" w:hAnsi="仿宋" w:cs="仿宋"/>
                <w:sz w:val="26"/>
                <w:szCs w:val="26"/>
              </w:rPr>
              <w:t>5：刚才在材料中出现了模拟经营，而且在青山和梅山有过试验，这是公司第一次对外提到，想请管理层分享下推行模拟经营是出于哪些方面的考虑？目前的进展以及未来有哪些可以期待的变化？</w:t>
            </w:r>
          </w:p>
          <w:p w14:paraId="7B62B893" w14:textId="77777777" w:rsidR="00D76927" w:rsidRPr="00D76927" w:rsidRDefault="00D76927" w:rsidP="00D76927">
            <w:pPr>
              <w:rPr>
                <w:rFonts w:ascii="仿宋" w:eastAsia="仿宋" w:hAnsi="仿宋" w:cs="仿宋"/>
                <w:sz w:val="26"/>
                <w:szCs w:val="26"/>
              </w:rPr>
            </w:pPr>
          </w:p>
          <w:p w14:paraId="154FD92A"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近年来，宝钢股份在“</w:t>
            </w:r>
            <w:proofErr w:type="gramStart"/>
            <w:r w:rsidRPr="00D76927">
              <w:rPr>
                <w:rFonts w:ascii="仿宋" w:eastAsia="仿宋" w:hAnsi="仿宋" w:cs="仿宋" w:hint="eastAsia"/>
                <w:sz w:val="26"/>
                <w:szCs w:val="26"/>
              </w:rPr>
              <w:t>一</w:t>
            </w:r>
            <w:proofErr w:type="gramEnd"/>
            <w:r w:rsidRPr="00D76927">
              <w:rPr>
                <w:rFonts w:ascii="仿宋" w:eastAsia="仿宋" w:hAnsi="仿宋" w:cs="仿宋" w:hint="eastAsia"/>
                <w:sz w:val="26"/>
                <w:szCs w:val="26"/>
              </w:rPr>
              <w:t>公司多基地”改革上不断深化探索，模拟经营是其中的重要改革举措之一。模拟经营可理解为一种内部市场化机制，过去企业通过对各部门、工序设置具体过程性指标进行考核，使各单位每年有明确目标，但这类指标往往不能与公司整体效益直接挂钩，与外部市场变化脱节——整体市场差、效益差时，个别部门仅因为完成指标仍可能获得较好评价。为此，我们提出将各单位的目标以利润为导向，单位之间以市场化交易关系取代传统的内部上下工序关系，所有部门的利润合起来即为公司的利润。要实现这一点，必须有强大的基础支撑，尤其是清晰的账务核算和数字化能力，因</w:t>
            </w:r>
            <w:r w:rsidRPr="00D76927">
              <w:rPr>
                <w:rFonts w:ascii="仿宋" w:eastAsia="仿宋" w:hAnsi="仿宋" w:cs="仿宋" w:hint="eastAsia"/>
                <w:sz w:val="26"/>
                <w:szCs w:val="26"/>
              </w:rPr>
              <w:lastRenderedPageBreak/>
              <w:t>此模拟经营与公司的数字化转型是配套推进的。</w:t>
            </w:r>
          </w:p>
          <w:p w14:paraId="334ADA2E" w14:textId="77777777" w:rsidR="00D76927" w:rsidRPr="00D76927" w:rsidRDefault="00D76927" w:rsidP="00D76927">
            <w:pPr>
              <w:rPr>
                <w:rFonts w:ascii="仿宋" w:eastAsia="仿宋" w:hAnsi="仿宋" w:cs="仿宋"/>
                <w:sz w:val="26"/>
                <w:szCs w:val="26"/>
              </w:rPr>
            </w:pPr>
          </w:p>
          <w:p w14:paraId="59A0D9D8"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为什么要推行模拟经营？前几年，我们对</w:t>
            </w:r>
            <w:proofErr w:type="gramStart"/>
            <w:r w:rsidRPr="00D76927">
              <w:rPr>
                <w:rFonts w:ascii="仿宋" w:eastAsia="仿宋" w:hAnsi="仿宋" w:cs="仿宋" w:hint="eastAsia"/>
                <w:sz w:val="26"/>
                <w:szCs w:val="26"/>
              </w:rPr>
              <w:t>标学习</w:t>
            </w:r>
            <w:proofErr w:type="gramEnd"/>
            <w:r w:rsidRPr="00D76927">
              <w:rPr>
                <w:rFonts w:ascii="仿宋" w:eastAsia="仿宋" w:hAnsi="仿宋" w:cs="仿宋" w:hint="eastAsia"/>
                <w:sz w:val="26"/>
                <w:szCs w:val="26"/>
              </w:rPr>
              <w:t>了大量民营钢铁企业，发现我们在管理机制方面不够灵活，存在“吃大锅饭”的体制性问题。当前形势要求宝钢股份不仅靠产品和技术等硬实力参与竞争，更要通过机制来激发装备、管理、人才和技术等资源要素以实现最大效益，从而以全要素竞争力参与市场。模拟经营正是为释放内部活力而设。</w:t>
            </w:r>
          </w:p>
          <w:p w14:paraId="0AD22A15" w14:textId="77777777" w:rsidR="00D76927" w:rsidRPr="00D76927" w:rsidRDefault="00D76927" w:rsidP="00D76927">
            <w:pPr>
              <w:rPr>
                <w:rFonts w:ascii="仿宋" w:eastAsia="仿宋" w:hAnsi="仿宋" w:cs="仿宋"/>
                <w:sz w:val="26"/>
                <w:szCs w:val="26"/>
              </w:rPr>
            </w:pPr>
          </w:p>
          <w:p w14:paraId="3BA52FB6"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我们已开展两三年探索，在多个基地进行了尝试。梅山、青山等基地因为探索较早、运行较为成熟。目前几乎所有基地都在推进模拟经营。集团内外也有企业借鉴我们的做法。需要强调的是，要把这套机制驾驭好，需要相应的基础条件，宝钢股份具备较好基础，因此适合推行。</w:t>
            </w:r>
          </w:p>
          <w:p w14:paraId="4B2428EA" w14:textId="77777777" w:rsidR="00D76927" w:rsidRPr="00D76927" w:rsidRDefault="00D76927" w:rsidP="00D76927">
            <w:pPr>
              <w:rPr>
                <w:rFonts w:ascii="仿宋" w:eastAsia="仿宋" w:hAnsi="仿宋" w:cs="仿宋"/>
                <w:sz w:val="26"/>
                <w:szCs w:val="26"/>
              </w:rPr>
            </w:pPr>
          </w:p>
          <w:p w14:paraId="45428401"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模拟经营对宝钢股份未来竞争力至关重要。董事长提出“大象跳舞”的理念：我们既要发挥规模优势，也要规避超大规模带来的劣势。模拟经营像“鲶鱼”一样，会触动不合理的制度安排，推动权责对等、赋权经营。</w:t>
            </w:r>
          </w:p>
          <w:p w14:paraId="23CF02E4" w14:textId="77777777" w:rsidR="00D76927" w:rsidRPr="00D76927" w:rsidRDefault="00D76927" w:rsidP="00D76927">
            <w:pPr>
              <w:rPr>
                <w:rFonts w:ascii="仿宋" w:eastAsia="仿宋" w:hAnsi="仿宋" w:cs="仿宋"/>
                <w:sz w:val="26"/>
                <w:szCs w:val="26"/>
              </w:rPr>
            </w:pPr>
          </w:p>
          <w:p w14:paraId="57AEA737"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为保障模拟经营发挥效用，我们同时推进四项机制改革：</w:t>
            </w:r>
            <w:r w:rsidRPr="00D76927">
              <w:rPr>
                <w:rFonts w:ascii="仿宋" w:eastAsia="仿宋" w:hAnsi="仿宋" w:cs="仿宋" w:hint="eastAsia"/>
                <w:sz w:val="26"/>
                <w:szCs w:val="26"/>
              </w:rPr>
              <w:lastRenderedPageBreak/>
              <w:t>一是管理机制：瘦身健体，避免管理臃肿，提升灵活性；二是决策机制：下沉重心、下放权力，提高市场快速反应能力；三是激励机制：摒弃“大锅饭”，按价值分享激励；四是经营机制：依托数字化转型，在经营管理领域发挥最大效能。</w:t>
            </w:r>
          </w:p>
          <w:p w14:paraId="6251C045" w14:textId="77777777" w:rsidR="00D76927" w:rsidRPr="00D76927" w:rsidRDefault="00D76927" w:rsidP="00D76927">
            <w:pPr>
              <w:rPr>
                <w:rFonts w:ascii="仿宋" w:eastAsia="仿宋" w:hAnsi="仿宋" w:cs="仿宋"/>
                <w:sz w:val="26"/>
                <w:szCs w:val="26"/>
              </w:rPr>
            </w:pPr>
          </w:p>
          <w:p w14:paraId="754A085B"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最终目标是以用户为中心，通过产销</w:t>
            </w:r>
            <w:proofErr w:type="gramStart"/>
            <w:r w:rsidRPr="00D76927">
              <w:rPr>
                <w:rFonts w:ascii="仿宋" w:eastAsia="仿宋" w:hAnsi="仿宋" w:cs="仿宋" w:hint="eastAsia"/>
                <w:sz w:val="26"/>
                <w:szCs w:val="26"/>
              </w:rPr>
              <w:t>研</w:t>
            </w:r>
            <w:proofErr w:type="gramEnd"/>
            <w:r w:rsidRPr="00D76927">
              <w:rPr>
                <w:rFonts w:ascii="仿宋" w:eastAsia="仿宋" w:hAnsi="仿宋" w:cs="仿宋" w:hint="eastAsia"/>
                <w:sz w:val="26"/>
                <w:szCs w:val="26"/>
              </w:rPr>
              <w:t>一体化实体化和全员营销的经营机制，把大规模管理模式的优势与市场化灵活性结合起来，提升公司在市场变化中的盈利能力和竞争力。</w:t>
            </w:r>
          </w:p>
          <w:p w14:paraId="5C5D1F77" w14:textId="77777777" w:rsidR="00D76927" w:rsidRPr="00D76927" w:rsidRDefault="00D76927" w:rsidP="00D76927">
            <w:pPr>
              <w:rPr>
                <w:rFonts w:ascii="仿宋" w:eastAsia="仿宋" w:hAnsi="仿宋" w:cs="仿宋"/>
                <w:sz w:val="26"/>
                <w:szCs w:val="26"/>
              </w:rPr>
            </w:pPr>
          </w:p>
          <w:p w14:paraId="7B8D107D"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问题</w:t>
            </w:r>
            <w:r w:rsidRPr="00D76927">
              <w:rPr>
                <w:rFonts w:ascii="仿宋" w:eastAsia="仿宋" w:hAnsi="仿宋" w:cs="仿宋"/>
                <w:sz w:val="26"/>
                <w:szCs w:val="26"/>
              </w:rPr>
              <w:t>6：</w:t>
            </w:r>
            <w:proofErr w:type="gramStart"/>
            <w:r w:rsidRPr="00D76927">
              <w:rPr>
                <w:rFonts w:ascii="仿宋" w:eastAsia="仿宋" w:hAnsi="仿宋" w:cs="仿宋"/>
                <w:sz w:val="26"/>
                <w:szCs w:val="26"/>
              </w:rPr>
              <w:t>宝武整合</w:t>
            </w:r>
            <w:proofErr w:type="gramEnd"/>
            <w:r w:rsidRPr="00D76927">
              <w:rPr>
                <w:rFonts w:ascii="仿宋" w:eastAsia="仿宋" w:hAnsi="仿宋" w:cs="仿宋"/>
                <w:sz w:val="26"/>
                <w:szCs w:val="26"/>
              </w:rPr>
              <w:t>以来，武钢在各方面都取得了很大的进步，在前两年的钢铁弱周期中表现可圈可点，我们理解</w:t>
            </w:r>
            <w:proofErr w:type="gramStart"/>
            <w:r w:rsidRPr="00D76927">
              <w:rPr>
                <w:rFonts w:ascii="仿宋" w:eastAsia="仿宋" w:hAnsi="仿宋" w:cs="仿宋"/>
                <w:sz w:val="26"/>
                <w:szCs w:val="26"/>
              </w:rPr>
              <w:t>去年弱</w:t>
            </w:r>
            <w:proofErr w:type="gramEnd"/>
            <w:r w:rsidRPr="00D76927">
              <w:rPr>
                <w:rFonts w:ascii="仿宋" w:eastAsia="仿宋" w:hAnsi="仿宋" w:cs="仿宋"/>
                <w:sz w:val="26"/>
                <w:szCs w:val="26"/>
              </w:rPr>
              <w:t>周期的业绩算是给出了一个稳定的下限，您觉得未来武钢还有哪些进步空间，能够在提升上限方面给市场带来一些期待？</w:t>
            </w:r>
          </w:p>
          <w:p w14:paraId="74E93859" w14:textId="77777777" w:rsidR="00D76927" w:rsidRPr="00D76927" w:rsidRDefault="00D76927" w:rsidP="00D76927">
            <w:pPr>
              <w:rPr>
                <w:rFonts w:ascii="仿宋" w:eastAsia="仿宋" w:hAnsi="仿宋" w:cs="仿宋"/>
                <w:sz w:val="26"/>
                <w:szCs w:val="26"/>
              </w:rPr>
            </w:pPr>
          </w:p>
          <w:p w14:paraId="32239D14"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近年来，武钢有限推进多项变革，模拟经营变革是其中重要组成部分，并与产品经营变革共同构成“</w:t>
            </w:r>
            <w:r w:rsidRPr="00D76927">
              <w:rPr>
                <w:rFonts w:ascii="仿宋" w:eastAsia="仿宋" w:hAnsi="仿宋" w:cs="仿宋"/>
                <w:sz w:val="26"/>
                <w:szCs w:val="26"/>
              </w:rPr>
              <w:t>2+8”的变革体系（包含2项核心变革和8项配套机制），旨在完善市场化运作机制，从而持续提升发展质量。</w:t>
            </w:r>
          </w:p>
          <w:p w14:paraId="1B4DCDBA" w14:textId="77777777" w:rsidR="00D76927" w:rsidRPr="00D76927" w:rsidRDefault="00D76927" w:rsidP="00D76927">
            <w:pPr>
              <w:rPr>
                <w:rFonts w:ascii="仿宋" w:eastAsia="仿宋" w:hAnsi="仿宋" w:cs="仿宋"/>
                <w:sz w:val="26"/>
                <w:szCs w:val="26"/>
              </w:rPr>
            </w:pPr>
          </w:p>
          <w:p w14:paraId="12DA1AA9"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lastRenderedPageBreak/>
              <w:t>我们自身感受到在以下四个方面取得了突破性进展：</w:t>
            </w:r>
          </w:p>
          <w:p w14:paraId="543D80D0" w14:textId="77777777" w:rsidR="00D76927" w:rsidRPr="00D76927" w:rsidRDefault="00D76927" w:rsidP="00D76927">
            <w:pPr>
              <w:rPr>
                <w:rFonts w:ascii="仿宋" w:eastAsia="仿宋" w:hAnsi="仿宋" w:cs="仿宋"/>
                <w:sz w:val="26"/>
                <w:szCs w:val="26"/>
              </w:rPr>
            </w:pPr>
          </w:p>
          <w:p w14:paraId="568386F9"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一是市场化变革方面：主要体现在体制机制对动力的激发。模拟经营变革有效激发了内部活力。我们认为，有了这股活力，只要方向正确，武钢有限的未来充满想象力。</w:t>
            </w:r>
          </w:p>
          <w:p w14:paraId="0EDDEF61" w14:textId="77777777" w:rsidR="00D76927" w:rsidRPr="00D76927" w:rsidRDefault="00D76927" w:rsidP="00D76927">
            <w:pPr>
              <w:rPr>
                <w:rFonts w:ascii="仿宋" w:eastAsia="仿宋" w:hAnsi="仿宋" w:cs="仿宋"/>
                <w:sz w:val="26"/>
                <w:szCs w:val="26"/>
              </w:rPr>
            </w:pPr>
          </w:p>
          <w:p w14:paraId="73350572"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二是产品经营方面：我们聚焦新能源汽车、高效电机、造船等高端产业发展需求，显著增加了精品钢的供给。每年精品钢供给量增幅约</w:t>
            </w:r>
            <w:r w:rsidRPr="00D76927">
              <w:rPr>
                <w:rFonts w:ascii="仿宋" w:eastAsia="仿宋" w:hAnsi="仿宋" w:cs="仿宋"/>
                <w:sz w:val="26"/>
                <w:szCs w:val="26"/>
              </w:rPr>
              <w:t>10%。特别是近期，新能源无取向硅钢产品已于六月底全线贯通；取向硅钢也将在今年年底投产一套新的生产线，明年22万吨取向硅钢将全线投产。</w:t>
            </w:r>
          </w:p>
          <w:p w14:paraId="541EE2DE" w14:textId="77777777" w:rsidR="00D76927" w:rsidRPr="00D76927" w:rsidRDefault="00D76927" w:rsidP="00D76927">
            <w:pPr>
              <w:rPr>
                <w:rFonts w:ascii="仿宋" w:eastAsia="仿宋" w:hAnsi="仿宋" w:cs="仿宋"/>
                <w:sz w:val="26"/>
                <w:szCs w:val="26"/>
              </w:rPr>
            </w:pPr>
          </w:p>
          <w:p w14:paraId="3FF2539D"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三是资金资产稳健运行：今年上半年，累计经营活动现金流达到</w:t>
            </w:r>
            <w:r w:rsidRPr="00D76927">
              <w:rPr>
                <w:rFonts w:ascii="仿宋" w:eastAsia="仿宋" w:hAnsi="仿宋" w:cs="仿宋"/>
                <w:sz w:val="26"/>
                <w:szCs w:val="26"/>
              </w:rPr>
              <w:t>45亿元，整体经营状况呈现持续向好的趋势。</w:t>
            </w:r>
          </w:p>
          <w:p w14:paraId="4E7E7644" w14:textId="77777777" w:rsidR="00D76927" w:rsidRPr="00D76927" w:rsidRDefault="00D76927" w:rsidP="00D76927">
            <w:pPr>
              <w:rPr>
                <w:rFonts w:ascii="仿宋" w:eastAsia="仿宋" w:hAnsi="仿宋" w:cs="仿宋"/>
                <w:sz w:val="26"/>
                <w:szCs w:val="26"/>
              </w:rPr>
            </w:pPr>
          </w:p>
          <w:p w14:paraId="648BEC70"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四是经营业绩逆势增长：今年上半年，我们实现了</w:t>
            </w:r>
            <w:r w:rsidRPr="00D76927">
              <w:rPr>
                <w:rFonts w:ascii="仿宋" w:eastAsia="仿宋" w:hAnsi="仿宋" w:cs="仿宋"/>
                <w:sz w:val="26"/>
                <w:szCs w:val="26"/>
              </w:rPr>
              <w:t>8.4亿元的利润，</w:t>
            </w:r>
            <w:proofErr w:type="gramStart"/>
            <w:r w:rsidRPr="00D76927">
              <w:rPr>
                <w:rFonts w:ascii="仿宋" w:eastAsia="仿宋" w:hAnsi="仿宋" w:cs="仿宋"/>
                <w:sz w:val="26"/>
                <w:szCs w:val="26"/>
              </w:rPr>
              <w:t>稳居宝武集团</w:t>
            </w:r>
            <w:proofErr w:type="gramEnd"/>
            <w:r w:rsidRPr="00D76927">
              <w:rPr>
                <w:rFonts w:ascii="仿宋" w:eastAsia="仿宋" w:hAnsi="仿宋" w:cs="仿宋"/>
                <w:sz w:val="26"/>
                <w:szCs w:val="26"/>
              </w:rPr>
              <w:t>前列。</w:t>
            </w:r>
          </w:p>
          <w:p w14:paraId="66FA6771" w14:textId="77777777" w:rsidR="00D76927" w:rsidRPr="00D76927" w:rsidRDefault="00D76927" w:rsidP="00D76927">
            <w:pPr>
              <w:rPr>
                <w:rFonts w:ascii="仿宋" w:eastAsia="仿宋" w:hAnsi="仿宋" w:cs="仿宋"/>
                <w:sz w:val="26"/>
                <w:szCs w:val="26"/>
              </w:rPr>
            </w:pPr>
          </w:p>
          <w:p w14:paraId="2F5F4354"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展望未来，我们内部将工作重点总结为“三个一”：</w:t>
            </w:r>
          </w:p>
          <w:p w14:paraId="74A6A8DB" w14:textId="77777777" w:rsidR="00D76927" w:rsidRPr="00D76927" w:rsidRDefault="00D76927" w:rsidP="00D76927">
            <w:pPr>
              <w:rPr>
                <w:rFonts w:ascii="仿宋" w:eastAsia="仿宋" w:hAnsi="仿宋" w:cs="仿宋"/>
                <w:sz w:val="26"/>
                <w:szCs w:val="26"/>
              </w:rPr>
            </w:pPr>
          </w:p>
          <w:p w14:paraId="38A8D45E"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lastRenderedPageBreak/>
              <w:t>第一，深化一套机制：我们将持续深入完善模拟经营变革和产品经营变革。今年上半年已启动相关动作，例如将激励方式从关注“毛利”转向关注“边际贡献”，这能更好地应对市场挑战，提供更大的灵活性。同时，我们将充分发挥基地在技术人员方面的积累优势，提出“两个现场”的概念：既要将制造现场作为核心现场，也要将用户的实际使用现场视为我们的现场。今年上半年，我们已派遣</w:t>
            </w:r>
            <w:r w:rsidRPr="00D76927">
              <w:rPr>
                <w:rFonts w:ascii="仿宋" w:eastAsia="仿宋" w:hAnsi="仿宋" w:cs="仿宋"/>
                <w:sz w:val="26"/>
                <w:szCs w:val="26"/>
              </w:rPr>
              <w:t>20名员工到各个渠道，旨在更好地服务用户使用产品，增强用户黏性。这同样也是为了</w:t>
            </w:r>
            <w:proofErr w:type="gramStart"/>
            <w:r w:rsidRPr="00D76927">
              <w:rPr>
                <w:rFonts w:ascii="仿宋" w:eastAsia="仿宋" w:hAnsi="仿宋" w:cs="仿宋"/>
                <w:sz w:val="26"/>
                <w:szCs w:val="26"/>
              </w:rPr>
              <w:t>践行</w:t>
            </w:r>
            <w:proofErr w:type="gramEnd"/>
            <w:r w:rsidRPr="00D76927">
              <w:rPr>
                <w:rFonts w:ascii="仿宋" w:eastAsia="仿宋" w:hAnsi="仿宋" w:cs="仿宋"/>
                <w:sz w:val="26"/>
                <w:szCs w:val="26"/>
              </w:rPr>
              <w:t>公司“精准营销”和“全域营销”的要求，使我们的触角变得更加灵敏。我们将坚定地深化机</w:t>
            </w:r>
            <w:r w:rsidRPr="00D76927">
              <w:rPr>
                <w:rFonts w:ascii="仿宋" w:eastAsia="仿宋" w:hAnsi="仿宋" w:cs="仿宋" w:hint="eastAsia"/>
                <w:sz w:val="26"/>
                <w:szCs w:val="26"/>
              </w:rPr>
              <w:t>制变革。</w:t>
            </w:r>
          </w:p>
          <w:p w14:paraId="3FE7E8E6" w14:textId="77777777" w:rsidR="00D76927" w:rsidRPr="00D76927" w:rsidRDefault="00D76927" w:rsidP="00D76927">
            <w:pPr>
              <w:rPr>
                <w:rFonts w:ascii="仿宋" w:eastAsia="仿宋" w:hAnsi="仿宋" w:cs="仿宋"/>
                <w:sz w:val="26"/>
                <w:szCs w:val="26"/>
              </w:rPr>
            </w:pPr>
          </w:p>
          <w:p w14:paraId="3EDE95B9"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第二，落地一套规划：从物流角度而言，武钢有限一直面临“铁少钢多材少”的局面。针对当前的市场环境，我们进行了一次彻底的梳理，通过这两年的调整，未来前后工序资源不匹配的问题将得到大幅度的改善。同时，</w:t>
            </w:r>
            <w:proofErr w:type="gramStart"/>
            <w:r w:rsidRPr="00D76927">
              <w:rPr>
                <w:rFonts w:ascii="仿宋" w:eastAsia="仿宋" w:hAnsi="仿宋" w:cs="仿宋" w:hint="eastAsia"/>
                <w:sz w:val="26"/>
                <w:szCs w:val="26"/>
              </w:rPr>
              <w:t>产线效率</w:t>
            </w:r>
            <w:proofErr w:type="gramEnd"/>
            <w:r w:rsidRPr="00D76927">
              <w:rPr>
                <w:rFonts w:ascii="仿宋" w:eastAsia="仿宋" w:hAnsi="仿宋" w:cs="仿宋" w:hint="eastAsia"/>
                <w:sz w:val="26"/>
                <w:szCs w:val="26"/>
              </w:rPr>
              <w:t>和集约化水平也将进一步提升，有望带来百元级的成本下降，这将进一步打开武钢有限的经营上限空间。</w:t>
            </w:r>
          </w:p>
          <w:p w14:paraId="7C22AFB2" w14:textId="77777777" w:rsidR="00D76927" w:rsidRPr="00D76927" w:rsidRDefault="00D76927" w:rsidP="00D76927">
            <w:pPr>
              <w:rPr>
                <w:rFonts w:ascii="仿宋" w:eastAsia="仿宋" w:hAnsi="仿宋" w:cs="仿宋"/>
                <w:sz w:val="26"/>
                <w:szCs w:val="26"/>
              </w:rPr>
            </w:pPr>
          </w:p>
          <w:p w14:paraId="59BB4988"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第三，运用好一套方法：做好“对标找差”。我们需要保持谦逊的心态，及时审视同行竞争，并将行业最佳实践</w:t>
            </w:r>
            <w:r w:rsidRPr="00D76927">
              <w:rPr>
                <w:rFonts w:ascii="仿宋" w:eastAsia="仿宋" w:hAnsi="仿宋" w:cs="仿宋" w:hint="eastAsia"/>
                <w:sz w:val="26"/>
                <w:szCs w:val="26"/>
              </w:rPr>
              <w:lastRenderedPageBreak/>
              <w:t>为我所用。用一句“自以为非”来指导我们的工作，这意味着要不断认识到自身的短板和弱项，这是一种更大的自信。只有弥补这些不足，才能成就一个更强大的自我。</w:t>
            </w:r>
          </w:p>
          <w:p w14:paraId="0100C8A4" w14:textId="77777777" w:rsidR="00D76927" w:rsidRPr="00D76927" w:rsidRDefault="00D76927" w:rsidP="00D76927">
            <w:pPr>
              <w:rPr>
                <w:rFonts w:ascii="仿宋" w:eastAsia="仿宋" w:hAnsi="仿宋" w:cs="仿宋"/>
                <w:sz w:val="26"/>
                <w:szCs w:val="26"/>
              </w:rPr>
            </w:pPr>
          </w:p>
          <w:p w14:paraId="161DF414"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未来，通过对“三个一”的进一步改革，我们对武钢有限未来的发展充满信心。</w:t>
            </w:r>
          </w:p>
          <w:p w14:paraId="36C2109C" w14:textId="77777777" w:rsidR="00D76927" w:rsidRPr="00D76927" w:rsidRDefault="00D76927" w:rsidP="00D76927">
            <w:pPr>
              <w:rPr>
                <w:rFonts w:ascii="仿宋" w:eastAsia="仿宋" w:hAnsi="仿宋" w:cs="仿宋"/>
                <w:sz w:val="26"/>
                <w:szCs w:val="26"/>
              </w:rPr>
            </w:pPr>
          </w:p>
          <w:p w14:paraId="4E03F71B"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问题</w:t>
            </w:r>
            <w:r w:rsidRPr="00D76927">
              <w:rPr>
                <w:rFonts w:ascii="仿宋" w:eastAsia="仿宋" w:hAnsi="仿宋" w:cs="仿宋"/>
                <w:sz w:val="26"/>
                <w:szCs w:val="26"/>
              </w:rPr>
              <w:t>7：想了解一下沙特项目的最新进展，以及关于开工、投产大致的时间节点，未来面向的主要客户。国际化方面，除了中东项目以外，是否还会考虑全球其他区域的布局？</w:t>
            </w:r>
          </w:p>
          <w:p w14:paraId="092B96C3" w14:textId="77777777" w:rsidR="00D76927" w:rsidRPr="00D76927" w:rsidRDefault="00D76927" w:rsidP="00D76927">
            <w:pPr>
              <w:rPr>
                <w:rFonts w:ascii="仿宋" w:eastAsia="仿宋" w:hAnsi="仿宋" w:cs="仿宋"/>
                <w:sz w:val="26"/>
                <w:szCs w:val="26"/>
              </w:rPr>
            </w:pPr>
          </w:p>
          <w:p w14:paraId="6843630C" w14:textId="77777777" w:rsidR="00D76927" w:rsidRPr="00D76927" w:rsidRDefault="00D76927" w:rsidP="00D76927">
            <w:pPr>
              <w:rPr>
                <w:rFonts w:ascii="仿宋" w:eastAsia="仿宋" w:hAnsi="仿宋" w:cs="仿宋"/>
                <w:sz w:val="26"/>
                <w:szCs w:val="26"/>
              </w:rPr>
            </w:pPr>
          </w:p>
          <w:p w14:paraId="7C3BA3A4" w14:textId="77777777" w:rsidR="00D76927" w:rsidRPr="00D76927" w:rsidRDefault="00D76927" w:rsidP="00D76927">
            <w:pPr>
              <w:rPr>
                <w:rFonts w:ascii="仿宋" w:eastAsia="仿宋" w:hAnsi="仿宋" w:cs="仿宋"/>
                <w:sz w:val="26"/>
                <w:szCs w:val="26"/>
              </w:rPr>
            </w:pPr>
          </w:p>
          <w:p w14:paraId="1701B414"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国际化一直是宝钢的战略方向。在新一轮发展规划中，我们将“国际化”作为一个独立部分加以强调，旨在加快海外事业的发展步伐。如果一个企业无法走向国际，就不能称之为世界一流企业，充其量只能是国内一流。因此，国际化是宝钢股份必须发展的战略。</w:t>
            </w:r>
          </w:p>
          <w:p w14:paraId="37663384" w14:textId="77777777" w:rsidR="00D76927" w:rsidRPr="00D76927" w:rsidRDefault="00D76927" w:rsidP="00D76927">
            <w:pPr>
              <w:rPr>
                <w:rFonts w:ascii="仿宋" w:eastAsia="仿宋" w:hAnsi="仿宋" w:cs="仿宋"/>
                <w:sz w:val="26"/>
                <w:szCs w:val="26"/>
              </w:rPr>
            </w:pPr>
          </w:p>
          <w:p w14:paraId="66D31708"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自上世纪</w:t>
            </w:r>
            <w:r w:rsidRPr="00D76927">
              <w:rPr>
                <w:rFonts w:ascii="仿宋" w:eastAsia="仿宋" w:hAnsi="仿宋" w:cs="仿宋"/>
                <w:sz w:val="26"/>
                <w:szCs w:val="26"/>
              </w:rPr>
              <w:t>90年代起，宝钢就明确了产品出口占比10%以</w:t>
            </w:r>
            <w:r w:rsidRPr="00D76927">
              <w:rPr>
                <w:rFonts w:ascii="仿宋" w:eastAsia="仿宋" w:hAnsi="仿宋" w:cs="仿宋"/>
                <w:sz w:val="26"/>
                <w:szCs w:val="26"/>
              </w:rPr>
              <w:lastRenderedPageBreak/>
              <w:t>上的战略，通过国际市场来检验并倒</w:t>
            </w:r>
            <w:proofErr w:type="gramStart"/>
            <w:r w:rsidRPr="00D76927">
              <w:rPr>
                <w:rFonts w:ascii="仿宋" w:eastAsia="仿宋" w:hAnsi="仿宋" w:cs="仿宋"/>
                <w:sz w:val="26"/>
                <w:szCs w:val="26"/>
              </w:rPr>
              <w:t>逼产品</w:t>
            </w:r>
            <w:proofErr w:type="gramEnd"/>
            <w:r w:rsidRPr="00D76927">
              <w:rPr>
                <w:rFonts w:ascii="仿宋" w:eastAsia="仿宋" w:hAnsi="仿宋" w:cs="仿宋"/>
                <w:sz w:val="26"/>
                <w:szCs w:val="26"/>
              </w:rPr>
              <w:t>质量的提升。我们在国际舞台上与高水平同行竞争，满足高端用户需求，以此来提升自身水平。目前，我们在全球30多个国家设有营销网点，去年的营销量达到了600万吨，今年预计将有显著增长，未来也有相应的规划。此外，我们在香港、澳大利亚、欧洲等地设立了三个研发中心，实现了研发的国际化。</w:t>
            </w:r>
          </w:p>
          <w:p w14:paraId="4B278411" w14:textId="77777777" w:rsidR="00D76927" w:rsidRPr="00D76927" w:rsidRDefault="00D76927" w:rsidP="00D76927">
            <w:pPr>
              <w:rPr>
                <w:rFonts w:ascii="仿宋" w:eastAsia="仿宋" w:hAnsi="仿宋" w:cs="仿宋"/>
                <w:sz w:val="26"/>
                <w:szCs w:val="26"/>
              </w:rPr>
            </w:pPr>
          </w:p>
          <w:p w14:paraId="46026B2C"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在海外建设全球钢铁基地方面，沙特项目是我们的第一个海外基地项目。该项目自</w:t>
            </w:r>
            <w:r w:rsidRPr="00D76927">
              <w:rPr>
                <w:rFonts w:ascii="仿宋" w:eastAsia="仿宋" w:hAnsi="仿宋" w:cs="仿宋"/>
                <w:sz w:val="26"/>
                <w:szCs w:val="26"/>
              </w:rPr>
              <w:t>2021年5月启动以来，至今已有四年多的时间。在此期间，我们进行了大量工作并取得了一定成效。2023年5月1日，我们确定了股东协议。2024年11月，合资公司已在沙特正式注册成立。</w:t>
            </w:r>
          </w:p>
          <w:p w14:paraId="65D65F82" w14:textId="77777777" w:rsidR="00D76927" w:rsidRPr="00D76927" w:rsidRDefault="00D76927" w:rsidP="00D76927">
            <w:pPr>
              <w:rPr>
                <w:rFonts w:ascii="仿宋" w:eastAsia="仿宋" w:hAnsi="仿宋" w:cs="仿宋"/>
                <w:sz w:val="26"/>
                <w:szCs w:val="26"/>
              </w:rPr>
            </w:pPr>
          </w:p>
          <w:p w14:paraId="6C1AE6F9"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目前，我们正全力推进各项工作：</w:t>
            </w:r>
          </w:p>
          <w:p w14:paraId="5F1BDC1C" w14:textId="77777777" w:rsidR="00D76927" w:rsidRPr="00D76927" w:rsidRDefault="00D76927" w:rsidP="00D76927">
            <w:pPr>
              <w:rPr>
                <w:rFonts w:ascii="仿宋" w:eastAsia="仿宋" w:hAnsi="仿宋" w:cs="仿宋"/>
                <w:sz w:val="26"/>
                <w:szCs w:val="26"/>
              </w:rPr>
            </w:pPr>
          </w:p>
          <w:p w14:paraId="4AD80F8A"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一是进一步降低投资支出：我们正在从方案层面优化，以降低项目总投资。沙特项目计划产能</w:t>
            </w:r>
            <w:r w:rsidRPr="00D76927">
              <w:rPr>
                <w:rFonts w:ascii="仿宋" w:eastAsia="仿宋" w:hAnsi="仿宋" w:cs="仿宋"/>
                <w:sz w:val="26"/>
                <w:szCs w:val="26"/>
              </w:rPr>
              <w:t>250万吨，初始投资预算40亿美元，该投资强度是国内的三倍。尽管沙特固定资产投资成本高，但其运行成本较低，这是我们投资的基本逻辑。即使如此，我们也在积极优化固定资产投资方案。我们正与OEM供应商就设备国产化、降低</w:t>
            </w:r>
            <w:r w:rsidRPr="00D76927">
              <w:rPr>
                <w:rFonts w:ascii="仿宋" w:eastAsia="仿宋" w:hAnsi="仿宋" w:cs="仿宋"/>
                <w:sz w:val="26"/>
                <w:szCs w:val="26"/>
              </w:rPr>
              <w:lastRenderedPageBreak/>
              <w:t>制造成本、提高分销比例等进行谈判，同时还在优化物流和施工方案。我认为这些工作成效显著，当前投资预算应该在控制范围内，且有进一步降低的空间。</w:t>
            </w:r>
          </w:p>
          <w:p w14:paraId="5DD8F427" w14:textId="77777777" w:rsidR="00D76927" w:rsidRPr="00D76927" w:rsidRDefault="00D76927" w:rsidP="00D76927">
            <w:pPr>
              <w:rPr>
                <w:rFonts w:ascii="仿宋" w:eastAsia="仿宋" w:hAnsi="仿宋" w:cs="仿宋"/>
                <w:sz w:val="26"/>
                <w:szCs w:val="26"/>
              </w:rPr>
            </w:pPr>
          </w:p>
          <w:p w14:paraId="671B5FE5"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二是控制风险：在海外进行如此大规模的投资，存在诸多不确定性。宝钢股份“走出去”的同时，必须谨慎行事，避免盲目。因此，我们正在反复确认项目的边界条件。沙特方面对该项目也非常重视，合资方也高度配合，彼此一直保持卓有成效的沟通。</w:t>
            </w:r>
          </w:p>
          <w:p w14:paraId="203ACB54" w14:textId="77777777" w:rsidR="00D76927" w:rsidRPr="00D76927" w:rsidRDefault="00D76927" w:rsidP="00D76927">
            <w:pPr>
              <w:rPr>
                <w:rFonts w:ascii="仿宋" w:eastAsia="仿宋" w:hAnsi="仿宋" w:cs="仿宋"/>
                <w:sz w:val="26"/>
                <w:szCs w:val="26"/>
              </w:rPr>
            </w:pPr>
          </w:p>
          <w:p w14:paraId="0A972804" w14:textId="77777777" w:rsidR="00D76927" w:rsidRPr="00D76927" w:rsidRDefault="00D76927" w:rsidP="00D76927">
            <w:pPr>
              <w:rPr>
                <w:rFonts w:ascii="仿宋" w:eastAsia="仿宋" w:hAnsi="仿宋" w:cs="仿宋"/>
                <w:sz w:val="26"/>
                <w:szCs w:val="26"/>
              </w:rPr>
            </w:pPr>
            <w:r w:rsidRPr="00D76927">
              <w:rPr>
                <w:rFonts w:ascii="仿宋" w:eastAsia="仿宋" w:hAnsi="仿宋" w:cs="仿宋" w:hint="eastAsia"/>
                <w:sz w:val="26"/>
                <w:szCs w:val="26"/>
              </w:rPr>
              <w:t>具体开工和建成时间的确切节点，需要根据上述工作的开展情况再行确定。我们认为，工作不能急于求成，扎实地做好前期准备工作，将更大地提升项目后续投资成功的几率。我们本次与沙特阿美（全球油气领域的龙头企业）和沙特</w:t>
            </w:r>
            <w:r w:rsidRPr="00D76927">
              <w:rPr>
                <w:rFonts w:ascii="仿宋" w:eastAsia="仿宋" w:hAnsi="仿宋" w:cs="仿宋"/>
                <w:sz w:val="26"/>
                <w:szCs w:val="26"/>
              </w:rPr>
              <w:t>PIF（全球最大的主权基金之一）达成合作，强</w:t>
            </w:r>
            <w:proofErr w:type="gramStart"/>
            <w:r w:rsidRPr="00D76927">
              <w:rPr>
                <w:rFonts w:ascii="仿宋" w:eastAsia="仿宋" w:hAnsi="仿宋" w:cs="仿宋"/>
                <w:sz w:val="26"/>
                <w:szCs w:val="26"/>
              </w:rPr>
              <w:t>强</w:t>
            </w:r>
            <w:proofErr w:type="gramEnd"/>
            <w:r w:rsidRPr="00D76927">
              <w:rPr>
                <w:rFonts w:ascii="仿宋" w:eastAsia="仿宋" w:hAnsi="仿宋" w:cs="仿宋"/>
                <w:sz w:val="26"/>
                <w:szCs w:val="26"/>
              </w:rPr>
              <w:t>联合。目标是将此项目建成中</w:t>
            </w:r>
            <w:proofErr w:type="gramStart"/>
            <w:r w:rsidRPr="00D76927">
              <w:rPr>
                <w:rFonts w:ascii="仿宋" w:eastAsia="仿宋" w:hAnsi="仿宋" w:cs="仿宋"/>
                <w:sz w:val="26"/>
                <w:szCs w:val="26"/>
              </w:rPr>
              <w:t>沙工业</w:t>
            </w:r>
            <w:proofErr w:type="gramEnd"/>
            <w:r w:rsidRPr="00D76927">
              <w:rPr>
                <w:rFonts w:ascii="仿宋" w:eastAsia="仿宋" w:hAnsi="仿宋" w:cs="仿宋"/>
                <w:sz w:val="26"/>
                <w:szCs w:val="26"/>
              </w:rPr>
              <w:t>领域合作的典范，以及全球绿色低碳钢铁项目的典范。</w:t>
            </w:r>
          </w:p>
          <w:p w14:paraId="63E6D467" w14:textId="77777777" w:rsidR="00D76927" w:rsidRPr="00D76927" w:rsidRDefault="00D76927" w:rsidP="00D76927">
            <w:pPr>
              <w:rPr>
                <w:rFonts w:ascii="仿宋" w:eastAsia="仿宋" w:hAnsi="仿宋" w:cs="仿宋"/>
                <w:sz w:val="26"/>
                <w:szCs w:val="26"/>
              </w:rPr>
            </w:pPr>
          </w:p>
          <w:p w14:paraId="21078BEA" w14:textId="311D22D5" w:rsidR="00965A0B" w:rsidRPr="00D76927" w:rsidRDefault="00D76927" w:rsidP="00E52353">
            <w:pPr>
              <w:rPr>
                <w:rFonts w:ascii="仿宋" w:eastAsia="仿宋" w:hAnsi="仿宋" w:cs="仿宋"/>
                <w:sz w:val="26"/>
                <w:szCs w:val="26"/>
              </w:rPr>
            </w:pPr>
            <w:r w:rsidRPr="00D76927">
              <w:rPr>
                <w:rFonts w:ascii="仿宋" w:eastAsia="仿宋" w:hAnsi="仿宋" w:cs="仿宋" w:hint="eastAsia"/>
                <w:sz w:val="26"/>
                <w:szCs w:val="26"/>
              </w:rPr>
              <w:t>除了沙特项目，我们也在积极关注其他的海外投资标的。目前，我们与多家潜在合作方正在进行交流。主要的区域聚焦在东南亚、中亚、中东以及北非等地区。未来，随着国际化战略的深入以及行业发展趋势，在海外建立</w:t>
            </w:r>
            <w:r w:rsidRPr="00D76927">
              <w:rPr>
                <w:rFonts w:ascii="仿宋" w:eastAsia="仿宋" w:hAnsi="仿宋" w:cs="仿宋" w:hint="eastAsia"/>
                <w:sz w:val="26"/>
                <w:szCs w:val="26"/>
              </w:rPr>
              <w:lastRenderedPageBreak/>
              <w:t>区域性或全流程的产线，是必然的趋势，也是我们需要去做的。</w:t>
            </w:r>
          </w:p>
        </w:tc>
      </w:tr>
      <w:tr w:rsidR="00191A32" w14:paraId="45F59C07" w14:textId="77777777">
        <w:tc>
          <w:tcPr>
            <w:tcW w:w="1805" w:type="dxa"/>
            <w:tcBorders>
              <w:top w:val="single" w:sz="12" w:space="0" w:color="auto"/>
              <w:left w:val="single" w:sz="12" w:space="0" w:color="auto"/>
              <w:bottom w:val="single" w:sz="12" w:space="0" w:color="auto"/>
              <w:right w:val="single" w:sz="12" w:space="0" w:color="auto"/>
            </w:tcBorders>
          </w:tcPr>
          <w:p w14:paraId="48F17426" w14:textId="77777777" w:rsidR="00191A32" w:rsidRDefault="00C656B9">
            <w:pPr>
              <w:rPr>
                <w:rFonts w:ascii="仿宋" w:eastAsia="仿宋" w:hAnsi="仿宋" w:cs="仿宋"/>
                <w:sz w:val="26"/>
                <w:szCs w:val="26"/>
              </w:rPr>
            </w:pPr>
            <w:r>
              <w:rPr>
                <w:rFonts w:ascii="仿宋" w:eastAsia="仿宋" w:hAnsi="仿宋" w:cs="仿宋" w:hint="eastAsia"/>
                <w:sz w:val="26"/>
                <w:szCs w:val="26"/>
              </w:rPr>
              <w:lastRenderedPageBreak/>
              <w:t>附件清单</w:t>
            </w:r>
          </w:p>
        </w:tc>
        <w:tc>
          <w:tcPr>
            <w:tcW w:w="6471" w:type="dxa"/>
            <w:tcBorders>
              <w:top w:val="single" w:sz="12" w:space="0" w:color="auto"/>
              <w:left w:val="single" w:sz="12" w:space="0" w:color="auto"/>
              <w:bottom w:val="single" w:sz="12" w:space="0" w:color="auto"/>
              <w:right w:val="single" w:sz="12" w:space="0" w:color="auto"/>
            </w:tcBorders>
          </w:tcPr>
          <w:p w14:paraId="7201B124" w14:textId="77777777" w:rsidR="00191A32" w:rsidRDefault="00C656B9">
            <w:pPr>
              <w:rPr>
                <w:rFonts w:ascii="仿宋" w:eastAsia="仿宋" w:hAnsi="仿宋" w:cs="仿宋"/>
                <w:sz w:val="26"/>
                <w:szCs w:val="26"/>
              </w:rPr>
            </w:pPr>
            <w:r>
              <w:rPr>
                <w:rFonts w:ascii="仿宋" w:eastAsia="仿宋" w:hAnsi="仿宋" w:cs="仿宋" w:hint="eastAsia"/>
                <w:sz w:val="26"/>
                <w:szCs w:val="26"/>
              </w:rPr>
              <w:t>无</w:t>
            </w:r>
          </w:p>
        </w:tc>
      </w:tr>
      <w:tr w:rsidR="00191A32" w14:paraId="019DBEB8" w14:textId="77777777">
        <w:tc>
          <w:tcPr>
            <w:tcW w:w="1805" w:type="dxa"/>
            <w:tcBorders>
              <w:top w:val="single" w:sz="12" w:space="0" w:color="auto"/>
              <w:left w:val="single" w:sz="12" w:space="0" w:color="auto"/>
              <w:bottom w:val="single" w:sz="12" w:space="0" w:color="auto"/>
              <w:right w:val="single" w:sz="12" w:space="0" w:color="auto"/>
            </w:tcBorders>
          </w:tcPr>
          <w:p w14:paraId="7A6F8C62" w14:textId="77777777" w:rsidR="00191A32" w:rsidRDefault="00C656B9">
            <w:pPr>
              <w:rPr>
                <w:rFonts w:ascii="仿宋" w:eastAsia="仿宋" w:hAnsi="仿宋" w:cs="仿宋"/>
                <w:sz w:val="26"/>
                <w:szCs w:val="26"/>
              </w:rPr>
            </w:pPr>
            <w:r>
              <w:rPr>
                <w:rFonts w:ascii="仿宋" w:eastAsia="仿宋" w:hAnsi="仿宋" w:cs="仿宋" w:hint="eastAsia"/>
                <w:sz w:val="26"/>
                <w:szCs w:val="26"/>
              </w:rPr>
              <w:t>日期</w:t>
            </w:r>
          </w:p>
        </w:tc>
        <w:tc>
          <w:tcPr>
            <w:tcW w:w="6471" w:type="dxa"/>
            <w:tcBorders>
              <w:top w:val="single" w:sz="12" w:space="0" w:color="auto"/>
              <w:left w:val="single" w:sz="12" w:space="0" w:color="auto"/>
              <w:bottom w:val="single" w:sz="12" w:space="0" w:color="auto"/>
              <w:right w:val="single" w:sz="12" w:space="0" w:color="auto"/>
            </w:tcBorders>
          </w:tcPr>
          <w:p w14:paraId="2469959F" w14:textId="6473F268" w:rsidR="00191A32" w:rsidRDefault="00C656B9" w:rsidP="00D76927">
            <w:pPr>
              <w:rPr>
                <w:rFonts w:ascii="仿宋" w:eastAsia="仿宋" w:hAnsi="仿宋" w:cs="仿宋"/>
                <w:sz w:val="26"/>
                <w:szCs w:val="26"/>
              </w:rPr>
            </w:pPr>
            <w:r>
              <w:rPr>
                <w:rFonts w:ascii="仿宋" w:eastAsia="仿宋" w:hAnsi="仿宋" w:cs="仿宋" w:hint="eastAsia"/>
                <w:sz w:val="26"/>
                <w:szCs w:val="26"/>
              </w:rPr>
              <w:t>202</w:t>
            </w:r>
            <w:r w:rsidR="00D76927">
              <w:rPr>
                <w:rFonts w:ascii="仿宋" w:eastAsia="仿宋" w:hAnsi="仿宋" w:cs="仿宋" w:hint="eastAsia"/>
                <w:sz w:val="26"/>
                <w:szCs w:val="26"/>
              </w:rPr>
              <w:t>5</w:t>
            </w:r>
            <w:r>
              <w:rPr>
                <w:rFonts w:ascii="仿宋" w:eastAsia="仿宋" w:hAnsi="仿宋" w:cs="仿宋" w:hint="eastAsia"/>
                <w:sz w:val="26"/>
                <w:szCs w:val="26"/>
              </w:rPr>
              <w:t>年</w:t>
            </w:r>
            <w:r w:rsidR="00965A0B">
              <w:rPr>
                <w:rFonts w:ascii="仿宋" w:eastAsia="仿宋" w:hAnsi="仿宋" w:cs="仿宋" w:hint="eastAsia"/>
                <w:sz w:val="26"/>
                <w:szCs w:val="26"/>
              </w:rPr>
              <w:t>9</w:t>
            </w:r>
            <w:r>
              <w:rPr>
                <w:rFonts w:ascii="仿宋" w:eastAsia="仿宋" w:hAnsi="仿宋" w:cs="仿宋" w:hint="eastAsia"/>
                <w:sz w:val="26"/>
                <w:szCs w:val="26"/>
              </w:rPr>
              <w:t>月</w:t>
            </w:r>
            <w:r w:rsidR="00965A0B">
              <w:rPr>
                <w:rFonts w:ascii="仿宋" w:eastAsia="仿宋" w:hAnsi="仿宋" w:cs="仿宋" w:hint="eastAsia"/>
                <w:sz w:val="26"/>
                <w:szCs w:val="26"/>
              </w:rPr>
              <w:t>2</w:t>
            </w:r>
            <w:r>
              <w:rPr>
                <w:rFonts w:ascii="仿宋" w:eastAsia="仿宋" w:hAnsi="仿宋" w:cs="仿宋" w:hint="eastAsia"/>
                <w:sz w:val="26"/>
                <w:szCs w:val="26"/>
              </w:rPr>
              <w:t>日</w:t>
            </w:r>
          </w:p>
        </w:tc>
      </w:tr>
    </w:tbl>
    <w:p w14:paraId="1BAA5709" w14:textId="77777777" w:rsidR="00191A32" w:rsidRDefault="00191A32">
      <w:pPr>
        <w:rPr>
          <w:rFonts w:ascii="宋体" w:eastAsia="宋体" w:hAnsi="宋体"/>
          <w:sz w:val="28"/>
          <w:szCs w:val="28"/>
        </w:rPr>
      </w:pPr>
    </w:p>
    <w:sectPr w:rsidR="00191A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49007" w14:textId="77777777" w:rsidR="00351B88" w:rsidRDefault="00351B88">
      <w:r>
        <w:separator/>
      </w:r>
    </w:p>
  </w:endnote>
  <w:endnote w:type="continuationSeparator" w:id="0">
    <w:p w14:paraId="54B4967A" w14:textId="77777777" w:rsidR="00351B88" w:rsidRDefault="003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DaunPenh">
    <w:altName w:val="Meiryo"/>
    <w:charset w:val="00"/>
    <w:family w:val="auto"/>
    <w:pitch w:val="variable"/>
    <w:sig w:usb0="00000003" w:usb1="00000000" w:usb2="0001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MoolBoran">
    <w:altName w:val="Leelawadee UI"/>
    <w:charset w:val="00"/>
    <w:family w:val="swiss"/>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56334"/>
    </w:sdtPr>
    <w:sdtEndPr>
      <w:rPr>
        <w:rFonts w:ascii="宋体" w:eastAsia="宋体" w:hAnsi="宋体"/>
      </w:rPr>
    </w:sdtEndPr>
    <w:sdtContent>
      <w:p w14:paraId="6AD2F3C8" w14:textId="77777777" w:rsidR="00191A32" w:rsidRDefault="00C656B9">
        <w:pPr>
          <w:pStyle w:val="a3"/>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316D9B" w:rsidRPr="00316D9B">
          <w:rPr>
            <w:rFonts w:ascii="宋体" w:eastAsia="宋体" w:hAnsi="宋体"/>
            <w:noProof/>
            <w:lang w:val="zh-CN"/>
          </w:rPr>
          <w:t>1</w:t>
        </w:r>
        <w:r>
          <w:rPr>
            <w:rFonts w:ascii="宋体" w:eastAsia="宋体" w:hAnsi="宋体"/>
          </w:rPr>
          <w:fldChar w:fldCharType="end"/>
        </w:r>
      </w:p>
    </w:sdtContent>
  </w:sdt>
  <w:p w14:paraId="39DF35AB" w14:textId="77777777" w:rsidR="00191A32" w:rsidRDefault="00191A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438B2" w14:textId="77777777" w:rsidR="00351B88" w:rsidRDefault="00351B88">
      <w:r>
        <w:separator/>
      </w:r>
    </w:p>
  </w:footnote>
  <w:footnote w:type="continuationSeparator" w:id="0">
    <w:p w14:paraId="5C07AB6D" w14:textId="77777777" w:rsidR="00351B88" w:rsidRDefault="003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E551F"/>
    <w:multiLevelType w:val="singleLevel"/>
    <w:tmpl w:val="9BCE551F"/>
    <w:lvl w:ilvl="0">
      <w:start w:val="3"/>
      <w:numFmt w:val="decimal"/>
      <w:lvlText w:val="%1."/>
      <w:lvlJc w:val="left"/>
      <w:pPr>
        <w:tabs>
          <w:tab w:val="left" w:pos="312"/>
        </w:tabs>
      </w:pPr>
    </w:lvl>
  </w:abstractNum>
  <w:abstractNum w:abstractNumId="1">
    <w:nsid w:val="1D434362"/>
    <w:multiLevelType w:val="hybridMultilevel"/>
    <w:tmpl w:val="202A4580"/>
    <w:lvl w:ilvl="0" w:tplc="AFE438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C60080"/>
    <w:multiLevelType w:val="hybridMultilevel"/>
    <w:tmpl w:val="7DE4007E"/>
    <w:lvl w:ilvl="0" w:tplc="3A683818">
      <w:start w:val="1"/>
      <w:numFmt w:val="japaneseCounting"/>
      <w:lvlText w:val="（%1）"/>
      <w:lvlJc w:val="left"/>
      <w:pPr>
        <w:ind w:left="765" w:hanging="7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32FB08DF"/>
    <w:multiLevelType w:val="hybridMultilevel"/>
    <w:tmpl w:val="F65CB9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BF"/>
    <w:rsid w:val="000620AF"/>
    <w:rsid w:val="000922FE"/>
    <w:rsid w:val="000B0ACE"/>
    <w:rsid w:val="001207A1"/>
    <w:rsid w:val="00141562"/>
    <w:rsid w:val="0014702F"/>
    <w:rsid w:val="00156996"/>
    <w:rsid w:val="00167908"/>
    <w:rsid w:val="001913BF"/>
    <w:rsid w:val="00191A32"/>
    <w:rsid w:val="00295249"/>
    <w:rsid w:val="00295AAF"/>
    <w:rsid w:val="00296356"/>
    <w:rsid w:val="0030092D"/>
    <w:rsid w:val="00307701"/>
    <w:rsid w:val="00316D9B"/>
    <w:rsid w:val="00325042"/>
    <w:rsid w:val="00331BD7"/>
    <w:rsid w:val="00351B88"/>
    <w:rsid w:val="00393008"/>
    <w:rsid w:val="0039334F"/>
    <w:rsid w:val="00396340"/>
    <w:rsid w:val="00490A92"/>
    <w:rsid w:val="00495403"/>
    <w:rsid w:val="004B57FF"/>
    <w:rsid w:val="004E0366"/>
    <w:rsid w:val="004F6FD5"/>
    <w:rsid w:val="00500ED3"/>
    <w:rsid w:val="005135B8"/>
    <w:rsid w:val="0053540C"/>
    <w:rsid w:val="00553ECF"/>
    <w:rsid w:val="005D3B69"/>
    <w:rsid w:val="005D50C0"/>
    <w:rsid w:val="005D529A"/>
    <w:rsid w:val="005D59F4"/>
    <w:rsid w:val="00606294"/>
    <w:rsid w:val="006169AB"/>
    <w:rsid w:val="006540C3"/>
    <w:rsid w:val="006708E5"/>
    <w:rsid w:val="006B7EF2"/>
    <w:rsid w:val="006C12D8"/>
    <w:rsid w:val="006E5ECE"/>
    <w:rsid w:val="00781157"/>
    <w:rsid w:val="00790A2C"/>
    <w:rsid w:val="007C0792"/>
    <w:rsid w:val="007C6B10"/>
    <w:rsid w:val="00800257"/>
    <w:rsid w:val="00803FE9"/>
    <w:rsid w:val="00821847"/>
    <w:rsid w:val="00850DCD"/>
    <w:rsid w:val="00867BFA"/>
    <w:rsid w:val="0087172A"/>
    <w:rsid w:val="008B212C"/>
    <w:rsid w:val="008C522E"/>
    <w:rsid w:val="008C6CAD"/>
    <w:rsid w:val="0092527C"/>
    <w:rsid w:val="009344AA"/>
    <w:rsid w:val="00952A14"/>
    <w:rsid w:val="00965A0B"/>
    <w:rsid w:val="00970474"/>
    <w:rsid w:val="009C1C16"/>
    <w:rsid w:val="009F3A2A"/>
    <w:rsid w:val="00A017DF"/>
    <w:rsid w:val="00A05659"/>
    <w:rsid w:val="00A831F0"/>
    <w:rsid w:val="00A9252C"/>
    <w:rsid w:val="00AA3072"/>
    <w:rsid w:val="00B15B65"/>
    <w:rsid w:val="00B21E71"/>
    <w:rsid w:val="00B27CDC"/>
    <w:rsid w:val="00B33430"/>
    <w:rsid w:val="00B50A4D"/>
    <w:rsid w:val="00B70C99"/>
    <w:rsid w:val="00BF65BF"/>
    <w:rsid w:val="00C04E15"/>
    <w:rsid w:val="00C159C8"/>
    <w:rsid w:val="00C2695B"/>
    <w:rsid w:val="00C53048"/>
    <w:rsid w:val="00C656B9"/>
    <w:rsid w:val="00C668D3"/>
    <w:rsid w:val="00C745D6"/>
    <w:rsid w:val="00C7689F"/>
    <w:rsid w:val="00C842F2"/>
    <w:rsid w:val="00CA4F6D"/>
    <w:rsid w:val="00CB7BD1"/>
    <w:rsid w:val="00CF77A2"/>
    <w:rsid w:val="00CF7BCF"/>
    <w:rsid w:val="00D01246"/>
    <w:rsid w:val="00D757E5"/>
    <w:rsid w:val="00D76927"/>
    <w:rsid w:val="00DA142E"/>
    <w:rsid w:val="00DA3B99"/>
    <w:rsid w:val="00DC4659"/>
    <w:rsid w:val="00DD63E6"/>
    <w:rsid w:val="00E52353"/>
    <w:rsid w:val="00E874A4"/>
    <w:rsid w:val="00E90499"/>
    <w:rsid w:val="00E917E9"/>
    <w:rsid w:val="00E93C30"/>
    <w:rsid w:val="00EC5D90"/>
    <w:rsid w:val="00F12661"/>
    <w:rsid w:val="00F13695"/>
    <w:rsid w:val="00F31556"/>
    <w:rsid w:val="00F40D1C"/>
    <w:rsid w:val="00F85E39"/>
    <w:rsid w:val="00F86D9F"/>
    <w:rsid w:val="00FE1EC9"/>
    <w:rsid w:val="00FE4064"/>
    <w:rsid w:val="00FF604F"/>
    <w:rsid w:val="03C8048D"/>
    <w:rsid w:val="0EC5459A"/>
    <w:rsid w:val="149554ED"/>
    <w:rsid w:val="14C1092D"/>
    <w:rsid w:val="1AC51CDB"/>
    <w:rsid w:val="1EF86F80"/>
    <w:rsid w:val="22B06996"/>
    <w:rsid w:val="22B95972"/>
    <w:rsid w:val="24F07503"/>
    <w:rsid w:val="255D0D76"/>
    <w:rsid w:val="26887156"/>
    <w:rsid w:val="26F46C82"/>
    <w:rsid w:val="270903E4"/>
    <w:rsid w:val="28AD7631"/>
    <w:rsid w:val="2DF0286D"/>
    <w:rsid w:val="32306DF0"/>
    <w:rsid w:val="327A7498"/>
    <w:rsid w:val="38B840F7"/>
    <w:rsid w:val="3CC47DFF"/>
    <w:rsid w:val="3D8635CE"/>
    <w:rsid w:val="43597F19"/>
    <w:rsid w:val="4423068A"/>
    <w:rsid w:val="44A534C7"/>
    <w:rsid w:val="46E511C2"/>
    <w:rsid w:val="47D739CB"/>
    <w:rsid w:val="49AC1673"/>
    <w:rsid w:val="4F7A16A5"/>
    <w:rsid w:val="55180172"/>
    <w:rsid w:val="58B67363"/>
    <w:rsid w:val="60F601D7"/>
    <w:rsid w:val="617A5355"/>
    <w:rsid w:val="625629DF"/>
    <w:rsid w:val="630F1D5B"/>
    <w:rsid w:val="63367425"/>
    <w:rsid w:val="6A4D6497"/>
    <w:rsid w:val="6CC13EB4"/>
    <w:rsid w:val="75C72759"/>
    <w:rsid w:val="7E7E4FF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2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qFormat/>
    <w:rPr>
      <w:color w:val="80808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Revision"/>
    <w:hidden/>
    <w:uiPriority w:val="99"/>
    <w:semiHidden/>
    <w:rsid w:val="00A05659"/>
    <w:rPr>
      <w:rFonts w:asciiTheme="minorHAnsi" w:eastAsiaTheme="minorEastAsia" w:hAnsiTheme="minorHAnsi" w:cstheme="minorBidi"/>
      <w:kern w:val="2"/>
      <w:sz w:val="21"/>
      <w:szCs w:val="22"/>
    </w:rPr>
  </w:style>
  <w:style w:type="character" w:styleId="a8">
    <w:name w:val="annotation reference"/>
    <w:basedOn w:val="a0"/>
    <w:uiPriority w:val="99"/>
    <w:semiHidden/>
    <w:unhideWhenUsed/>
    <w:rsid w:val="00A05659"/>
    <w:rPr>
      <w:sz w:val="21"/>
      <w:szCs w:val="21"/>
    </w:rPr>
  </w:style>
  <w:style w:type="paragraph" w:styleId="a9">
    <w:name w:val="annotation text"/>
    <w:basedOn w:val="a"/>
    <w:link w:val="Char1"/>
    <w:uiPriority w:val="99"/>
    <w:semiHidden/>
    <w:unhideWhenUsed/>
    <w:rsid w:val="00A05659"/>
    <w:pPr>
      <w:jc w:val="left"/>
    </w:pPr>
  </w:style>
  <w:style w:type="character" w:customStyle="1" w:styleId="Char1">
    <w:name w:val="批注文字 Char"/>
    <w:basedOn w:val="a0"/>
    <w:link w:val="a9"/>
    <w:uiPriority w:val="99"/>
    <w:semiHidden/>
    <w:rsid w:val="00A05659"/>
    <w:rPr>
      <w:rFonts w:asciiTheme="minorHAnsi" w:eastAsiaTheme="minorEastAsia" w:hAnsiTheme="minorHAnsi" w:cstheme="minorBidi"/>
      <w:kern w:val="2"/>
      <w:sz w:val="21"/>
      <w:szCs w:val="22"/>
    </w:rPr>
  </w:style>
  <w:style w:type="paragraph" w:styleId="aa">
    <w:name w:val="annotation subject"/>
    <w:basedOn w:val="a9"/>
    <w:next w:val="a9"/>
    <w:link w:val="Char2"/>
    <w:uiPriority w:val="99"/>
    <w:semiHidden/>
    <w:unhideWhenUsed/>
    <w:rsid w:val="00A05659"/>
    <w:rPr>
      <w:b/>
      <w:bCs/>
    </w:rPr>
  </w:style>
  <w:style w:type="character" w:customStyle="1" w:styleId="Char2">
    <w:name w:val="批注主题 Char"/>
    <w:basedOn w:val="Char1"/>
    <w:link w:val="aa"/>
    <w:uiPriority w:val="99"/>
    <w:semiHidden/>
    <w:rsid w:val="00A05659"/>
    <w:rPr>
      <w:rFonts w:asciiTheme="minorHAnsi" w:eastAsiaTheme="minorEastAsia" w:hAnsiTheme="minorHAnsi" w:cstheme="minorBidi"/>
      <w:b/>
      <w:bCs/>
      <w:kern w:val="2"/>
      <w:sz w:val="21"/>
      <w:szCs w:val="22"/>
    </w:rPr>
  </w:style>
  <w:style w:type="paragraph" w:styleId="ab">
    <w:name w:val="List Paragraph"/>
    <w:basedOn w:val="a"/>
    <w:uiPriority w:val="99"/>
    <w:rsid w:val="00C745D6"/>
    <w:pPr>
      <w:ind w:firstLineChars="200" w:firstLine="420"/>
    </w:pPr>
  </w:style>
  <w:style w:type="paragraph" w:styleId="ac">
    <w:name w:val="Balloon Text"/>
    <w:basedOn w:val="a"/>
    <w:link w:val="Char3"/>
    <w:uiPriority w:val="99"/>
    <w:semiHidden/>
    <w:unhideWhenUsed/>
    <w:rsid w:val="00E52353"/>
    <w:rPr>
      <w:sz w:val="18"/>
      <w:szCs w:val="18"/>
    </w:rPr>
  </w:style>
  <w:style w:type="character" w:customStyle="1" w:styleId="Char3">
    <w:name w:val="批注框文本 Char"/>
    <w:basedOn w:val="a0"/>
    <w:link w:val="ac"/>
    <w:uiPriority w:val="99"/>
    <w:semiHidden/>
    <w:rsid w:val="00E5235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qFormat/>
    <w:rPr>
      <w:color w:val="80808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Revision"/>
    <w:hidden/>
    <w:uiPriority w:val="99"/>
    <w:semiHidden/>
    <w:rsid w:val="00A05659"/>
    <w:rPr>
      <w:rFonts w:asciiTheme="minorHAnsi" w:eastAsiaTheme="minorEastAsia" w:hAnsiTheme="minorHAnsi" w:cstheme="minorBidi"/>
      <w:kern w:val="2"/>
      <w:sz w:val="21"/>
      <w:szCs w:val="22"/>
    </w:rPr>
  </w:style>
  <w:style w:type="character" w:styleId="a8">
    <w:name w:val="annotation reference"/>
    <w:basedOn w:val="a0"/>
    <w:uiPriority w:val="99"/>
    <w:semiHidden/>
    <w:unhideWhenUsed/>
    <w:rsid w:val="00A05659"/>
    <w:rPr>
      <w:sz w:val="21"/>
      <w:szCs w:val="21"/>
    </w:rPr>
  </w:style>
  <w:style w:type="paragraph" w:styleId="a9">
    <w:name w:val="annotation text"/>
    <w:basedOn w:val="a"/>
    <w:link w:val="Char1"/>
    <w:uiPriority w:val="99"/>
    <w:semiHidden/>
    <w:unhideWhenUsed/>
    <w:rsid w:val="00A05659"/>
    <w:pPr>
      <w:jc w:val="left"/>
    </w:pPr>
  </w:style>
  <w:style w:type="character" w:customStyle="1" w:styleId="Char1">
    <w:name w:val="批注文字 Char"/>
    <w:basedOn w:val="a0"/>
    <w:link w:val="a9"/>
    <w:uiPriority w:val="99"/>
    <w:semiHidden/>
    <w:rsid w:val="00A05659"/>
    <w:rPr>
      <w:rFonts w:asciiTheme="minorHAnsi" w:eastAsiaTheme="minorEastAsia" w:hAnsiTheme="minorHAnsi" w:cstheme="minorBidi"/>
      <w:kern w:val="2"/>
      <w:sz w:val="21"/>
      <w:szCs w:val="22"/>
    </w:rPr>
  </w:style>
  <w:style w:type="paragraph" w:styleId="aa">
    <w:name w:val="annotation subject"/>
    <w:basedOn w:val="a9"/>
    <w:next w:val="a9"/>
    <w:link w:val="Char2"/>
    <w:uiPriority w:val="99"/>
    <w:semiHidden/>
    <w:unhideWhenUsed/>
    <w:rsid w:val="00A05659"/>
    <w:rPr>
      <w:b/>
      <w:bCs/>
    </w:rPr>
  </w:style>
  <w:style w:type="character" w:customStyle="1" w:styleId="Char2">
    <w:name w:val="批注主题 Char"/>
    <w:basedOn w:val="Char1"/>
    <w:link w:val="aa"/>
    <w:uiPriority w:val="99"/>
    <w:semiHidden/>
    <w:rsid w:val="00A05659"/>
    <w:rPr>
      <w:rFonts w:asciiTheme="minorHAnsi" w:eastAsiaTheme="minorEastAsia" w:hAnsiTheme="minorHAnsi" w:cstheme="minorBidi"/>
      <w:b/>
      <w:bCs/>
      <w:kern w:val="2"/>
      <w:sz w:val="21"/>
      <w:szCs w:val="22"/>
    </w:rPr>
  </w:style>
  <w:style w:type="paragraph" w:styleId="ab">
    <w:name w:val="List Paragraph"/>
    <w:basedOn w:val="a"/>
    <w:uiPriority w:val="99"/>
    <w:rsid w:val="00C745D6"/>
    <w:pPr>
      <w:ind w:firstLineChars="200" w:firstLine="420"/>
    </w:pPr>
  </w:style>
  <w:style w:type="paragraph" w:styleId="ac">
    <w:name w:val="Balloon Text"/>
    <w:basedOn w:val="a"/>
    <w:link w:val="Char3"/>
    <w:uiPriority w:val="99"/>
    <w:semiHidden/>
    <w:unhideWhenUsed/>
    <w:rsid w:val="00E52353"/>
    <w:rPr>
      <w:sz w:val="18"/>
      <w:szCs w:val="18"/>
    </w:rPr>
  </w:style>
  <w:style w:type="character" w:customStyle="1" w:styleId="Char3">
    <w:name w:val="批注框文本 Char"/>
    <w:basedOn w:val="a0"/>
    <w:link w:val="ac"/>
    <w:uiPriority w:val="99"/>
    <w:semiHidden/>
    <w:rsid w:val="00E523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5554">
      <w:bodyDiv w:val="1"/>
      <w:marLeft w:val="0"/>
      <w:marRight w:val="0"/>
      <w:marTop w:val="0"/>
      <w:marBottom w:val="0"/>
      <w:divBdr>
        <w:top w:val="none" w:sz="0" w:space="0" w:color="auto"/>
        <w:left w:val="none" w:sz="0" w:space="0" w:color="auto"/>
        <w:bottom w:val="none" w:sz="0" w:space="0" w:color="auto"/>
        <w:right w:val="none" w:sz="0" w:space="0" w:color="auto"/>
      </w:divBdr>
    </w:div>
    <w:div w:id="1352411398">
      <w:bodyDiv w:val="1"/>
      <w:marLeft w:val="0"/>
      <w:marRight w:val="0"/>
      <w:marTop w:val="0"/>
      <w:marBottom w:val="0"/>
      <w:divBdr>
        <w:top w:val="none" w:sz="0" w:space="0" w:color="auto"/>
        <w:left w:val="none" w:sz="0" w:space="0" w:color="auto"/>
        <w:bottom w:val="none" w:sz="0" w:space="0" w:color="auto"/>
        <w:right w:val="none" w:sz="0" w:space="0" w:color="auto"/>
      </w:divBdr>
    </w:div>
    <w:div w:id="167637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1218</Words>
  <Characters>6949</Characters>
  <Application>Microsoft Office Word</Application>
  <DocSecurity>0</DocSecurity>
  <Lines>57</Lines>
  <Paragraphs>16</Paragraphs>
  <ScaleCrop>false</ScaleCrop>
  <Company>Baosteel</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Baosteel</cp:lastModifiedBy>
  <cp:revision>11</cp:revision>
  <cp:lastPrinted>2023-09-22T08:49:00Z</cp:lastPrinted>
  <dcterms:created xsi:type="dcterms:W3CDTF">2023-05-29T02:39:00Z</dcterms:created>
  <dcterms:modified xsi:type="dcterms:W3CDTF">2025-09-02T07:49:00Z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11644A3D965E4658A0D7CAD393C70620</vt:lpwstr>
  </property>
</Properties>
</file>