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E7A99" w14:textId="77777777" w:rsidR="001A2F25" w:rsidRDefault="000C6218">
      <w:pPr>
        <w:spacing w:line="360" w:lineRule="auto"/>
        <w:jc w:val="left"/>
        <w:rPr>
          <w:rFonts w:ascii="宋体" w:eastAsia="宋体" w:hAnsi="宋体" w:hint="eastAsia"/>
          <w:sz w:val="24"/>
          <w:szCs w:val="24"/>
        </w:rPr>
      </w:pPr>
      <w:r>
        <w:rPr>
          <w:rFonts w:ascii="宋体" w:eastAsia="宋体" w:hAnsi="宋体"/>
          <w:sz w:val="24"/>
          <w:szCs w:val="24"/>
        </w:rPr>
        <w:t>证券代码：</w:t>
      </w:r>
      <w:r>
        <w:rPr>
          <w:rFonts w:ascii="宋体" w:eastAsia="宋体" w:hAnsi="宋体" w:hint="eastAsia"/>
          <w:sz w:val="24"/>
          <w:szCs w:val="24"/>
        </w:rPr>
        <w:t>600887</w:t>
      </w:r>
      <w:r>
        <w:rPr>
          <w:rFonts w:ascii="宋体" w:eastAsia="宋体" w:hAnsi="宋体"/>
          <w:sz w:val="24"/>
          <w:szCs w:val="24"/>
        </w:rPr>
        <w:t xml:space="preserve"> </w:t>
      </w:r>
      <w:r>
        <w:rPr>
          <w:rFonts w:ascii="宋体" w:eastAsia="宋体" w:hAnsi="宋体" w:hint="eastAsia"/>
          <w:sz w:val="24"/>
          <w:szCs w:val="24"/>
        </w:rPr>
        <w:t xml:space="preserve">                             </w:t>
      </w:r>
      <w:r>
        <w:rPr>
          <w:rFonts w:ascii="宋体" w:eastAsia="宋体" w:hAnsi="宋体"/>
          <w:sz w:val="24"/>
          <w:szCs w:val="24"/>
        </w:rPr>
        <w:t xml:space="preserve">     证券简称：</w:t>
      </w:r>
      <w:r>
        <w:rPr>
          <w:rFonts w:ascii="宋体" w:eastAsia="宋体" w:hAnsi="宋体" w:hint="eastAsia"/>
          <w:sz w:val="24"/>
          <w:szCs w:val="24"/>
        </w:rPr>
        <w:t>伊利股份</w:t>
      </w:r>
    </w:p>
    <w:p w14:paraId="55E1FEF9" w14:textId="77777777" w:rsidR="001A2F25" w:rsidRDefault="000C6218">
      <w:pPr>
        <w:spacing w:line="360" w:lineRule="auto"/>
        <w:jc w:val="center"/>
        <w:rPr>
          <w:b/>
          <w:bCs/>
          <w:sz w:val="24"/>
          <w:szCs w:val="24"/>
        </w:rPr>
      </w:pPr>
      <w:r>
        <w:rPr>
          <w:rFonts w:hint="eastAsia"/>
          <w:b/>
          <w:bCs/>
          <w:sz w:val="24"/>
          <w:szCs w:val="24"/>
        </w:rPr>
        <w:t>内蒙古伊利实业集团股份有限公司</w:t>
      </w:r>
    </w:p>
    <w:p w14:paraId="59FF7A8F" w14:textId="77777777" w:rsidR="001A2F25" w:rsidRDefault="000C6218">
      <w:pPr>
        <w:spacing w:line="360" w:lineRule="auto"/>
        <w:jc w:val="center"/>
        <w:rPr>
          <w:b/>
          <w:bCs/>
          <w:sz w:val="24"/>
          <w:szCs w:val="24"/>
        </w:rPr>
      </w:pPr>
      <w:r>
        <w:rPr>
          <w:b/>
          <w:bCs/>
          <w:sz w:val="24"/>
          <w:szCs w:val="24"/>
        </w:rPr>
        <w:t>投资者关系活动记录表</w:t>
      </w:r>
    </w:p>
    <w:p w14:paraId="390DB390" w14:textId="77777777" w:rsidR="001A2F25" w:rsidRDefault="000C6218">
      <w:pPr>
        <w:spacing w:line="360" w:lineRule="auto"/>
        <w:ind w:right="1200"/>
        <w:jc w:val="right"/>
        <w:rPr>
          <w:sz w:val="24"/>
          <w:szCs w:val="24"/>
        </w:rPr>
      </w:pPr>
      <w:r>
        <w:rPr>
          <w:rFonts w:hint="eastAsia"/>
          <w:sz w:val="24"/>
          <w:szCs w:val="24"/>
        </w:rPr>
        <w:t>编号：</w:t>
      </w:r>
      <w:r>
        <w:rPr>
          <w:rFonts w:hint="eastAsia"/>
          <w:sz w:val="24"/>
          <w:szCs w:val="24"/>
        </w:rPr>
        <w:t>20250</w:t>
      </w:r>
      <w:r>
        <w:rPr>
          <w:sz w:val="24"/>
          <w:szCs w:val="24"/>
        </w:rPr>
        <w:t>8</w:t>
      </w:r>
      <w:r>
        <w:rPr>
          <w:rFonts w:hint="eastAsia"/>
          <w:sz w:val="24"/>
          <w:szCs w:val="24"/>
        </w:rPr>
        <w:t>29</w:t>
      </w:r>
    </w:p>
    <w:tbl>
      <w:tblPr>
        <w:tblStyle w:val="a8"/>
        <w:tblW w:w="8488" w:type="dxa"/>
        <w:jc w:val="center"/>
        <w:tblLayout w:type="fixed"/>
        <w:tblLook w:val="04A0" w:firstRow="1" w:lastRow="0" w:firstColumn="1" w:lastColumn="0" w:noHBand="0" w:noVBand="1"/>
      </w:tblPr>
      <w:tblGrid>
        <w:gridCol w:w="1695"/>
        <w:gridCol w:w="6793"/>
      </w:tblGrid>
      <w:tr w:rsidR="001A2F25" w14:paraId="56937E86" w14:textId="77777777">
        <w:trPr>
          <w:trHeight w:val="2850"/>
          <w:jc w:val="center"/>
        </w:trPr>
        <w:tc>
          <w:tcPr>
            <w:tcW w:w="1695" w:type="dxa"/>
            <w:vAlign w:val="center"/>
          </w:tcPr>
          <w:p w14:paraId="5DAE7F91" w14:textId="77777777" w:rsidR="001A2F25" w:rsidRDefault="000C6218">
            <w:pPr>
              <w:spacing w:line="360" w:lineRule="auto"/>
              <w:jc w:val="center"/>
              <w:rPr>
                <w:rFonts w:ascii="Liberation Serif" w:eastAsia="宋体" w:hAnsi="Liberation Serif" w:cs="Arial" w:hint="eastAsia"/>
                <w:kern w:val="0"/>
                <w:sz w:val="24"/>
                <w:szCs w:val="24"/>
              </w:rPr>
            </w:pPr>
            <w:r>
              <w:rPr>
                <w:rFonts w:ascii="Liberation Serif" w:eastAsia="宋体" w:hAnsi="Liberation Serif" w:cs="Arial" w:hint="eastAsia"/>
                <w:kern w:val="0"/>
                <w:sz w:val="24"/>
                <w:szCs w:val="24"/>
              </w:rPr>
              <w:t>投资者关系</w:t>
            </w:r>
          </w:p>
          <w:p w14:paraId="0A60B8DE" w14:textId="77777777" w:rsidR="001A2F25" w:rsidRDefault="000C6218">
            <w:pPr>
              <w:spacing w:line="360" w:lineRule="auto"/>
              <w:jc w:val="center"/>
              <w:rPr>
                <w:rFonts w:ascii="Liberation Serif" w:eastAsia="宋体" w:hAnsi="Liberation Serif" w:cs="Arial" w:hint="eastAsia"/>
                <w:kern w:val="0"/>
                <w:sz w:val="24"/>
                <w:szCs w:val="24"/>
              </w:rPr>
            </w:pPr>
            <w:r>
              <w:rPr>
                <w:rFonts w:ascii="Liberation Serif" w:eastAsia="宋体" w:hAnsi="Liberation Serif" w:cs="Arial" w:hint="eastAsia"/>
                <w:kern w:val="0"/>
                <w:sz w:val="24"/>
                <w:szCs w:val="24"/>
              </w:rPr>
              <w:t>活动类别</w:t>
            </w:r>
          </w:p>
        </w:tc>
        <w:tc>
          <w:tcPr>
            <w:tcW w:w="6793" w:type="dxa"/>
            <w:vAlign w:val="center"/>
          </w:tcPr>
          <w:p w14:paraId="3BA0D24C" w14:textId="77777777" w:rsidR="001A2F25" w:rsidRDefault="000C6218">
            <w:pPr>
              <w:spacing w:line="360" w:lineRule="auto"/>
              <w:jc w:val="left"/>
              <w:rPr>
                <w:rFonts w:ascii="Liberation Serif" w:eastAsia="宋体" w:hAnsi="Liberation Serif" w:cs="Arial" w:hint="eastAsia"/>
                <w:kern w:val="0"/>
                <w:sz w:val="24"/>
                <w:szCs w:val="24"/>
              </w:rPr>
            </w:pPr>
            <w:r>
              <w:rPr>
                <w:rFonts w:ascii="Liberation Serif" w:eastAsia="宋体" w:hAnsi="Liberation Serif" w:cs="Arial" w:hint="eastAsia"/>
                <w:kern w:val="0"/>
                <w:sz w:val="24"/>
                <w:szCs w:val="24"/>
              </w:rPr>
              <w:sym w:font="Wingdings 2" w:char="00A3"/>
            </w:r>
            <w:r>
              <w:rPr>
                <w:rFonts w:ascii="Liberation Serif" w:eastAsia="宋体" w:hAnsi="Liberation Serif" w:cs="Arial" w:hint="eastAsia"/>
                <w:kern w:val="0"/>
                <w:sz w:val="24"/>
                <w:szCs w:val="24"/>
              </w:rPr>
              <w:t>特定对象调研</w:t>
            </w:r>
            <w:r>
              <w:rPr>
                <w:rFonts w:ascii="Liberation Serif" w:eastAsia="宋体" w:hAnsi="Liberation Serif" w:cs="Arial" w:hint="eastAsia"/>
                <w:kern w:val="0"/>
                <w:sz w:val="24"/>
                <w:szCs w:val="24"/>
              </w:rPr>
              <w:t xml:space="preserve">      </w:t>
            </w:r>
            <w:r>
              <w:rPr>
                <w:rFonts w:ascii="Liberation Serif" w:eastAsia="宋体" w:hAnsi="Liberation Serif" w:cs="Arial"/>
                <w:kern w:val="0"/>
                <w:sz w:val="24"/>
                <w:szCs w:val="24"/>
              </w:rPr>
              <w:t xml:space="preserve"> </w:t>
            </w:r>
            <w:r>
              <w:rPr>
                <w:rFonts w:ascii="Liberation Serif" w:eastAsia="宋体" w:hAnsi="Liberation Serif" w:cs="Arial" w:hint="eastAsia"/>
                <w:kern w:val="0"/>
                <w:sz w:val="24"/>
                <w:szCs w:val="24"/>
              </w:rPr>
              <w:sym w:font="Wingdings 2" w:char="00A3"/>
            </w:r>
            <w:r>
              <w:rPr>
                <w:rFonts w:ascii="Liberation Serif" w:eastAsia="宋体" w:hAnsi="Liberation Serif" w:cs="Arial" w:hint="eastAsia"/>
                <w:kern w:val="0"/>
                <w:sz w:val="24"/>
                <w:szCs w:val="24"/>
              </w:rPr>
              <w:t>分析师会议</w:t>
            </w:r>
          </w:p>
          <w:p w14:paraId="23B0898C" w14:textId="77777777" w:rsidR="001A2F25" w:rsidRDefault="000C6218">
            <w:pPr>
              <w:spacing w:line="360" w:lineRule="auto"/>
              <w:jc w:val="left"/>
              <w:rPr>
                <w:rFonts w:ascii="Liberation Serif" w:eastAsia="宋体" w:hAnsi="Liberation Serif" w:cs="Arial" w:hint="eastAsia"/>
                <w:kern w:val="0"/>
                <w:sz w:val="24"/>
                <w:szCs w:val="24"/>
              </w:rPr>
            </w:pPr>
            <w:r>
              <w:rPr>
                <w:rFonts w:ascii="Liberation Serif" w:eastAsia="宋体" w:hAnsi="Liberation Serif" w:cs="Arial" w:hint="eastAsia"/>
                <w:kern w:val="0"/>
                <w:sz w:val="24"/>
                <w:szCs w:val="24"/>
              </w:rPr>
              <w:sym w:font="Wingdings 2" w:char="00A3"/>
            </w:r>
            <w:r>
              <w:rPr>
                <w:rFonts w:ascii="Liberation Serif" w:eastAsia="宋体" w:hAnsi="Liberation Serif" w:cs="Arial" w:hint="eastAsia"/>
                <w:kern w:val="0"/>
                <w:sz w:val="24"/>
                <w:szCs w:val="24"/>
              </w:rPr>
              <w:t>媒体采访</w:t>
            </w:r>
            <w:r>
              <w:rPr>
                <w:rFonts w:ascii="Liberation Serif" w:eastAsia="宋体" w:hAnsi="Liberation Serif" w:cs="Arial" w:hint="eastAsia"/>
                <w:kern w:val="0"/>
                <w:sz w:val="24"/>
                <w:szCs w:val="24"/>
              </w:rPr>
              <w:t xml:space="preserve">        </w:t>
            </w:r>
            <w:r>
              <w:rPr>
                <w:rFonts w:ascii="Liberation Serif" w:eastAsia="宋体" w:hAnsi="Liberation Serif" w:cs="Arial"/>
                <w:kern w:val="0"/>
                <w:sz w:val="24"/>
                <w:szCs w:val="24"/>
              </w:rPr>
              <w:t xml:space="preserve"> </w:t>
            </w:r>
            <w:r>
              <w:rPr>
                <w:rFonts w:ascii="Liberation Serif" w:eastAsia="宋体" w:hAnsi="Liberation Serif" w:cs="Arial" w:hint="eastAsia"/>
                <w:kern w:val="0"/>
                <w:sz w:val="24"/>
                <w:szCs w:val="24"/>
              </w:rPr>
              <w:t xml:space="preserve">  </w:t>
            </w:r>
            <w:r>
              <w:rPr>
                <w:rFonts w:ascii="Liberation Serif" w:eastAsia="宋体" w:hAnsi="Liberation Serif" w:cs="Arial" w:hint="eastAsia"/>
                <w:kern w:val="0"/>
                <w:sz w:val="24"/>
                <w:szCs w:val="24"/>
              </w:rPr>
              <w:sym w:font="Wingdings 2" w:char="0052"/>
            </w:r>
            <w:r>
              <w:rPr>
                <w:rFonts w:ascii="Liberation Serif" w:eastAsia="宋体" w:hAnsi="Liberation Serif" w:cs="Arial" w:hint="eastAsia"/>
                <w:kern w:val="0"/>
                <w:sz w:val="24"/>
                <w:szCs w:val="24"/>
              </w:rPr>
              <w:t>业绩说明会</w:t>
            </w:r>
          </w:p>
          <w:p w14:paraId="469994D4" w14:textId="77777777" w:rsidR="001A2F25" w:rsidRDefault="000C6218">
            <w:pPr>
              <w:spacing w:line="360" w:lineRule="auto"/>
              <w:jc w:val="left"/>
              <w:rPr>
                <w:rFonts w:ascii="Liberation Serif" w:eastAsia="宋体" w:hAnsi="Liberation Serif" w:cs="Arial" w:hint="eastAsia"/>
                <w:kern w:val="0"/>
                <w:sz w:val="24"/>
                <w:szCs w:val="24"/>
              </w:rPr>
            </w:pPr>
            <w:r>
              <w:rPr>
                <w:rFonts w:ascii="Liberation Serif" w:eastAsia="宋体" w:hAnsi="Liberation Serif" w:cs="Arial" w:hint="eastAsia"/>
                <w:kern w:val="0"/>
                <w:sz w:val="24"/>
                <w:szCs w:val="24"/>
              </w:rPr>
              <w:sym w:font="Wingdings 2" w:char="00A3"/>
            </w:r>
            <w:r>
              <w:rPr>
                <w:rFonts w:ascii="Liberation Serif" w:eastAsia="宋体" w:hAnsi="Liberation Serif" w:cs="Arial" w:hint="eastAsia"/>
                <w:kern w:val="0"/>
                <w:sz w:val="24"/>
                <w:szCs w:val="24"/>
              </w:rPr>
              <w:t>新闻发布会</w:t>
            </w:r>
            <w:r>
              <w:rPr>
                <w:rFonts w:ascii="Liberation Serif" w:eastAsia="宋体" w:hAnsi="Liberation Serif" w:cs="Arial" w:hint="eastAsia"/>
                <w:kern w:val="0"/>
                <w:sz w:val="24"/>
                <w:szCs w:val="24"/>
              </w:rPr>
              <w:t xml:space="preserve">     </w:t>
            </w:r>
            <w:r>
              <w:rPr>
                <w:rFonts w:ascii="Liberation Serif" w:eastAsia="宋体" w:hAnsi="Liberation Serif" w:cs="Arial"/>
                <w:kern w:val="0"/>
                <w:sz w:val="24"/>
                <w:szCs w:val="24"/>
              </w:rPr>
              <w:t xml:space="preserve"> </w:t>
            </w:r>
            <w:r>
              <w:rPr>
                <w:rFonts w:ascii="Liberation Serif" w:eastAsia="宋体" w:hAnsi="Liberation Serif" w:cs="Arial" w:hint="eastAsia"/>
                <w:kern w:val="0"/>
                <w:sz w:val="24"/>
                <w:szCs w:val="24"/>
              </w:rPr>
              <w:t xml:space="preserve">   </w:t>
            </w:r>
            <w:r>
              <w:rPr>
                <w:rFonts w:ascii="Liberation Serif" w:eastAsia="宋体" w:hAnsi="Liberation Serif" w:cs="Arial" w:hint="eastAsia"/>
                <w:kern w:val="0"/>
                <w:sz w:val="24"/>
                <w:szCs w:val="24"/>
              </w:rPr>
              <w:sym w:font="Wingdings 2" w:char="00A3"/>
            </w:r>
            <w:r>
              <w:rPr>
                <w:rFonts w:ascii="Liberation Serif" w:eastAsia="宋体" w:hAnsi="Liberation Serif" w:cs="Arial" w:hint="eastAsia"/>
                <w:kern w:val="0"/>
                <w:sz w:val="24"/>
                <w:szCs w:val="24"/>
              </w:rPr>
              <w:t>路演活动</w:t>
            </w:r>
          </w:p>
          <w:p w14:paraId="0CEF621C" w14:textId="77777777" w:rsidR="001A2F25" w:rsidRDefault="000C6218">
            <w:pPr>
              <w:spacing w:line="360" w:lineRule="auto"/>
              <w:jc w:val="left"/>
              <w:rPr>
                <w:rFonts w:ascii="Liberation Serif" w:eastAsia="宋体" w:hAnsi="Liberation Serif" w:cs="Arial" w:hint="eastAsia"/>
                <w:kern w:val="0"/>
                <w:sz w:val="24"/>
                <w:szCs w:val="24"/>
              </w:rPr>
            </w:pPr>
            <w:r>
              <w:rPr>
                <w:rFonts w:ascii="Liberation Serif" w:eastAsia="宋体" w:hAnsi="Liberation Serif" w:cs="Arial" w:hint="eastAsia"/>
                <w:kern w:val="0"/>
                <w:sz w:val="24"/>
                <w:szCs w:val="24"/>
              </w:rPr>
              <w:sym w:font="Wingdings 2" w:char="00A3"/>
            </w:r>
            <w:r>
              <w:rPr>
                <w:rFonts w:ascii="Liberation Serif" w:eastAsia="宋体" w:hAnsi="Liberation Serif" w:cs="Arial" w:hint="eastAsia"/>
                <w:kern w:val="0"/>
                <w:sz w:val="24"/>
                <w:szCs w:val="24"/>
              </w:rPr>
              <w:t>现场参观</w:t>
            </w:r>
            <w:r>
              <w:rPr>
                <w:rFonts w:ascii="Liberation Serif" w:eastAsia="宋体" w:hAnsi="Liberation Serif" w:cs="Arial" w:hint="eastAsia"/>
                <w:kern w:val="0"/>
                <w:sz w:val="24"/>
                <w:szCs w:val="24"/>
              </w:rPr>
              <w:t xml:space="preserve"> </w:t>
            </w:r>
            <w:r>
              <w:rPr>
                <w:rFonts w:ascii="Liberation Serif" w:eastAsia="宋体" w:hAnsi="Liberation Serif" w:cs="Arial"/>
                <w:kern w:val="0"/>
                <w:sz w:val="24"/>
                <w:szCs w:val="24"/>
              </w:rPr>
              <w:t xml:space="preserve">          </w:t>
            </w:r>
            <w:r>
              <w:rPr>
                <w:rFonts w:ascii="Liberation Serif" w:eastAsia="宋体" w:hAnsi="Liberation Serif" w:cs="Arial" w:hint="eastAsia"/>
                <w:kern w:val="0"/>
                <w:sz w:val="24"/>
                <w:szCs w:val="24"/>
              </w:rPr>
              <w:sym w:font="Wingdings 2" w:char="00A3"/>
            </w:r>
            <w:r>
              <w:rPr>
                <w:rFonts w:ascii="Liberation Serif" w:eastAsia="宋体" w:hAnsi="Liberation Serif" w:cs="Arial" w:hint="eastAsia"/>
                <w:kern w:val="0"/>
                <w:sz w:val="24"/>
                <w:szCs w:val="24"/>
              </w:rPr>
              <w:t>其他</w:t>
            </w:r>
          </w:p>
        </w:tc>
      </w:tr>
      <w:tr w:rsidR="001A2F25" w14:paraId="0F21B6F4" w14:textId="77777777">
        <w:trPr>
          <w:trHeight w:val="1357"/>
          <w:jc w:val="center"/>
        </w:trPr>
        <w:tc>
          <w:tcPr>
            <w:tcW w:w="1695" w:type="dxa"/>
            <w:vAlign w:val="center"/>
          </w:tcPr>
          <w:p w14:paraId="7369B6EA" w14:textId="77777777" w:rsidR="001A2F25" w:rsidRDefault="000C6218">
            <w:pPr>
              <w:spacing w:line="360" w:lineRule="auto"/>
              <w:jc w:val="center"/>
              <w:rPr>
                <w:rFonts w:ascii="Liberation Serif" w:eastAsia="宋体" w:hAnsi="Liberation Serif" w:cs="Arial" w:hint="eastAsia"/>
                <w:kern w:val="0"/>
                <w:sz w:val="24"/>
                <w:szCs w:val="24"/>
              </w:rPr>
            </w:pPr>
            <w:r>
              <w:rPr>
                <w:rFonts w:ascii="Liberation Serif" w:eastAsia="宋体" w:hAnsi="Liberation Serif" w:cs="Arial" w:hint="eastAsia"/>
                <w:kern w:val="0"/>
                <w:sz w:val="24"/>
                <w:szCs w:val="24"/>
              </w:rPr>
              <w:t>参与单位名称及人员姓名</w:t>
            </w:r>
          </w:p>
        </w:tc>
        <w:tc>
          <w:tcPr>
            <w:tcW w:w="6793" w:type="dxa"/>
          </w:tcPr>
          <w:p w14:paraId="399B1FDA" w14:textId="77777777" w:rsidR="001A2F25" w:rsidRDefault="000C6218">
            <w:pPr>
              <w:spacing w:line="360" w:lineRule="auto"/>
              <w:jc w:val="left"/>
              <w:rPr>
                <w:rFonts w:asciiTheme="minorEastAsia" w:hAnsiTheme="minorEastAsia" w:cs="Arial" w:hint="eastAsia"/>
                <w:kern w:val="0"/>
                <w:sz w:val="24"/>
                <w:szCs w:val="24"/>
              </w:rPr>
            </w:pPr>
            <w:r>
              <w:rPr>
                <w:rFonts w:asciiTheme="minorEastAsia" w:hAnsiTheme="minorEastAsia" w:cs="Arial" w:hint="eastAsia"/>
                <w:kern w:val="0"/>
                <w:sz w:val="24"/>
                <w:szCs w:val="24"/>
              </w:rPr>
              <w:t>参与伊利股份2025年半年度业绩说明会的广大投资者</w:t>
            </w:r>
          </w:p>
        </w:tc>
      </w:tr>
      <w:tr w:rsidR="001A2F25" w14:paraId="6190BD8B" w14:textId="77777777">
        <w:trPr>
          <w:trHeight w:val="658"/>
          <w:jc w:val="center"/>
        </w:trPr>
        <w:tc>
          <w:tcPr>
            <w:tcW w:w="1695" w:type="dxa"/>
            <w:vAlign w:val="center"/>
          </w:tcPr>
          <w:p w14:paraId="1B74706E" w14:textId="77777777" w:rsidR="001A2F25" w:rsidRDefault="000C6218">
            <w:pPr>
              <w:spacing w:line="360" w:lineRule="auto"/>
              <w:jc w:val="center"/>
              <w:rPr>
                <w:rFonts w:ascii="Liberation Serif" w:eastAsia="宋体" w:hAnsi="Liberation Serif" w:cs="Arial" w:hint="eastAsia"/>
                <w:kern w:val="0"/>
                <w:sz w:val="24"/>
                <w:szCs w:val="24"/>
              </w:rPr>
            </w:pPr>
            <w:proofErr w:type="gramStart"/>
            <w:r>
              <w:rPr>
                <w:rFonts w:ascii="Liberation Serif" w:eastAsia="宋体" w:hAnsi="Liberation Serif" w:cs="Arial" w:hint="eastAsia"/>
                <w:kern w:val="0"/>
                <w:sz w:val="24"/>
                <w:szCs w:val="24"/>
              </w:rPr>
              <w:t>时</w:t>
            </w:r>
            <w:r>
              <w:rPr>
                <w:rFonts w:ascii="Liberation Serif" w:eastAsia="宋体" w:hAnsi="Liberation Serif" w:cs="Arial" w:hint="eastAsia"/>
                <w:kern w:val="0"/>
                <w:sz w:val="24"/>
                <w:szCs w:val="24"/>
              </w:rPr>
              <w:t xml:space="preserve"> </w:t>
            </w:r>
            <w:r>
              <w:rPr>
                <w:rFonts w:ascii="Liberation Serif" w:eastAsia="宋体" w:hAnsi="Liberation Serif" w:cs="Arial"/>
                <w:kern w:val="0"/>
                <w:sz w:val="24"/>
                <w:szCs w:val="24"/>
              </w:rPr>
              <w:t xml:space="preserve"> </w:t>
            </w:r>
            <w:r>
              <w:rPr>
                <w:rFonts w:ascii="Liberation Serif" w:eastAsia="宋体" w:hAnsi="Liberation Serif" w:cs="Arial" w:hint="eastAsia"/>
                <w:kern w:val="0"/>
                <w:sz w:val="24"/>
                <w:szCs w:val="24"/>
              </w:rPr>
              <w:t>间</w:t>
            </w:r>
            <w:proofErr w:type="gramEnd"/>
          </w:p>
        </w:tc>
        <w:tc>
          <w:tcPr>
            <w:tcW w:w="6793" w:type="dxa"/>
          </w:tcPr>
          <w:p w14:paraId="5D09F1DE" w14:textId="77777777" w:rsidR="001A2F25" w:rsidRDefault="000C6218">
            <w:pPr>
              <w:spacing w:line="360" w:lineRule="auto"/>
              <w:jc w:val="left"/>
              <w:rPr>
                <w:rFonts w:asciiTheme="minorEastAsia" w:hAnsiTheme="minorEastAsia" w:cs="Arial" w:hint="eastAsia"/>
                <w:kern w:val="0"/>
                <w:sz w:val="24"/>
                <w:szCs w:val="24"/>
              </w:rPr>
            </w:pPr>
            <w:r>
              <w:rPr>
                <w:rFonts w:asciiTheme="minorEastAsia" w:hAnsiTheme="minorEastAsia" w:cs="Arial" w:hint="eastAsia"/>
                <w:kern w:val="0"/>
                <w:sz w:val="24"/>
                <w:szCs w:val="24"/>
              </w:rPr>
              <w:t>2025年</w:t>
            </w:r>
            <w:r>
              <w:rPr>
                <w:rFonts w:asciiTheme="minorEastAsia" w:hAnsiTheme="minorEastAsia" w:cs="Arial"/>
                <w:kern w:val="0"/>
                <w:sz w:val="24"/>
                <w:szCs w:val="24"/>
              </w:rPr>
              <w:t>8</w:t>
            </w:r>
            <w:r>
              <w:rPr>
                <w:rFonts w:asciiTheme="minorEastAsia" w:hAnsiTheme="minorEastAsia" w:cs="Arial" w:hint="eastAsia"/>
                <w:kern w:val="0"/>
                <w:sz w:val="24"/>
                <w:szCs w:val="24"/>
              </w:rPr>
              <w:t>月29日上午</w:t>
            </w:r>
            <w:r>
              <w:rPr>
                <w:rFonts w:asciiTheme="minorEastAsia" w:hAnsiTheme="minorEastAsia" w:cs="Arial"/>
                <w:kern w:val="0"/>
                <w:sz w:val="24"/>
                <w:szCs w:val="24"/>
              </w:rPr>
              <w:t>9</w:t>
            </w:r>
            <w:r>
              <w:rPr>
                <w:rFonts w:asciiTheme="minorEastAsia" w:hAnsiTheme="minorEastAsia" w:cs="Arial" w:hint="eastAsia"/>
                <w:kern w:val="0"/>
                <w:sz w:val="24"/>
                <w:szCs w:val="24"/>
              </w:rPr>
              <w:t>:</w:t>
            </w:r>
            <w:r>
              <w:rPr>
                <w:rFonts w:asciiTheme="minorEastAsia" w:hAnsiTheme="minorEastAsia" w:cs="Arial"/>
                <w:kern w:val="0"/>
                <w:sz w:val="24"/>
                <w:szCs w:val="24"/>
              </w:rPr>
              <w:t>0</w:t>
            </w:r>
            <w:r>
              <w:rPr>
                <w:rFonts w:asciiTheme="minorEastAsia" w:hAnsiTheme="minorEastAsia" w:cs="Arial" w:hint="eastAsia"/>
                <w:kern w:val="0"/>
                <w:sz w:val="24"/>
                <w:szCs w:val="24"/>
              </w:rPr>
              <w:t>0-10:30</w:t>
            </w:r>
          </w:p>
        </w:tc>
      </w:tr>
      <w:tr w:rsidR="001A2F25" w14:paraId="12D8BDE9" w14:textId="77777777">
        <w:trPr>
          <w:trHeight w:val="646"/>
          <w:jc w:val="center"/>
        </w:trPr>
        <w:tc>
          <w:tcPr>
            <w:tcW w:w="1695" w:type="dxa"/>
            <w:vAlign w:val="center"/>
          </w:tcPr>
          <w:p w14:paraId="08C46CEB" w14:textId="77777777" w:rsidR="001A2F25" w:rsidRDefault="000C6218">
            <w:pPr>
              <w:spacing w:line="360" w:lineRule="auto"/>
              <w:jc w:val="center"/>
              <w:rPr>
                <w:rFonts w:ascii="Liberation Serif" w:eastAsia="宋体" w:hAnsi="Liberation Serif" w:cs="Arial" w:hint="eastAsia"/>
                <w:kern w:val="0"/>
                <w:sz w:val="24"/>
                <w:szCs w:val="24"/>
              </w:rPr>
            </w:pPr>
            <w:proofErr w:type="gramStart"/>
            <w:r>
              <w:rPr>
                <w:rFonts w:ascii="Liberation Serif" w:eastAsia="宋体" w:hAnsi="Liberation Serif" w:cs="Arial" w:hint="eastAsia"/>
                <w:kern w:val="0"/>
                <w:sz w:val="24"/>
                <w:szCs w:val="24"/>
              </w:rPr>
              <w:t>地</w:t>
            </w:r>
            <w:r>
              <w:rPr>
                <w:rFonts w:ascii="Liberation Serif" w:eastAsia="宋体" w:hAnsi="Liberation Serif" w:cs="Arial" w:hint="eastAsia"/>
                <w:kern w:val="0"/>
                <w:sz w:val="24"/>
                <w:szCs w:val="24"/>
              </w:rPr>
              <w:t xml:space="preserve"> </w:t>
            </w:r>
            <w:r>
              <w:rPr>
                <w:rFonts w:ascii="Liberation Serif" w:eastAsia="宋体" w:hAnsi="Liberation Serif" w:cs="Arial"/>
                <w:kern w:val="0"/>
                <w:sz w:val="24"/>
                <w:szCs w:val="24"/>
              </w:rPr>
              <w:t xml:space="preserve"> </w:t>
            </w:r>
            <w:r>
              <w:rPr>
                <w:rFonts w:ascii="Liberation Serif" w:eastAsia="宋体" w:hAnsi="Liberation Serif" w:cs="Arial" w:hint="eastAsia"/>
                <w:kern w:val="0"/>
                <w:sz w:val="24"/>
                <w:szCs w:val="24"/>
              </w:rPr>
              <w:t>点</w:t>
            </w:r>
            <w:proofErr w:type="gramEnd"/>
          </w:p>
        </w:tc>
        <w:tc>
          <w:tcPr>
            <w:tcW w:w="6793" w:type="dxa"/>
          </w:tcPr>
          <w:p w14:paraId="72932AAA" w14:textId="77777777" w:rsidR="001A2F25" w:rsidRDefault="000C6218">
            <w:pPr>
              <w:spacing w:line="360" w:lineRule="auto"/>
              <w:jc w:val="left"/>
              <w:rPr>
                <w:rFonts w:ascii="Liberation Serif" w:eastAsia="宋体" w:hAnsi="Liberation Serif" w:cs="Arial" w:hint="eastAsia"/>
                <w:kern w:val="0"/>
                <w:sz w:val="24"/>
                <w:szCs w:val="24"/>
              </w:rPr>
            </w:pPr>
            <w:r>
              <w:rPr>
                <w:rFonts w:ascii="Liberation Serif" w:eastAsia="宋体" w:hAnsi="Liberation Serif" w:cs="Arial" w:hint="eastAsia"/>
                <w:kern w:val="0"/>
                <w:sz w:val="24"/>
                <w:szCs w:val="24"/>
              </w:rPr>
              <w:t>电话会议及网络音频直播</w:t>
            </w:r>
          </w:p>
        </w:tc>
      </w:tr>
      <w:tr w:rsidR="001A2F25" w14:paraId="7047EC54" w14:textId="77777777">
        <w:trPr>
          <w:trHeight w:val="1065"/>
          <w:jc w:val="center"/>
        </w:trPr>
        <w:tc>
          <w:tcPr>
            <w:tcW w:w="1695" w:type="dxa"/>
            <w:vAlign w:val="center"/>
          </w:tcPr>
          <w:p w14:paraId="1FFA5AC1" w14:textId="77777777" w:rsidR="001A2F25" w:rsidRDefault="000C6218">
            <w:pPr>
              <w:spacing w:line="360" w:lineRule="auto"/>
              <w:jc w:val="center"/>
              <w:rPr>
                <w:rFonts w:ascii="Liberation Serif" w:eastAsia="宋体" w:hAnsi="Liberation Serif" w:cs="Arial" w:hint="eastAsia"/>
                <w:kern w:val="0"/>
                <w:sz w:val="24"/>
                <w:szCs w:val="24"/>
              </w:rPr>
            </w:pPr>
            <w:r>
              <w:rPr>
                <w:rFonts w:ascii="Liberation Serif" w:eastAsia="宋体" w:hAnsi="Liberation Serif" w:cs="Arial" w:hint="eastAsia"/>
                <w:kern w:val="0"/>
                <w:sz w:val="24"/>
                <w:szCs w:val="24"/>
              </w:rPr>
              <w:t>公司接待</w:t>
            </w:r>
          </w:p>
          <w:p w14:paraId="6278600C" w14:textId="77777777" w:rsidR="001A2F25" w:rsidRDefault="000C6218">
            <w:pPr>
              <w:spacing w:line="360" w:lineRule="auto"/>
              <w:jc w:val="center"/>
              <w:rPr>
                <w:rFonts w:ascii="Liberation Serif" w:eastAsia="宋体" w:hAnsi="Liberation Serif" w:cs="Arial" w:hint="eastAsia"/>
                <w:kern w:val="0"/>
                <w:sz w:val="24"/>
                <w:szCs w:val="24"/>
              </w:rPr>
            </w:pPr>
            <w:r>
              <w:rPr>
                <w:rFonts w:ascii="Liberation Serif" w:eastAsia="宋体" w:hAnsi="Liberation Serif" w:cs="Arial" w:hint="eastAsia"/>
                <w:kern w:val="0"/>
                <w:sz w:val="24"/>
                <w:szCs w:val="24"/>
              </w:rPr>
              <w:t>人员姓名</w:t>
            </w:r>
          </w:p>
        </w:tc>
        <w:tc>
          <w:tcPr>
            <w:tcW w:w="6793" w:type="dxa"/>
          </w:tcPr>
          <w:p w14:paraId="3F09A691" w14:textId="77777777" w:rsidR="001A2F25" w:rsidRDefault="000C6218">
            <w:pPr>
              <w:spacing w:line="360" w:lineRule="auto"/>
              <w:jc w:val="left"/>
              <w:rPr>
                <w:rFonts w:ascii="Liberation Serif" w:eastAsia="宋体" w:hAnsi="Liberation Serif" w:cs="Arial" w:hint="eastAsia"/>
                <w:kern w:val="0"/>
                <w:sz w:val="24"/>
                <w:szCs w:val="24"/>
              </w:rPr>
            </w:pPr>
            <w:r>
              <w:rPr>
                <w:rFonts w:ascii="Liberation Serif" w:eastAsia="宋体" w:hAnsi="Liberation Serif" w:cs="Arial" w:hint="eastAsia"/>
                <w:kern w:val="0"/>
                <w:sz w:val="24"/>
                <w:szCs w:val="24"/>
              </w:rPr>
              <w:t>公司董事会秘书邱向敏先生、独立董事纪韶女士、独立董事石芳女士、投资者关系部总经理赵琳女士</w:t>
            </w:r>
          </w:p>
        </w:tc>
      </w:tr>
      <w:tr w:rsidR="001A2F25" w14:paraId="5C233FF7" w14:textId="77777777">
        <w:trPr>
          <w:trHeight w:val="13706"/>
          <w:jc w:val="center"/>
        </w:trPr>
        <w:tc>
          <w:tcPr>
            <w:tcW w:w="1695" w:type="dxa"/>
            <w:vAlign w:val="center"/>
          </w:tcPr>
          <w:p w14:paraId="124242B0" w14:textId="77777777" w:rsidR="001A2F25" w:rsidRDefault="000C6218">
            <w:pPr>
              <w:spacing w:line="360" w:lineRule="auto"/>
              <w:jc w:val="center"/>
              <w:rPr>
                <w:rFonts w:ascii="Liberation Serif" w:eastAsia="宋体" w:hAnsi="Liberation Serif" w:cs="Arial" w:hint="eastAsia"/>
                <w:kern w:val="0"/>
                <w:sz w:val="24"/>
                <w:szCs w:val="24"/>
              </w:rPr>
            </w:pPr>
            <w:r>
              <w:rPr>
                <w:rFonts w:ascii="Liberation Serif" w:eastAsia="宋体" w:hAnsi="Liberation Serif" w:cs="Arial" w:hint="eastAsia"/>
                <w:kern w:val="0"/>
                <w:sz w:val="24"/>
                <w:szCs w:val="24"/>
              </w:rPr>
              <w:lastRenderedPageBreak/>
              <w:t>投资者关系</w:t>
            </w:r>
            <w:r>
              <w:rPr>
                <w:rFonts w:ascii="Liberation Serif" w:eastAsia="宋体" w:hAnsi="Liberation Serif" w:cs="Arial" w:hint="eastAsia"/>
                <w:kern w:val="0"/>
                <w:sz w:val="24"/>
                <w:szCs w:val="24"/>
              </w:rPr>
              <w:t xml:space="preserve"> </w:t>
            </w:r>
            <w:r>
              <w:rPr>
                <w:rFonts w:ascii="Liberation Serif" w:eastAsia="宋体" w:hAnsi="Liberation Serif" w:cs="Arial" w:hint="eastAsia"/>
                <w:kern w:val="0"/>
                <w:sz w:val="24"/>
                <w:szCs w:val="24"/>
              </w:rPr>
              <w:t>活动主要内容</w:t>
            </w:r>
          </w:p>
        </w:tc>
        <w:tc>
          <w:tcPr>
            <w:tcW w:w="6793" w:type="dxa"/>
          </w:tcPr>
          <w:p w14:paraId="13050A45" w14:textId="77777777" w:rsidR="001A2F25" w:rsidRDefault="000C6218">
            <w:pPr>
              <w:widowControl/>
              <w:shd w:val="clear" w:color="auto" w:fill="FFFFFF"/>
              <w:spacing w:line="360" w:lineRule="auto"/>
              <w:ind w:firstLine="33"/>
              <w:jc w:val="left"/>
              <w:rPr>
                <w:rFonts w:ascii="宋体" w:hAnsi="宋体" w:hint="eastAsia"/>
                <w:sz w:val="24"/>
                <w:szCs w:val="24"/>
              </w:rPr>
            </w:pPr>
            <w:r>
              <w:rPr>
                <w:rFonts w:ascii="宋体" w:eastAsia="宋体" w:hAnsi="宋体" w:cs="宋体" w:hint="eastAsia"/>
                <w:kern w:val="0"/>
                <w:sz w:val="24"/>
                <w:szCs w:val="24"/>
              </w:rPr>
              <w:t>一、</w:t>
            </w:r>
            <w:r>
              <w:rPr>
                <w:rFonts w:ascii="宋体" w:hAnsi="宋体" w:hint="eastAsia"/>
                <w:sz w:val="24"/>
                <w:szCs w:val="24"/>
              </w:rPr>
              <w:t>公司</w:t>
            </w:r>
            <w:r>
              <w:rPr>
                <w:rFonts w:ascii="Liberation Serif" w:eastAsia="宋体" w:hAnsi="Liberation Serif" w:cs="Arial" w:hint="eastAsia"/>
                <w:kern w:val="0"/>
                <w:sz w:val="24"/>
                <w:szCs w:val="24"/>
              </w:rPr>
              <w:t>投资者关系部总经理赵琳女士</w:t>
            </w:r>
            <w:r>
              <w:rPr>
                <w:rFonts w:ascii="宋体" w:hAnsi="宋体" w:hint="eastAsia"/>
                <w:sz w:val="24"/>
                <w:szCs w:val="24"/>
              </w:rPr>
              <w:t>对伊利股份2025年上半年的经营情况和财务表现进行了解读；公司管理层就投资者主要关注的问题与参会者进行了互动交流，互动环节主要内容如下。</w:t>
            </w:r>
          </w:p>
          <w:p w14:paraId="4367B29D" w14:textId="77777777" w:rsidR="001A2F25" w:rsidRDefault="000C6218">
            <w:pPr>
              <w:pStyle w:val="a9"/>
              <w:numPr>
                <w:ilvl w:val="0"/>
                <w:numId w:val="1"/>
              </w:numPr>
              <w:autoSpaceDE w:val="0"/>
              <w:autoSpaceDN w:val="0"/>
              <w:adjustRightInd w:val="0"/>
              <w:spacing w:line="360" w:lineRule="auto"/>
              <w:ind w:firstLineChars="0"/>
              <w:jc w:val="left"/>
              <w:rPr>
                <w:rFonts w:ascii="宋体" w:eastAsia="宋体" w:hAnsi="宋体" w:cs="宋体" w:hint="eastAsia"/>
                <w:kern w:val="0"/>
                <w:sz w:val="24"/>
                <w:szCs w:val="24"/>
              </w:rPr>
            </w:pPr>
            <w:r>
              <w:rPr>
                <w:rFonts w:ascii="宋体" w:eastAsia="宋体" w:hAnsi="宋体" w:cs="宋体" w:hint="eastAsia"/>
                <w:kern w:val="0"/>
                <w:sz w:val="24"/>
                <w:szCs w:val="24"/>
              </w:rPr>
              <w:t>与投资者互动交流环节</w:t>
            </w:r>
          </w:p>
          <w:p w14:paraId="7C3BF7B0" w14:textId="77777777" w:rsidR="001A2F25" w:rsidRDefault="000C6218">
            <w:pPr>
              <w:pStyle w:val="1"/>
              <w:numPr>
                <w:ilvl w:val="0"/>
                <w:numId w:val="2"/>
              </w:numPr>
              <w:spacing w:line="360" w:lineRule="auto"/>
              <w:ind w:firstLineChars="0"/>
              <w:rPr>
                <w:sz w:val="24"/>
                <w:szCs w:val="24"/>
              </w:rPr>
            </w:pPr>
            <w:r>
              <w:rPr>
                <w:rFonts w:hint="eastAsia"/>
                <w:sz w:val="24"/>
                <w:szCs w:val="24"/>
              </w:rPr>
              <w:t>基于上半年的业绩情况，以及对下半年需求的判断，公司对全年的收入和盈利预期是否有变化？</w:t>
            </w:r>
          </w:p>
          <w:p w14:paraId="239A2628" w14:textId="77777777" w:rsidR="001A2F25" w:rsidRDefault="000C6218">
            <w:pPr>
              <w:autoSpaceDE w:val="0"/>
              <w:autoSpaceDN w:val="0"/>
              <w:adjustRightInd w:val="0"/>
              <w:spacing w:line="360" w:lineRule="auto"/>
              <w:jc w:val="left"/>
              <w:rPr>
                <w:rFonts w:ascii="宋体" w:eastAsia="宋体" w:hAnsi="宋体" w:cs="宋体" w:hint="eastAsia"/>
                <w:kern w:val="0"/>
                <w:sz w:val="24"/>
                <w:szCs w:val="24"/>
              </w:rPr>
            </w:pPr>
            <w:r>
              <w:rPr>
                <w:rFonts w:ascii="宋体" w:eastAsia="宋体" w:hAnsi="宋体" w:cs="宋体" w:hint="eastAsia"/>
                <w:kern w:val="0"/>
                <w:sz w:val="24"/>
                <w:szCs w:val="24"/>
              </w:rPr>
              <w:t>回答：</w:t>
            </w:r>
          </w:p>
          <w:p w14:paraId="6BB692E3" w14:textId="77777777" w:rsidR="001A2F25" w:rsidRDefault="000C6218">
            <w:pPr>
              <w:pStyle w:val="1"/>
              <w:numPr>
                <w:ilvl w:val="0"/>
                <w:numId w:val="3"/>
              </w:numPr>
              <w:spacing w:line="360" w:lineRule="auto"/>
              <w:ind w:firstLineChars="0"/>
              <w:rPr>
                <w:sz w:val="24"/>
                <w:szCs w:val="24"/>
              </w:rPr>
            </w:pPr>
            <w:r>
              <w:rPr>
                <w:rFonts w:hint="eastAsia"/>
                <w:sz w:val="24"/>
                <w:szCs w:val="24"/>
              </w:rPr>
              <w:t>收入方面，公司在二季度取得较好的成绩。回顾上半年，虽然行业在需求端确实存在一定挑战，但公司积极调整液奶的经营策略，一方面，持续进行创新，在高端奶和功能性乳制品方面，通过创新性的产品满足消费者对品质和细分功能的需求；同时，我们也在一些封闭渠道，推出一些高质价比的产品，让更多消费者享受到牛奶的营养与健康，培养更多消费者的饮奶习惯。除液奶外，我们其他各项业务也实现了均衡发展。下半年，公司会继续以维护渠道健康为前提，以满足消费者多元化的需求为驱动，希望液奶品类实现比行业更好的恢复；其他的各项业务，则希望继续保持上半年的增长势头，朝着年报经营计划的方向努力。</w:t>
            </w:r>
          </w:p>
          <w:p w14:paraId="562DFDCF" w14:textId="77777777" w:rsidR="001A2F25" w:rsidRDefault="000C6218">
            <w:pPr>
              <w:pStyle w:val="1"/>
              <w:numPr>
                <w:ilvl w:val="0"/>
                <w:numId w:val="3"/>
              </w:numPr>
              <w:spacing w:line="360" w:lineRule="auto"/>
              <w:ind w:firstLineChars="0"/>
              <w:rPr>
                <w:sz w:val="24"/>
                <w:szCs w:val="24"/>
              </w:rPr>
            </w:pPr>
            <w:r>
              <w:rPr>
                <w:rFonts w:hint="eastAsia"/>
                <w:sz w:val="24"/>
                <w:szCs w:val="24"/>
              </w:rPr>
              <w:t>在盈利方面，公司各项业务的均衡发展为公司业绩的可持续性打下了很好的基础。但是下半年的需求还是存在一定的不确定性，在消费力相对较弱的情况下，我们也需顺势而为。一方面，继续为消费者提供高质价比的产品；另一方面，持续维护渠道健康，进行一些渠道方面的投入。若下半年行业需求有更好的恢复，我们也会努力实现更好的业绩。</w:t>
            </w:r>
          </w:p>
          <w:p w14:paraId="3D6EC50B" w14:textId="77777777" w:rsidR="001A2F25" w:rsidRDefault="000C6218">
            <w:pPr>
              <w:pStyle w:val="1"/>
              <w:numPr>
                <w:ilvl w:val="0"/>
                <w:numId w:val="2"/>
              </w:numPr>
              <w:spacing w:line="360" w:lineRule="auto"/>
              <w:ind w:firstLineChars="0"/>
              <w:rPr>
                <w:sz w:val="24"/>
                <w:szCs w:val="24"/>
              </w:rPr>
            </w:pPr>
            <w:r>
              <w:rPr>
                <w:rFonts w:hint="eastAsia"/>
                <w:sz w:val="24"/>
                <w:szCs w:val="24"/>
              </w:rPr>
              <w:t>目前原奶价格还是比较低，公司如何判断上游去产能的节奏和原奶的供需变化？奶价较低的情况下，行业的竞争情况如</w:t>
            </w:r>
            <w:r>
              <w:rPr>
                <w:rFonts w:hint="eastAsia"/>
                <w:sz w:val="24"/>
                <w:szCs w:val="24"/>
              </w:rPr>
              <w:lastRenderedPageBreak/>
              <w:t>何？面对行业的竞争，公司打算如何应对？如果明年周期开始反转，但需求还是比较低迷，那可能是一个奶价弱复苏的局面。在奶价弱复苏的情况下，公司对明年的竞争格局有什么样的判断？</w:t>
            </w:r>
          </w:p>
          <w:p w14:paraId="5D89FE7A" w14:textId="77777777" w:rsidR="001A2F25" w:rsidRDefault="000C6218">
            <w:pPr>
              <w:autoSpaceDE w:val="0"/>
              <w:autoSpaceDN w:val="0"/>
              <w:adjustRightInd w:val="0"/>
              <w:spacing w:line="360" w:lineRule="auto"/>
              <w:jc w:val="left"/>
              <w:rPr>
                <w:rFonts w:ascii="宋体" w:eastAsia="宋体" w:hAnsi="宋体" w:cs="宋体" w:hint="eastAsia"/>
                <w:kern w:val="0"/>
                <w:sz w:val="24"/>
                <w:szCs w:val="24"/>
              </w:rPr>
            </w:pPr>
            <w:r>
              <w:rPr>
                <w:rFonts w:ascii="宋体" w:eastAsia="宋体" w:hAnsi="宋体" w:cs="宋体" w:hint="eastAsia"/>
                <w:kern w:val="0"/>
                <w:sz w:val="24"/>
                <w:szCs w:val="24"/>
              </w:rPr>
              <w:t>回答：</w:t>
            </w:r>
          </w:p>
          <w:p w14:paraId="11F4731A" w14:textId="77777777" w:rsidR="001A2F25" w:rsidRDefault="000C6218">
            <w:pPr>
              <w:pStyle w:val="a9"/>
              <w:numPr>
                <w:ilvl w:val="0"/>
                <w:numId w:val="4"/>
              </w:numPr>
              <w:autoSpaceDE w:val="0"/>
              <w:autoSpaceDN w:val="0"/>
              <w:adjustRightInd w:val="0"/>
              <w:spacing w:line="360" w:lineRule="auto"/>
              <w:ind w:firstLineChars="0"/>
              <w:jc w:val="left"/>
              <w:rPr>
                <w:sz w:val="24"/>
                <w:szCs w:val="24"/>
              </w:rPr>
            </w:pPr>
            <w:r>
              <w:rPr>
                <w:rFonts w:hint="eastAsia"/>
                <w:sz w:val="24"/>
                <w:szCs w:val="24"/>
              </w:rPr>
              <w:t>从上半年情况看，原奶供需关系已有所改善，产能在持续去化，今年的散奶价格相比去年也要高一些。公司在这一轮原奶周期中积极推动供需平衡，通过喷粉、推出高质价比产品、布局</w:t>
            </w:r>
            <w:r>
              <w:rPr>
                <w:rFonts w:hint="eastAsia"/>
                <w:sz w:val="24"/>
                <w:szCs w:val="24"/>
              </w:rPr>
              <w:t>2B</w:t>
            </w:r>
            <w:r>
              <w:rPr>
                <w:rFonts w:hint="eastAsia"/>
                <w:sz w:val="24"/>
                <w:szCs w:val="24"/>
              </w:rPr>
              <w:t>业务等方式，平滑原奶周期波动对经营的影响。</w:t>
            </w:r>
          </w:p>
          <w:p w14:paraId="69F06BAF" w14:textId="77777777" w:rsidR="001A2F25" w:rsidRDefault="000C6218">
            <w:pPr>
              <w:pStyle w:val="a9"/>
              <w:numPr>
                <w:ilvl w:val="0"/>
                <w:numId w:val="4"/>
              </w:numPr>
              <w:autoSpaceDE w:val="0"/>
              <w:autoSpaceDN w:val="0"/>
              <w:adjustRightInd w:val="0"/>
              <w:spacing w:line="360" w:lineRule="auto"/>
              <w:ind w:firstLineChars="0"/>
              <w:jc w:val="left"/>
              <w:rPr>
                <w:sz w:val="24"/>
                <w:szCs w:val="24"/>
              </w:rPr>
            </w:pPr>
            <w:r>
              <w:rPr>
                <w:rFonts w:hint="eastAsia"/>
                <w:sz w:val="24"/>
                <w:szCs w:val="24"/>
              </w:rPr>
              <w:t>马上要进入双节的销售旺季，预计行业内的喷粉会有所减少，双节期间的供需基本实现平衡。当然，影响原奶供需格局的因素有很多，从</w:t>
            </w:r>
            <w:r>
              <w:rPr>
                <w:rFonts w:hint="eastAsia"/>
                <w:sz w:val="24"/>
                <w:szCs w:val="24"/>
              </w:rPr>
              <w:t>7-8</w:t>
            </w:r>
            <w:r>
              <w:rPr>
                <w:rFonts w:hint="eastAsia"/>
                <w:sz w:val="24"/>
                <w:szCs w:val="24"/>
              </w:rPr>
              <w:t>月的情况来看，需求还没有明显改善，我们也会密切关注双节过后的原奶供需情况和价格变化。但是，我们也看到一些积极信号。一方面，肉牛价格从底部回升，这会提升一部分牧场的淘牛意愿；另一方面，</w:t>
            </w:r>
            <w:r>
              <w:rPr>
                <w:rFonts w:hint="eastAsia"/>
                <w:sz w:val="24"/>
                <w:szCs w:val="24"/>
              </w:rPr>
              <w:t>9-10</w:t>
            </w:r>
            <w:r>
              <w:rPr>
                <w:rFonts w:hint="eastAsia"/>
                <w:sz w:val="24"/>
                <w:szCs w:val="24"/>
              </w:rPr>
              <w:t>月份是牧场收青贮的阶段，牧场面临一次性的资金流出，如果双节过后奶价还是偏弱的话，牧场的退出意愿也会提升。总之，原奶的供需关系是动态变化的过程，大的方向是朝着供需平衡的方向在发展。</w:t>
            </w:r>
          </w:p>
          <w:p w14:paraId="475FFE1A" w14:textId="77777777" w:rsidR="001A2F25" w:rsidRDefault="000C6218">
            <w:pPr>
              <w:pStyle w:val="a9"/>
              <w:numPr>
                <w:ilvl w:val="0"/>
                <w:numId w:val="4"/>
              </w:numPr>
              <w:autoSpaceDE w:val="0"/>
              <w:autoSpaceDN w:val="0"/>
              <w:adjustRightInd w:val="0"/>
              <w:spacing w:line="360" w:lineRule="auto"/>
              <w:ind w:firstLineChars="0"/>
              <w:jc w:val="left"/>
              <w:rPr>
                <w:sz w:val="24"/>
                <w:szCs w:val="24"/>
              </w:rPr>
            </w:pPr>
            <w:r>
              <w:rPr>
                <w:rFonts w:hint="eastAsia"/>
                <w:sz w:val="24"/>
                <w:szCs w:val="24"/>
              </w:rPr>
              <w:t>竞争方面，在原奶供大于求的周期下，公司去年确实受到了来自中小品牌的影响。一方面，因为去年是原奶供需不均衡压力最大的一年；同时，公司在资源和精力上也主要放在渠道的梳理上。所以，我们看到，公司去年液奶的份额是有所下降的。但是，今年以来，公司积极地布局一些新兴渠道和下沉市场，并推出了一系列高质价比产品，在渠道和库存保持健康的同时，公司份额也同样保持了平稳。下半年来看，供需会继续朝着平衡的方向发展，散奶</w:t>
            </w:r>
            <w:r>
              <w:rPr>
                <w:rFonts w:hint="eastAsia"/>
                <w:sz w:val="24"/>
                <w:szCs w:val="24"/>
              </w:rPr>
              <w:lastRenderedPageBreak/>
              <w:t>价格同比也已有所提升。基于上半年公司份额的稳定，我们对于明年份额的继续恢复和提升趋势保持乐观。</w:t>
            </w:r>
          </w:p>
          <w:p w14:paraId="48A40A01" w14:textId="77777777" w:rsidR="001A2F25" w:rsidRDefault="000C6218">
            <w:pPr>
              <w:pStyle w:val="a9"/>
              <w:numPr>
                <w:ilvl w:val="0"/>
                <w:numId w:val="4"/>
              </w:numPr>
              <w:autoSpaceDE w:val="0"/>
              <w:autoSpaceDN w:val="0"/>
              <w:adjustRightInd w:val="0"/>
              <w:spacing w:line="360" w:lineRule="auto"/>
              <w:ind w:firstLineChars="0"/>
              <w:jc w:val="left"/>
              <w:rPr>
                <w:sz w:val="24"/>
                <w:szCs w:val="24"/>
              </w:rPr>
            </w:pPr>
            <w:r>
              <w:rPr>
                <w:rFonts w:hint="eastAsia"/>
                <w:sz w:val="24"/>
                <w:szCs w:val="24"/>
              </w:rPr>
              <w:t>总的来说，公司希望做长期正确的事情，通过创新来挖掘并满足更多消费者的需求，和上下游伙伴一同把行业做大做强。我们相信，未来行业竞争会逐步趋于合理，龙头企业的优势会进一步显现。</w:t>
            </w:r>
          </w:p>
          <w:p w14:paraId="5820AB0B" w14:textId="77777777" w:rsidR="001A2F25" w:rsidRDefault="000C6218">
            <w:pPr>
              <w:pStyle w:val="1"/>
              <w:numPr>
                <w:ilvl w:val="0"/>
                <w:numId w:val="2"/>
              </w:numPr>
              <w:spacing w:line="360" w:lineRule="auto"/>
              <w:ind w:firstLineChars="0"/>
              <w:rPr>
                <w:sz w:val="24"/>
                <w:szCs w:val="24"/>
              </w:rPr>
            </w:pPr>
            <w:r>
              <w:rPr>
                <w:rFonts w:ascii="宋体" w:hAnsi="宋体" w:cs="宋体" w:hint="eastAsia"/>
                <w:kern w:val="0"/>
                <w:sz w:val="24"/>
                <w:szCs w:val="24"/>
              </w:rPr>
              <w:t>公司如何看待液态奶这个品类未来的增长动力？</w:t>
            </w:r>
          </w:p>
          <w:p w14:paraId="784EA74D" w14:textId="77777777" w:rsidR="001A2F25" w:rsidRDefault="000C6218">
            <w:pPr>
              <w:autoSpaceDE w:val="0"/>
              <w:autoSpaceDN w:val="0"/>
              <w:adjustRightInd w:val="0"/>
              <w:spacing w:line="360" w:lineRule="auto"/>
              <w:jc w:val="left"/>
              <w:rPr>
                <w:rFonts w:ascii="宋体" w:eastAsia="宋体" w:hAnsi="宋体" w:cs="宋体" w:hint="eastAsia"/>
                <w:kern w:val="0"/>
                <w:sz w:val="24"/>
                <w:szCs w:val="24"/>
              </w:rPr>
            </w:pPr>
            <w:r>
              <w:rPr>
                <w:rFonts w:ascii="宋体" w:eastAsia="宋体" w:hAnsi="宋体" w:cs="宋体" w:hint="eastAsia"/>
                <w:kern w:val="0"/>
                <w:sz w:val="24"/>
                <w:szCs w:val="24"/>
              </w:rPr>
              <w:t>回答：</w:t>
            </w:r>
          </w:p>
          <w:p w14:paraId="7C751ACC" w14:textId="77777777" w:rsidR="001A2F25" w:rsidRDefault="000C6218">
            <w:pPr>
              <w:pStyle w:val="a9"/>
              <w:numPr>
                <w:ilvl w:val="0"/>
                <w:numId w:val="5"/>
              </w:numPr>
              <w:autoSpaceDE w:val="0"/>
              <w:autoSpaceDN w:val="0"/>
              <w:adjustRightInd w:val="0"/>
              <w:spacing w:line="360" w:lineRule="auto"/>
              <w:ind w:firstLineChars="0"/>
              <w:jc w:val="left"/>
              <w:rPr>
                <w:sz w:val="24"/>
                <w:szCs w:val="24"/>
              </w:rPr>
            </w:pPr>
            <w:r>
              <w:rPr>
                <w:rFonts w:hint="eastAsia"/>
                <w:sz w:val="24"/>
                <w:szCs w:val="24"/>
              </w:rPr>
              <w:t>液奶行业这两年确实面临一些压力。一方面，来自于价的下降；另一方面，则是受到非包装对包装品类替代的影响。从价的方面来看，疫情后整体消费力偏弱，虽然液奶较为刚需，但在消费力不足的情况下，消费者更倾向于购买相对基础的品类。同时，由于整体产业链供大于求，原奶价格下降，整体产品价格带也有所下移。从量的方面来看，整体液态奶的需求量还是相对平稳的，面临压力的主要是包装类液态奶。包装类液态奶的下滑，则是由于一些现制茶饮，或其他一些统计不到的液态奶产品的替代。</w:t>
            </w:r>
          </w:p>
          <w:p w14:paraId="3391FE9E" w14:textId="77777777" w:rsidR="001A2F25" w:rsidRDefault="000C6218">
            <w:pPr>
              <w:pStyle w:val="a9"/>
              <w:numPr>
                <w:ilvl w:val="0"/>
                <w:numId w:val="5"/>
              </w:numPr>
              <w:autoSpaceDE w:val="0"/>
              <w:autoSpaceDN w:val="0"/>
              <w:adjustRightInd w:val="0"/>
              <w:spacing w:line="360" w:lineRule="auto"/>
              <w:ind w:firstLineChars="0"/>
              <w:jc w:val="left"/>
              <w:rPr>
                <w:sz w:val="24"/>
                <w:szCs w:val="24"/>
              </w:rPr>
            </w:pPr>
            <w:r>
              <w:rPr>
                <w:rFonts w:hint="eastAsia"/>
                <w:sz w:val="24"/>
                <w:szCs w:val="24"/>
              </w:rPr>
              <w:t>我们认为，现制茶饮对乳制品的替代影响，到现在已处于相对的峰值了。同时，包装产品相对现制茶饮而言，其健康属性、礼赠属性，尤其在青少年和老年人群体中，还是无法被替代的。而乳制品企业也在不断地进行品类的创新，现制茶饮对于包装类液奶的替代影响也会越来越弱。所以，我们认为，居民对于液态奶的需求量并没有发生变化，只是乳制品的消费方式更加多元化了。</w:t>
            </w:r>
          </w:p>
          <w:p w14:paraId="02E1CCA4" w14:textId="77777777" w:rsidR="001A2F25" w:rsidRDefault="000C6218">
            <w:pPr>
              <w:pStyle w:val="a9"/>
              <w:numPr>
                <w:ilvl w:val="0"/>
                <w:numId w:val="5"/>
              </w:numPr>
              <w:autoSpaceDE w:val="0"/>
              <w:autoSpaceDN w:val="0"/>
              <w:adjustRightInd w:val="0"/>
              <w:spacing w:line="360" w:lineRule="auto"/>
              <w:ind w:firstLineChars="0"/>
              <w:jc w:val="left"/>
              <w:rPr>
                <w:sz w:val="24"/>
                <w:szCs w:val="24"/>
              </w:rPr>
            </w:pPr>
            <w:r>
              <w:rPr>
                <w:rFonts w:hint="eastAsia"/>
                <w:sz w:val="24"/>
                <w:szCs w:val="24"/>
              </w:rPr>
              <w:t>中短期来看，我们认为，未来液态奶行业恢复的信号应该是供需实现平衡，奶价企稳回升。无论是价还是量，都会重新恢复到向上的轨道上来。长期来看，液态奶还是有较</w:t>
            </w:r>
            <w:r>
              <w:rPr>
                <w:rFonts w:hint="eastAsia"/>
                <w:sz w:val="24"/>
                <w:szCs w:val="24"/>
              </w:rPr>
              <w:lastRenderedPageBreak/>
              <w:t>大的增长空间，乳制品行业发展的驱动因素一直没有消失。首先，就是大家对健康的关注。在社会老龄化的趋势下，大家对健康的关注度会继续提升。其次，是乳制品的升级空间。从整个产品结构来看，目前基础品类的占比还在半数以上。在低线城市，这种结构的分化会更为明显。所以，中国的乳制品从结构来看，远远没有达到成熟的阶段。综合来看，我们对液态奶行业未来的恢复还是有信心的。</w:t>
            </w:r>
          </w:p>
          <w:p w14:paraId="2B746FDE" w14:textId="77777777" w:rsidR="001A2F25" w:rsidRDefault="000C6218">
            <w:pPr>
              <w:pStyle w:val="1"/>
              <w:numPr>
                <w:ilvl w:val="0"/>
                <w:numId w:val="2"/>
              </w:numPr>
              <w:spacing w:line="360" w:lineRule="auto"/>
              <w:ind w:firstLineChars="0"/>
              <w:rPr>
                <w:sz w:val="24"/>
                <w:szCs w:val="24"/>
              </w:rPr>
            </w:pPr>
            <w:r>
              <w:rPr>
                <w:rFonts w:hint="eastAsia"/>
                <w:sz w:val="24"/>
                <w:szCs w:val="24"/>
              </w:rPr>
              <w:t>新渠道在公司销售中的占比是怎样的？未来，公司在新渠道端还有哪些重要的举措？</w:t>
            </w:r>
          </w:p>
          <w:p w14:paraId="2CF46BA6" w14:textId="77777777" w:rsidR="001A2F25" w:rsidRDefault="000C6218">
            <w:pPr>
              <w:autoSpaceDE w:val="0"/>
              <w:autoSpaceDN w:val="0"/>
              <w:adjustRightInd w:val="0"/>
              <w:spacing w:line="360" w:lineRule="auto"/>
              <w:jc w:val="left"/>
              <w:rPr>
                <w:rFonts w:ascii="宋体" w:eastAsia="宋体" w:hAnsi="宋体" w:cs="宋体" w:hint="eastAsia"/>
                <w:kern w:val="0"/>
                <w:sz w:val="24"/>
                <w:szCs w:val="24"/>
              </w:rPr>
            </w:pPr>
            <w:r>
              <w:rPr>
                <w:rFonts w:ascii="宋体" w:eastAsia="宋体" w:hAnsi="宋体" w:cs="宋体" w:hint="eastAsia"/>
                <w:kern w:val="0"/>
                <w:sz w:val="24"/>
                <w:szCs w:val="24"/>
              </w:rPr>
              <w:t>回答：</w:t>
            </w:r>
          </w:p>
          <w:p w14:paraId="37D27B2C" w14:textId="77777777" w:rsidR="001A2F25" w:rsidRDefault="000C6218">
            <w:pPr>
              <w:pStyle w:val="1"/>
              <w:numPr>
                <w:ilvl w:val="0"/>
                <w:numId w:val="6"/>
              </w:numPr>
              <w:spacing w:line="360" w:lineRule="auto"/>
              <w:ind w:firstLineChars="0"/>
              <w:rPr>
                <w:sz w:val="24"/>
                <w:szCs w:val="24"/>
              </w:rPr>
            </w:pPr>
            <w:r>
              <w:rPr>
                <w:rFonts w:hint="eastAsia"/>
                <w:sz w:val="24"/>
                <w:szCs w:val="24"/>
              </w:rPr>
              <w:t>近年来，随着消费市场和消费者购物习惯的变化，销售渠道呈现多元化发展的趋势，传统商超渠道客流量下降，新零售渠道快速崛起，为乳企提供了多元化的增长机会。</w:t>
            </w:r>
          </w:p>
          <w:p w14:paraId="20CC25D9" w14:textId="77777777" w:rsidR="001A2F25" w:rsidRDefault="000C6218">
            <w:pPr>
              <w:pStyle w:val="1"/>
              <w:numPr>
                <w:ilvl w:val="0"/>
                <w:numId w:val="6"/>
              </w:numPr>
              <w:spacing w:line="360" w:lineRule="auto"/>
              <w:ind w:firstLineChars="0"/>
              <w:rPr>
                <w:sz w:val="24"/>
                <w:szCs w:val="24"/>
              </w:rPr>
            </w:pPr>
            <w:r>
              <w:rPr>
                <w:rFonts w:hint="eastAsia"/>
                <w:sz w:val="24"/>
                <w:szCs w:val="24"/>
              </w:rPr>
              <w:t>目前，新零售渠道已经成为拉动公司收入增长的重要引擎，以液奶为例，包含电商、会员连锁、零食折扣、即时零售、社区团购、私域等在内的新零售渠道收入占比已接近</w:t>
            </w:r>
            <w:r>
              <w:rPr>
                <w:rFonts w:hint="eastAsia"/>
                <w:sz w:val="24"/>
                <w:szCs w:val="24"/>
              </w:rPr>
              <w:t>30%</w:t>
            </w:r>
            <w:r>
              <w:rPr>
                <w:rFonts w:hint="eastAsia"/>
                <w:sz w:val="24"/>
                <w:szCs w:val="24"/>
              </w:rPr>
              <w:t>。</w:t>
            </w:r>
          </w:p>
          <w:p w14:paraId="52D4A7A9" w14:textId="77777777" w:rsidR="001A2F25" w:rsidRDefault="000C6218">
            <w:pPr>
              <w:pStyle w:val="1"/>
              <w:numPr>
                <w:ilvl w:val="0"/>
                <w:numId w:val="6"/>
              </w:numPr>
              <w:spacing w:line="360" w:lineRule="auto"/>
              <w:ind w:firstLineChars="0"/>
              <w:rPr>
                <w:sz w:val="24"/>
                <w:szCs w:val="24"/>
              </w:rPr>
            </w:pPr>
            <w:r>
              <w:rPr>
                <w:rFonts w:hint="eastAsia"/>
                <w:sz w:val="24"/>
                <w:szCs w:val="24"/>
              </w:rPr>
              <w:t>在这样的背景下，公司顺应消费趋势，积极地寻找更多的增量机会，在夯实线下渠道优势的基础上，持续发力新兴渠道业务，如内容电商、会员连锁、零食折扣、即时零售、社区团购、私域等。通过不断推出新规格、口味和包装的产品以及定制化产品，适配不同的渠道需求，改善渠道盈利水平，提振经销商信心。</w:t>
            </w:r>
          </w:p>
          <w:p w14:paraId="4330D037" w14:textId="77777777" w:rsidR="001A2F25" w:rsidRDefault="000C6218">
            <w:pPr>
              <w:pStyle w:val="1"/>
              <w:numPr>
                <w:ilvl w:val="0"/>
                <w:numId w:val="6"/>
              </w:numPr>
              <w:spacing w:line="360" w:lineRule="auto"/>
              <w:ind w:firstLineChars="0"/>
              <w:rPr>
                <w:sz w:val="24"/>
                <w:szCs w:val="24"/>
              </w:rPr>
            </w:pPr>
            <w:r>
              <w:rPr>
                <w:rFonts w:hint="eastAsia"/>
                <w:sz w:val="24"/>
                <w:szCs w:val="24"/>
              </w:rPr>
              <w:t>公司作为大品牌，是很多新零售渠道不可或缺的引流产品；公司的品牌影响力、研发实力、资金实力也更强，供应链体系也更加成熟，能更好地保障产品供应的稳定性，也能更好地实现高效配送和库存管理，也就更容易赢得消费者持久的</w:t>
            </w:r>
            <w:r>
              <w:rPr>
                <w:rFonts w:hint="eastAsia"/>
                <w:sz w:val="24"/>
                <w:szCs w:val="24"/>
              </w:rPr>
              <w:lastRenderedPageBreak/>
              <w:t>信赖。</w:t>
            </w:r>
          </w:p>
          <w:p w14:paraId="42B0B54F" w14:textId="77777777" w:rsidR="001A2F25" w:rsidRDefault="000C6218">
            <w:pPr>
              <w:pStyle w:val="1"/>
              <w:numPr>
                <w:ilvl w:val="0"/>
                <w:numId w:val="6"/>
              </w:numPr>
              <w:spacing w:line="360" w:lineRule="auto"/>
              <w:ind w:firstLineChars="0"/>
              <w:rPr>
                <w:sz w:val="24"/>
                <w:szCs w:val="24"/>
              </w:rPr>
            </w:pPr>
            <w:r>
              <w:rPr>
                <w:rFonts w:hint="eastAsia"/>
                <w:sz w:val="24"/>
                <w:szCs w:val="24"/>
              </w:rPr>
              <w:t>展望未来，公司将继续以消费者为中心，依托大数据洞察不同圈层和不同场景下的差异化消费需求，在持续精耕传统渠道、巩固核心优势的同时，积极把握一切市场机会，继续开拓新兴渠道，促进整体业务实现高质量、可持续的稳健增长。</w:t>
            </w:r>
          </w:p>
          <w:p w14:paraId="10285DAF" w14:textId="77777777" w:rsidR="001A2F25" w:rsidRDefault="000C6218">
            <w:pPr>
              <w:pStyle w:val="1"/>
              <w:numPr>
                <w:ilvl w:val="0"/>
                <w:numId w:val="2"/>
              </w:numPr>
              <w:spacing w:line="360" w:lineRule="auto"/>
              <w:ind w:firstLineChars="0"/>
              <w:rPr>
                <w:sz w:val="24"/>
                <w:szCs w:val="24"/>
              </w:rPr>
            </w:pPr>
            <w:r>
              <w:rPr>
                <w:rFonts w:hint="eastAsia"/>
                <w:sz w:val="24"/>
                <w:szCs w:val="24"/>
              </w:rPr>
              <w:t>公司上半年婴幼儿奶粉业务实现突破，提前实现了行业第一的目标，取得了非常亮眼的表现；下半年能否延续这一趋势？另外，国家近期也出台了生育补贴政策，公司对于行业未来如何展望？</w:t>
            </w:r>
          </w:p>
          <w:p w14:paraId="779ECF13" w14:textId="77777777" w:rsidR="001A2F25" w:rsidRDefault="000C6218">
            <w:pPr>
              <w:pStyle w:val="1"/>
              <w:spacing w:line="360" w:lineRule="auto"/>
              <w:ind w:firstLineChars="0" w:firstLine="0"/>
              <w:rPr>
                <w:sz w:val="24"/>
                <w:szCs w:val="24"/>
              </w:rPr>
            </w:pPr>
            <w:r>
              <w:rPr>
                <w:rFonts w:hint="eastAsia"/>
                <w:sz w:val="24"/>
                <w:szCs w:val="24"/>
              </w:rPr>
              <w:t>回答：</w:t>
            </w:r>
          </w:p>
          <w:p w14:paraId="227AF734" w14:textId="77777777" w:rsidR="001A2F25" w:rsidRDefault="000C6218">
            <w:pPr>
              <w:pStyle w:val="1"/>
              <w:numPr>
                <w:ilvl w:val="0"/>
                <w:numId w:val="7"/>
              </w:numPr>
              <w:spacing w:line="360" w:lineRule="auto"/>
              <w:ind w:firstLineChars="0"/>
              <w:rPr>
                <w:sz w:val="24"/>
                <w:szCs w:val="24"/>
              </w:rPr>
            </w:pPr>
            <w:r>
              <w:rPr>
                <w:rFonts w:hint="eastAsia"/>
                <w:sz w:val="24"/>
                <w:szCs w:val="24"/>
              </w:rPr>
              <w:t>经过多年的积累，公司的婴幼儿奶粉业务已成为公司发展的重要支柱，收入占比在今年上半年也再次提升。自几年前公司进行战略资源聚焦后，现在业务取得了高质量的回报。</w:t>
            </w:r>
          </w:p>
          <w:p w14:paraId="626A3D90" w14:textId="77777777" w:rsidR="001A2F25" w:rsidRDefault="000C6218">
            <w:pPr>
              <w:pStyle w:val="1"/>
              <w:numPr>
                <w:ilvl w:val="0"/>
                <w:numId w:val="7"/>
              </w:numPr>
              <w:spacing w:line="360" w:lineRule="auto"/>
              <w:ind w:firstLineChars="0"/>
              <w:rPr>
                <w:sz w:val="24"/>
                <w:szCs w:val="24"/>
              </w:rPr>
            </w:pPr>
            <w:r>
              <w:rPr>
                <w:rFonts w:hint="eastAsia"/>
                <w:sz w:val="24"/>
                <w:szCs w:val="24"/>
              </w:rPr>
              <w:t>一直以来，公司凭借优质的产品与精细化的服务不断积累更多会员和用户群体，形成了强有力的口碑传播，使得消费者对于品牌的认可度和信任度持续提升。产品端，依托母乳研究数据库和核心专利配方更好地满足婴幼儿的营养需求。服务端，提供从孕期咨询到育儿指导的全周期陪伴，吸引更多新用户的流入。公司一段奶粉的占比高，一段和二段奶粉增速快，为公司后续业务的发展提供了可持续的增长动能。</w:t>
            </w:r>
          </w:p>
          <w:p w14:paraId="20C89595" w14:textId="77777777" w:rsidR="001A2F25" w:rsidRDefault="000C6218">
            <w:pPr>
              <w:pStyle w:val="1"/>
              <w:numPr>
                <w:ilvl w:val="0"/>
                <w:numId w:val="7"/>
              </w:numPr>
              <w:spacing w:line="360" w:lineRule="auto"/>
              <w:ind w:firstLineChars="0"/>
              <w:rPr>
                <w:sz w:val="24"/>
                <w:szCs w:val="24"/>
              </w:rPr>
            </w:pPr>
            <w:r>
              <w:rPr>
                <w:rFonts w:hint="eastAsia"/>
                <w:sz w:val="24"/>
                <w:szCs w:val="24"/>
              </w:rPr>
              <w:t>渠道层面，公司紧跟渠道发展趋势。前几年，深耕母婴渠道，通过“领婴汇”平台构建了稳固的线下渠道体系；近两年，精准把握新兴市场机会，快速发展电商渠道，通过直播、平台专场等多样化形式快速打开线上市场。从去年开始，公司的电商份额快速提升，今年上半年电商渠道零售额增速也超过了</w:t>
            </w:r>
            <w:r>
              <w:rPr>
                <w:rFonts w:hint="eastAsia"/>
                <w:sz w:val="24"/>
                <w:szCs w:val="24"/>
              </w:rPr>
              <w:t>30%</w:t>
            </w:r>
            <w:r>
              <w:rPr>
                <w:rFonts w:hint="eastAsia"/>
                <w:sz w:val="24"/>
                <w:szCs w:val="24"/>
              </w:rPr>
              <w:t>。未来，公司希望线上与线下渠道互补发力，共同推动业务可持续发展。</w:t>
            </w:r>
          </w:p>
          <w:p w14:paraId="4A1F278E" w14:textId="77777777" w:rsidR="001A2F25" w:rsidRDefault="000C6218">
            <w:pPr>
              <w:pStyle w:val="1"/>
              <w:numPr>
                <w:ilvl w:val="0"/>
                <w:numId w:val="7"/>
              </w:numPr>
              <w:spacing w:line="360" w:lineRule="auto"/>
              <w:ind w:firstLineChars="0"/>
              <w:rPr>
                <w:sz w:val="24"/>
                <w:szCs w:val="24"/>
              </w:rPr>
            </w:pPr>
            <w:r>
              <w:rPr>
                <w:rFonts w:hint="eastAsia"/>
                <w:sz w:val="24"/>
                <w:szCs w:val="24"/>
              </w:rPr>
              <w:lastRenderedPageBreak/>
              <w:t>此外，响应国家号召，公司也在今年</w:t>
            </w:r>
            <w:r>
              <w:rPr>
                <w:rFonts w:hint="eastAsia"/>
                <w:sz w:val="24"/>
                <w:szCs w:val="24"/>
              </w:rPr>
              <w:t>4</w:t>
            </w:r>
            <w:r>
              <w:rPr>
                <w:rFonts w:hint="eastAsia"/>
                <w:sz w:val="24"/>
                <w:szCs w:val="24"/>
              </w:rPr>
              <w:t>月中旬启动了</w:t>
            </w:r>
            <w:r>
              <w:rPr>
                <w:rFonts w:hint="eastAsia"/>
                <w:sz w:val="24"/>
                <w:szCs w:val="24"/>
              </w:rPr>
              <w:t>16</w:t>
            </w:r>
            <w:r>
              <w:rPr>
                <w:rFonts w:hint="eastAsia"/>
                <w:sz w:val="24"/>
                <w:szCs w:val="24"/>
              </w:rPr>
              <w:t>亿的生育补贴计划。目前补贴政策还处于前期布局阶段，主要聚焦在孕妇的补贴，我们希望尽量把前期做扎实，之后随着补贴计划的推进，消费者认可度会逐步提升，对于收入的拉动作用会在今年下半年逐步显现。</w:t>
            </w:r>
          </w:p>
          <w:p w14:paraId="283D55CB" w14:textId="77777777" w:rsidR="001A2F25" w:rsidRDefault="000C6218">
            <w:pPr>
              <w:pStyle w:val="1"/>
              <w:numPr>
                <w:ilvl w:val="0"/>
                <w:numId w:val="7"/>
              </w:numPr>
              <w:spacing w:line="360" w:lineRule="auto"/>
              <w:ind w:firstLineChars="0"/>
              <w:rPr>
                <w:sz w:val="24"/>
                <w:szCs w:val="24"/>
              </w:rPr>
            </w:pPr>
            <w:r>
              <w:rPr>
                <w:rFonts w:hint="eastAsia"/>
                <w:sz w:val="24"/>
                <w:szCs w:val="24"/>
              </w:rPr>
              <w:t>基于上述举措和优势，公司婴幼儿奶粉业务在</w:t>
            </w:r>
            <w:r>
              <w:rPr>
                <w:rFonts w:hint="eastAsia"/>
                <w:sz w:val="24"/>
                <w:szCs w:val="24"/>
              </w:rPr>
              <w:t>2025</w:t>
            </w:r>
            <w:r>
              <w:rPr>
                <w:rFonts w:hint="eastAsia"/>
                <w:sz w:val="24"/>
                <w:szCs w:val="24"/>
              </w:rPr>
              <w:t>年上半年表现出色，“伊利”婴幼儿奶粉零售额实现双位数增长。尼尔森与星图第三方零研数据综合显示，上半年，公司整体婴幼儿牛奶粉和羊奶粉零售额市场份额达到</w:t>
            </w:r>
            <w:r>
              <w:rPr>
                <w:rFonts w:hint="eastAsia"/>
                <w:sz w:val="24"/>
                <w:szCs w:val="24"/>
              </w:rPr>
              <w:t>18.1%</w:t>
            </w:r>
            <w:r>
              <w:rPr>
                <w:rFonts w:hint="eastAsia"/>
                <w:sz w:val="24"/>
                <w:szCs w:val="24"/>
              </w:rPr>
              <w:t>，较上年同期提升</w:t>
            </w:r>
            <w:r>
              <w:rPr>
                <w:rFonts w:hint="eastAsia"/>
                <w:sz w:val="24"/>
                <w:szCs w:val="24"/>
              </w:rPr>
              <w:t>1.3</w:t>
            </w:r>
            <w:r>
              <w:rPr>
                <w:rFonts w:hint="eastAsia"/>
                <w:sz w:val="24"/>
                <w:szCs w:val="24"/>
              </w:rPr>
              <w:t>个百分点，跃居全国零售额市场份额第一。其中，公司羊奶粉市场份额达到</w:t>
            </w:r>
            <w:r>
              <w:rPr>
                <w:rFonts w:hint="eastAsia"/>
                <w:sz w:val="24"/>
                <w:szCs w:val="24"/>
              </w:rPr>
              <w:t>34.4%</w:t>
            </w:r>
            <w:r>
              <w:rPr>
                <w:rFonts w:hint="eastAsia"/>
                <w:sz w:val="24"/>
                <w:szCs w:val="24"/>
              </w:rPr>
              <w:t>，较上年同期提升</w:t>
            </w:r>
            <w:r>
              <w:rPr>
                <w:rFonts w:hint="eastAsia"/>
                <w:sz w:val="24"/>
                <w:szCs w:val="24"/>
              </w:rPr>
              <w:t>3.0</w:t>
            </w:r>
            <w:r>
              <w:rPr>
                <w:rFonts w:hint="eastAsia"/>
                <w:sz w:val="24"/>
                <w:szCs w:val="24"/>
              </w:rPr>
              <w:t>个百分点。</w:t>
            </w:r>
          </w:p>
          <w:p w14:paraId="5411131A" w14:textId="77777777" w:rsidR="001A2F25" w:rsidRDefault="000C6218">
            <w:pPr>
              <w:pStyle w:val="1"/>
              <w:numPr>
                <w:ilvl w:val="0"/>
                <w:numId w:val="7"/>
              </w:numPr>
              <w:spacing w:line="360" w:lineRule="auto"/>
              <w:ind w:firstLineChars="0"/>
              <w:rPr>
                <w:sz w:val="24"/>
                <w:szCs w:val="24"/>
              </w:rPr>
            </w:pPr>
            <w:r>
              <w:rPr>
                <w:rFonts w:hint="eastAsia"/>
                <w:sz w:val="24"/>
                <w:szCs w:val="24"/>
              </w:rPr>
              <w:t>对于行业来说，今年上半年，行业规模开始有小幅增长，一段和二段奶粉均实现了同比正增长。除了行业规模回正外，价盘也在稳步回升，行业集中度持续提升，线上渠道增长也不错，整个行业开始进入了向好的发展态势。</w:t>
            </w:r>
          </w:p>
          <w:p w14:paraId="2E16BBCA" w14:textId="77777777" w:rsidR="001A2F25" w:rsidRDefault="000C6218">
            <w:pPr>
              <w:pStyle w:val="1"/>
              <w:numPr>
                <w:ilvl w:val="0"/>
                <w:numId w:val="7"/>
              </w:numPr>
              <w:spacing w:line="360" w:lineRule="auto"/>
              <w:ind w:firstLineChars="0"/>
              <w:rPr>
                <w:sz w:val="24"/>
                <w:szCs w:val="24"/>
              </w:rPr>
            </w:pPr>
            <w:r>
              <w:rPr>
                <w:rFonts w:hint="eastAsia"/>
                <w:sz w:val="24"/>
                <w:szCs w:val="24"/>
              </w:rPr>
              <w:t>同时，国家生育补贴政策的持续发力，也为行业营造了更有利的发展环境。各地也在陆续推出地方性补贴政策，多维度构建生育支持体系。这些都有助于生育率的提升，并给行业带来积极的影响。未来，我们也会继续顺应行业发展趋势，通过升级产品和配方、提高服务质量，持续扩大公司的市场份额，为公司创造更多的收入和盈利。</w:t>
            </w:r>
          </w:p>
          <w:p w14:paraId="392F0B13" w14:textId="77777777" w:rsidR="001A2F25" w:rsidRDefault="000C6218">
            <w:pPr>
              <w:pStyle w:val="1"/>
              <w:numPr>
                <w:ilvl w:val="0"/>
                <w:numId w:val="2"/>
              </w:numPr>
              <w:spacing w:line="360" w:lineRule="auto"/>
              <w:ind w:firstLineChars="0"/>
              <w:rPr>
                <w:sz w:val="24"/>
                <w:szCs w:val="24"/>
              </w:rPr>
            </w:pPr>
            <w:r>
              <w:rPr>
                <w:rFonts w:hint="eastAsia"/>
                <w:sz w:val="24"/>
                <w:szCs w:val="24"/>
              </w:rPr>
              <w:t>上半年，公司海外业务增长还是不错的；未来</w:t>
            </w:r>
            <w:r>
              <w:rPr>
                <w:rFonts w:hint="eastAsia"/>
                <w:sz w:val="24"/>
                <w:szCs w:val="24"/>
              </w:rPr>
              <w:t>1-2</w:t>
            </w:r>
            <w:r>
              <w:rPr>
                <w:rFonts w:hint="eastAsia"/>
                <w:sz w:val="24"/>
                <w:szCs w:val="24"/>
              </w:rPr>
              <w:t>年，公司在海外市场的扩张策略是怎样的？</w:t>
            </w:r>
          </w:p>
          <w:p w14:paraId="5CC8B7CF" w14:textId="77777777" w:rsidR="001A2F25" w:rsidRDefault="000C6218">
            <w:pPr>
              <w:pStyle w:val="1"/>
              <w:spacing w:line="360" w:lineRule="auto"/>
              <w:ind w:firstLineChars="0" w:firstLine="0"/>
              <w:rPr>
                <w:sz w:val="24"/>
                <w:szCs w:val="24"/>
              </w:rPr>
            </w:pPr>
            <w:r>
              <w:rPr>
                <w:rFonts w:hint="eastAsia"/>
                <w:sz w:val="24"/>
                <w:szCs w:val="24"/>
              </w:rPr>
              <w:t>回答：</w:t>
            </w:r>
          </w:p>
          <w:p w14:paraId="1B406D39" w14:textId="77777777" w:rsidR="001A2F25" w:rsidRDefault="000C6218">
            <w:pPr>
              <w:pStyle w:val="1"/>
              <w:numPr>
                <w:ilvl w:val="0"/>
                <w:numId w:val="8"/>
              </w:numPr>
              <w:spacing w:line="360" w:lineRule="auto"/>
              <w:ind w:firstLineChars="0"/>
              <w:rPr>
                <w:sz w:val="24"/>
                <w:szCs w:val="24"/>
              </w:rPr>
            </w:pPr>
            <w:r>
              <w:rPr>
                <w:rFonts w:hint="eastAsia"/>
                <w:sz w:val="24"/>
                <w:szCs w:val="24"/>
              </w:rPr>
              <w:t>上半年，公司海外业务实现了较好的增长；其中，公司海外业务的主要品类冷饮业务营收增长率为</w:t>
            </w:r>
            <w:r>
              <w:rPr>
                <w:rFonts w:hint="eastAsia"/>
                <w:sz w:val="24"/>
                <w:szCs w:val="24"/>
              </w:rPr>
              <w:t xml:space="preserve"> 14.4%</w:t>
            </w:r>
            <w:r>
              <w:rPr>
                <w:rFonts w:hint="eastAsia"/>
                <w:sz w:val="24"/>
                <w:szCs w:val="24"/>
              </w:rPr>
              <w:t>，婴幼儿羊奶</w:t>
            </w:r>
            <w:r>
              <w:rPr>
                <w:rFonts w:hint="eastAsia"/>
                <w:sz w:val="24"/>
                <w:szCs w:val="24"/>
              </w:rPr>
              <w:lastRenderedPageBreak/>
              <w:t>粉业务营收增长率为</w:t>
            </w:r>
            <w:r>
              <w:rPr>
                <w:rFonts w:hint="eastAsia"/>
                <w:sz w:val="24"/>
                <w:szCs w:val="24"/>
              </w:rPr>
              <w:t xml:space="preserve"> 65.7%</w:t>
            </w:r>
            <w:r>
              <w:rPr>
                <w:rFonts w:hint="eastAsia"/>
                <w:sz w:val="24"/>
                <w:szCs w:val="24"/>
              </w:rPr>
              <w:t>，体现出公司在海外市场的发展潜力。</w:t>
            </w:r>
          </w:p>
          <w:p w14:paraId="11AAE233" w14:textId="77777777" w:rsidR="001A2F25" w:rsidRDefault="000C6218">
            <w:pPr>
              <w:pStyle w:val="1"/>
              <w:numPr>
                <w:ilvl w:val="0"/>
                <w:numId w:val="8"/>
              </w:numPr>
              <w:spacing w:line="360" w:lineRule="auto"/>
              <w:ind w:firstLineChars="0"/>
              <w:rPr>
                <w:sz w:val="24"/>
                <w:szCs w:val="24"/>
              </w:rPr>
            </w:pPr>
            <w:r>
              <w:rPr>
                <w:rFonts w:hint="eastAsia"/>
                <w:sz w:val="24"/>
                <w:szCs w:val="24"/>
              </w:rPr>
              <w:t>在国际业务布局上，现阶段，公司将重点聚焦在东南亚核心市场。通过深化本地化运营、优化供应链体系等方式，持续扩大业务规模，巩固公司两个冷饮品牌</w:t>
            </w:r>
            <w:r>
              <w:rPr>
                <w:rFonts w:hint="eastAsia"/>
                <w:sz w:val="24"/>
                <w:szCs w:val="24"/>
              </w:rPr>
              <w:t>Cremo</w:t>
            </w:r>
            <w:r>
              <w:rPr>
                <w:rFonts w:hint="eastAsia"/>
                <w:sz w:val="24"/>
                <w:szCs w:val="24"/>
              </w:rPr>
              <w:t>和</w:t>
            </w:r>
            <w:proofErr w:type="spellStart"/>
            <w:r>
              <w:rPr>
                <w:rFonts w:hint="eastAsia"/>
                <w:sz w:val="24"/>
                <w:szCs w:val="24"/>
              </w:rPr>
              <w:t>Joyday</w:t>
            </w:r>
            <w:proofErr w:type="spellEnd"/>
            <w:r>
              <w:rPr>
                <w:rFonts w:hint="eastAsia"/>
                <w:sz w:val="24"/>
                <w:szCs w:val="24"/>
              </w:rPr>
              <w:t>在该区域的市场地位。在保持冷饮业务稳健发展的基础上，公司也进一步拓展品类，把乳饮料、奶粉等产品引入到更多海外市场，丰富海外业务的品类结构，满足不同地区消费者的多样化需求，实现了整体业务的多元化布局。公司也在密切关注非洲等具有高增长潜力的市场，希望通过贸易的方式进行探索，为未来海外业务的持续扩张寻找新的增长点。</w:t>
            </w:r>
          </w:p>
          <w:p w14:paraId="63B484BC" w14:textId="77777777" w:rsidR="001A2F25" w:rsidRDefault="000C6218">
            <w:pPr>
              <w:pStyle w:val="1"/>
              <w:numPr>
                <w:ilvl w:val="0"/>
                <w:numId w:val="8"/>
              </w:numPr>
              <w:spacing w:line="360" w:lineRule="auto"/>
              <w:ind w:firstLineChars="0"/>
              <w:rPr>
                <w:sz w:val="24"/>
                <w:szCs w:val="24"/>
              </w:rPr>
            </w:pPr>
            <w:r>
              <w:rPr>
                <w:rFonts w:hint="eastAsia"/>
                <w:sz w:val="24"/>
                <w:szCs w:val="24"/>
              </w:rPr>
              <w:t>值得一提的是，在婴幼儿奶粉领域，公司的国际化进程又迈出了重要的一步。今年</w:t>
            </w:r>
            <w:r>
              <w:rPr>
                <w:rFonts w:hint="eastAsia"/>
                <w:sz w:val="24"/>
                <w:szCs w:val="24"/>
              </w:rPr>
              <w:t>5</w:t>
            </w:r>
            <w:r>
              <w:rPr>
                <w:rFonts w:hint="eastAsia"/>
                <w:sz w:val="24"/>
                <w:szCs w:val="24"/>
              </w:rPr>
              <w:t>月，金领冠与香港知名的健康零售连锁品牌万宁达成战略合作，正式登陆香港市场。这一举措不仅是对金领冠产品品质和品牌影响力的认可，也标志着伊利婴幼儿营养品业务的国际化步伐进一步加快，为公司今后的业务拓展奠定了坚实基础。</w:t>
            </w:r>
          </w:p>
          <w:p w14:paraId="1F5501B5" w14:textId="77777777" w:rsidR="001A2F25" w:rsidRDefault="000C6218">
            <w:pPr>
              <w:pStyle w:val="1"/>
              <w:numPr>
                <w:ilvl w:val="0"/>
                <w:numId w:val="8"/>
              </w:numPr>
              <w:spacing w:line="360" w:lineRule="auto"/>
              <w:ind w:firstLineChars="0"/>
              <w:rPr>
                <w:sz w:val="24"/>
                <w:szCs w:val="24"/>
              </w:rPr>
            </w:pPr>
            <w:r>
              <w:rPr>
                <w:rFonts w:hint="eastAsia"/>
                <w:sz w:val="24"/>
                <w:szCs w:val="24"/>
              </w:rPr>
              <w:t>未来，公司也将坚持长期主义，深入研究更多市场机会，继续展现“稳扎稳打”的经营特质，推动海外业务持续、高质量的增长。</w:t>
            </w:r>
          </w:p>
          <w:p w14:paraId="1B2F3554" w14:textId="77777777" w:rsidR="001A2F25" w:rsidRDefault="000C6218">
            <w:pPr>
              <w:pStyle w:val="1"/>
              <w:numPr>
                <w:ilvl w:val="0"/>
                <w:numId w:val="2"/>
              </w:numPr>
              <w:spacing w:line="360" w:lineRule="auto"/>
              <w:ind w:firstLineChars="0"/>
              <w:rPr>
                <w:sz w:val="24"/>
                <w:szCs w:val="24"/>
              </w:rPr>
            </w:pPr>
            <w:r>
              <w:rPr>
                <w:rFonts w:hint="eastAsia"/>
                <w:sz w:val="24"/>
                <w:szCs w:val="24"/>
              </w:rPr>
              <w:t>公司今年上半年奶酪业务表现如何？国内很多企业都在开展深加工业务，公司在这方面的规划如何？有哪些优势？</w:t>
            </w:r>
          </w:p>
          <w:p w14:paraId="7D1D904F" w14:textId="77777777" w:rsidR="001A2F25" w:rsidRDefault="000C6218">
            <w:pPr>
              <w:pStyle w:val="1"/>
              <w:spacing w:line="360" w:lineRule="auto"/>
              <w:ind w:firstLineChars="0" w:firstLine="0"/>
              <w:rPr>
                <w:sz w:val="24"/>
                <w:szCs w:val="24"/>
              </w:rPr>
            </w:pPr>
            <w:r>
              <w:rPr>
                <w:rFonts w:hint="eastAsia"/>
                <w:sz w:val="24"/>
                <w:szCs w:val="24"/>
              </w:rPr>
              <w:t>回答：</w:t>
            </w:r>
          </w:p>
          <w:p w14:paraId="72361AC3" w14:textId="77777777" w:rsidR="001A2F25" w:rsidRDefault="000C6218">
            <w:pPr>
              <w:pStyle w:val="1"/>
              <w:numPr>
                <w:ilvl w:val="0"/>
                <w:numId w:val="9"/>
              </w:numPr>
              <w:spacing w:line="360" w:lineRule="auto"/>
              <w:ind w:firstLineChars="0"/>
              <w:rPr>
                <w:sz w:val="24"/>
                <w:szCs w:val="24"/>
              </w:rPr>
            </w:pPr>
            <w:r>
              <w:rPr>
                <w:rFonts w:hint="eastAsia"/>
                <w:sz w:val="24"/>
                <w:szCs w:val="24"/>
              </w:rPr>
              <w:t>今年奶酪行业较去年有所回暖，渠道渗透率持续提升，越来越多的消费者开始接受奶酪和含乳脂产品，如烘焙、披萨、奶茶等。未来，随着消费者对奶酪营养意识的持续提升，饮食结构逐步的多元化，无论</w:t>
            </w:r>
            <w:r>
              <w:rPr>
                <w:rFonts w:hint="eastAsia"/>
                <w:sz w:val="24"/>
                <w:szCs w:val="24"/>
              </w:rPr>
              <w:t>2C</w:t>
            </w:r>
            <w:r>
              <w:rPr>
                <w:rFonts w:hint="eastAsia"/>
                <w:sz w:val="24"/>
                <w:szCs w:val="24"/>
              </w:rPr>
              <w:t>还是</w:t>
            </w:r>
            <w:r>
              <w:rPr>
                <w:rFonts w:hint="eastAsia"/>
                <w:sz w:val="24"/>
                <w:szCs w:val="24"/>
              </w:rPr>
              <w:t>2B</w:t>
            </w:r>
            <w:r>
              <w:rPr>
                <w:rFonts w:hint="eastAsia"/>
                <w:sz w:val="24"/>
                <w:szCs w:val="24"/>
              </w:rPr>
              <w:t>行业都会有较好的增</w:t>
            </w:r>
            <w:r>
              <w:rPr>
                <w:rFonts w:hint="eastAsia"/>
                <w:sz w:val="24"/>
                <w:szCs w:val="24"/>
              </w:rPr>
              <w:lastRenderedPageBreak/>
              <w:t>长空间。</w:t>
            </w:r>
          </w:p>
          <w:p w14:paraId="20AD929E" w14:textId="77777777" w:rsidR="001A2F25" w:rsidRDefault="000C6218">
            <w:pPr>
              <w:pStyle w:val="1"/>
              <w:numPr>
                <w:ilvl w:val="0"/>
                <w:numId w:val="9"/>
              </w:numPr>
              <w:spacing w:line="360" w:lineRule="auto"/>
              <w:ind w:firstLineChars="0"/>
              <w:rPr>
                <w:sz w:val="24"/>
                <w:szCs w:val="24"/>
              </w:rPr>
            </w:pPr>
            <w:r>
              <w:rPr>
                <w:rFonts w:hint="eastAsia"/>
                <w:sz w:val="24"/>
                <w:szCs w:val="24"/>
              </w:rPr>
              <w:t>关于</w:t>
            </w:r>
            <w:r>
              <w:rPr>
                <w:rFonts w:hint="eastAsia"/>
                <w:sz w:val="24"/>
                <w:szCs w:val="24"/>
              </w:rPr>
              <w:t>2C</w:t>
            </w:r>
            <w:r>
              <w:rPr>
                <w:rFonts w:hint="eastAsia"/>
                <w:sz w:val="24"/>
                <w:szCs w:val="24"/>
              </w:rPr>
              <w:t>业务：今年，公司通过优化产品线，用更健康的清洁标签积极地调整渠道。同时，也持续进行产品创新的引领，拓展更多的消费场景，推出一些丰富的成人早餐奶酪、零食奶酪等产品线，持续打造健康营养的产品定位。今年公司的</w:t>
            </w:r>
            <w:r>
              <w:rPr>
                <w:rFonts w:hint="eastAsia"/>
                <w:sz w:val="24"/>
                <w:szCs w:val="24"/>
              </w:rPr>
              <w:t>2C</w:t>
            </w:r>
            <w:r>
              <w:rPr>
                <w:rFonts w:hint="eastAsia"/>
                <w:sz w:val="24"/>
                <w:szCs w:val="24"/>
              </w:rPr>
              <w:t>业务上半年实现了正增长。</w:t>
            </w:r>
          </w:p>
          <w:p w14:paraId="3DDE80E7" w14:textId="77777777" w:rsidR="001A2F25" w:rsidRDefault="000C6218">
            <w:pPr>
              <w:pStyle w:val="1"/>
              <w:numPr>
                <w:ilvl w:val="0"/>
                <w:numId w:val="9"/>
              </w:numPr>
              <w:spacing w:line="360" w:lineRule="auto"/>
              <w:ind w:firstLineChars="0"/>
              <w:rPr>
                <w:sz w:val="24"/>
                <w:szCs w:val="24"/>
              </w:rPr>
            </w:pPr>
            <w:r>
              <w:rPr>
                <w:rFonts w:hint="eastAsia"/>
                <w:sz w:val="24"/>
                <w:szCs w:val="24"/>
              </w:rPr>
              <w:t>关于</w:t>
            </w:r>
            <w:r>
              <w:rPr>
                <w:rFonts w:hint="eastAsia"/>
                <w:sz w:val="24"/>
                <w:szCs w:val="24"/>
              </w:rPr>
              <w:t>2B</w:t>
            </w:r>
            <w:r>
              <w:rPr>
                <w:rFonts w:hint="eastAsia"/>
                <w:sz w:val="24"/>
                <w:szCs w:val="24"/>
              </w:rPr>
              <w:t>业务：随着外卖的普及和烘焙、西餐店的持续渗透，乳制品原料的需求也在快速增长，公司也积极把握现在的行业机会，通过技术创新、定制化服务来满足消费者和客户对于乳制品原料的需求。从生产端来看，公司的深加工生产线在今年下半年投产，产能会逐步爬坡。除了奶油、乳清等产品之外，也涵盖天然奶酪、乳铁蛋白等高附加值产品。公司的稀奶油产品品质已经达到行业领先，也有成本优势，市场需求强劲，接下来会通过深加工生产线进一步提升产能，实现更多产品的国产替代。从业务端来看，公司积极与奶茶店、烘焙店和餐饮店紧密合作，推出多款定制产品，并提供新品解决方案的服务。今年上半年，面向餐饮专业客户的奶酪、乳脂业务营收同比增长</w:t>
            </w:r>
            <w:r>
              <w:rPr>
                <w:rFonts w:hint="eastAsia"/>
                <w:sz w:val="24"/>
                <w:szCs w:val="24"/>
              </w:rPr>
              <w:t>20%</w:t>
            </w:r>
            <w:r>
              <w:rPr>
                <w:rFonts w:hint="eastAsia"/>
                <w:sz w:val="24"/>
                <w:szCs w:val="24"/>
              </w:rPr>
              <w:t>以上。</w:t>
            </w:r>
          </w:p>
          <w:p w14:paraId="1C03FF07" w14:textId="77777777" w:rsidR="001A2F25" w:rsidRDefault="000C6218">
            <w:pPr>
              <w:pStyle w:val="1"/>
              <w:numPr>
                <w:ilvl w:val="0"/>
                <w:numId w:val="9"/>
              </w:numPr>
              <w:spacing w:line="360" w:lineRule="auto"/>
              <w:ind w:firstLineChars="0"/>
              <w:rPr>
                <w:sz w:val="24"/>
                <w:szCs w:val="24"/>
              </w:rPr>
            </w:pPr>
            <w:r>
              <w:rPr>
                <w:rFonts w:hint="eastAsia"/>
                <w:sz w:val="24"/>
                <w:szCs w:val="24"/>
              </w:rPr>
              <w:t>未来，随着奶酪消费者的逐步增多，行业规模会持续增长。公司的产品研发能力和产业技术能力在行业中还是非常领先的。随着原奶周期的回归，有较强奶源掌控能力的公司还是能够体现出优势。长期来看，深加工业务有助于奶源的综合利用，稳定上游原奶行业的周期性波动。同时，关键原料的国产化，也将增强产业链自主可控能力。奶酪业务是公司非常重视的一个业务板块，公司也希望能够获取更多的市场份额，争取更多的市场机会。</w:t>
            </w:r>
          </w:p>
          <w:p w14:paraId="605B729A" w14:textId="77777777" w:rsidR="001A2F25" w:rsidRDefault="000C6218">
            <w:pPr>
              <w:pStyle w:val="1"/>
              <w:numPr>
                <w:ilvl w:val="0"/>
                <w:numId w:val="2"/>
              </w:numPr>
              <w:spacing w:line="360" w:lineRule="auto"/>
              <w:ind w:firstLineChars="0"/>
              <w:rPr>
                <w:sz w:val="24"/>
                <w:szCs w:val="24"/>
              </w:rPr>
            </w:pPr>
            <w:r>
              <w:rPr>
                <w:rFonts w:hint="eastAsia"/>
                <w:sz w:val="24"/>
                <w:szCs w:val="24"/>
              </w:rPr>
              <w:t>公司的成人营养品业务在上半年也有比较好的表现。在银发经济的带动下；未来，公司对于成人营养品业务还有哪些规</w:t>
            </w:r>
            <w:r>
              <w:rPr>
                <w:rFonts w:hint="eastAsia"/>
                <w:sz w:val="24"/>
                <w:szCs w:val="24"/>
              </w:rPr>
              <w:lastRenderedPageBreak/>
              <w:t>划？</w:t>
            </w:r>
          </w:p>
          <w:p w14:paraId="2F486D97" w14:textId="77777777" w:rsidR="001A2F25" w:rsidRDefault="000C6218">
            <w:pPr>
              <w:pStyle w:val="1"/>
              <w:spacing w:line="360" w:lineRule="auto"/>
              <w:ind w:firstLineChars="0" w:firstLine="0"/>
              <w:rPr>
                <w:sz w:val="24"/>
                <w:szCs w:val="24"/>
              </w:rPr>
            </w:pPr>
            <w:r>
              <w:rPr>
                <w:rFonts w:hint="eastAsia"/>
                <w:sz w:val="24"/>
                <w:szCs w:val="24"/>
              </w:rPr>
              <w:t>回答：</w:t>
            </w:r>
          </w:p>
          <w:p w14:paraId="08A10610" w14:textId="77777777" w:rsidR="001A2F25" w:rsidRDefault="000C6218">
            <w:pPr>
              <w:pStyle w:val="1"/>
              <w:numPr>
                <w:ilvl w:val="0"/>
                <w:numId w:val="10"/>
              </w:numPr>
              <w:spacing w:line="360" w:lineRule="auto"/>
              <w:ind w:firstLineChars="0"/>
              <w:rPr>
                <w:sz w:val="24"/>
                <w:szCs w:val="24"/>
              </w:rPr>
            </w:pPr>
            <w:r>
              <w:rPr>
                <w:rFonts w:hint="eastAsia"/>
                <w:sz w:val="24"/>
                <w:szCs w:val="24"/>
              </w:rPr>
              <w:t>在银发经济的带动下，成人营养品行业长期向着更健康以及功能化的方向发展。随着消费者知识和健康意识的提升，以及消费者教育的持续，健康养生属性的成人奶粉渗透率有望进一步提升，行业长期还是有很大发展潜力的。虽然短期来看，因为原奶价格较低，成人奶粉行业还是有一些小企业进入市场，低价产品竞争较激烈，但公司作为成人奶粉的头部品牌，市占份额还在持续提升。公司的竞争力还是很强，有较强的先发优势、创新能力和渠道优势。</w:t>
            </w:r>
          </w:p>
          <w:p w14:paraId="24723CE0" w14:textId="77777777" w:rsidR="001A2F25" w:rsidRDefault="000C6218">
            <w:pPr>
              <w:pStyle w:val="1"/>
              <w:numPr>
                <w:ilvl w:val="0"/>
                <w:numId w:val="10"/>
              </w:numPr>
              <w:spacing w:line="360" w:lineRule="auto"/>
              <w:ind w:firstLineChars="0"/>
              <w:rPr>
                <w:sz w:val="24"/>
                <w:szCs w:val="24"/>
              </w:rPr>
            </w:pPr>
            <w:r>
              <w:rPr>
                <w:rFonts w:hint="eastAsia"/>
                <w:sz w:val="24"/>
                <w:szCs w:val="24"/>
              </w:rPr>
              <w:t>上半年，通过持续的新品推出以及高端产品发力，公司的成人营养品业务实现了双位数增长。公司通过药食同源的产品定位，逐步提升消费者对“欣活”品牌的认知和信任。今年，与同仁堂合作升级了多款奶粉配方，“纾糖膳底”控糖奶粉、“心活膳底”奶粉、“骨能膳底”奶粉等，这些高端功能性奶粉的产品占比在持续提升，带动欣活的中高端产品增长超过</w:t>
            </w:r>
            <w:r>
              <w:rPr>
                <w:rFonts w:hint="eastAsia"/>
                <w:sz w:val="24"/>
                <w:szCs w:val="24"/>
              </w:rPr>
              <w:t>20%</w:t>
            </w:r>
            <w:r>
              <w:rPr>
                <w:rFonts w:hint="eastAsia"/>
                <w:sz w:val="24"/>
                <w:szCs w:val="24"/>
              </w:rPr>
              <w:t>。同时，公司也推出了“倍畅”系列羊奶粉，“小分子易吸收”叠加除膻工艺，获得了消费者的喜爱，增长超过</w:t>
            </w:r>
            <w:r>
              <w:rPr>
                <w:rFonts w:hint="eastAsia"/>
                <w:sz w:val="24"/>
                <w:szCs w:val="24"/>
              </w:rPr>
              <w:t>30%</w:t>
            </w:r>
            <w:r>
              <w:rPr>
                <w:rFonts w:hint="eastAsia"/>
                <w:sz w:val="24"/>
                <w:szCs w:val="24"/>
              </w:rPr>
              <w:t>，也成为了成人高端羊奶粉第一品牌。</w:t>
            </w:r>
          </w:p>
          <w:p w14:paraId="4D962588" w14:textId="77777777" w:rsidR="001A2F25" w:rsidRDefault="000C6218">
            <w:pPr>
              <w:pStyle w:val="1"/>
              <w:numPr>
                <w:ilvl w:val="0"/>
                <w:numId w:val="10"/>
              </w:numPr>
              <w:spacing w:line="360" w:lineRule="auto"/>
              <w:ind w:firstLineChars="0"/>
              <w:rPr>
                <w:sz w:val="24"/>
                <w:szCs w:val="24"/>
              </w:rPr>
            </w:pPr>
            <w:r>
              <w:rPr>
                <w:rFonts w:hint="eastAsia"/>
                <w:sz w:val="24"/>
                <w:szCs w:val="24"/>
              </w:rPr>
              <w:t>渠道端，除了传统的商超渠道外，公司也在电商、私域、仓储会员店、康养机构、药线系统等新渠道积极布局，提升全渠道的渗透。今年上半年，电商渠道增速远高于行业；公司成人奶粉的全渠道市占率较去年同期提升了</w:t>
            </w:r>
            <w:r>
              <w:rPr>
                <w:rFonts w:hint="eastAsia"/>
                <w:sz w:val="24"/>
                <w:szCs w:val="24"/>
              </w:rPr>
              <w:t>1.8</w:t>
            </w:r>
            <w:r>
              <w:rPr>
                <w:rFonts w:hint="eastAsia"/>
                <w:sz w:val="24"/>
                <w:szCs w:val="24"/>
              </w:rPr>
              <w:t>个百分点。</w:t>
            </w:r>
          </w:p>
          <w:p w14:paraId="142AA92D" w14:textId="77777777" w:rsidR="001A2F25" w:rsidRDefault="000C6218">
            <w:pPr>
              <w:pStyle w:val="1"/>
              <w:numPr>
                <w:ilvl w:val="0"/>
                <w:numId w:val="10"/>
              </w:numPr>
              <w:spacing w:line="360" w:lineRule="auto"/>
              <w:ind w:firstLineChars="0"/>
              <w:rPr>
                <w:sz w:val="24"/>
                <w:szCs w:val="24"/>
              </w:rPr>
            </w:pPr>
            <w:r>
              <w:rPr>
                <w:rFonts w:hint="eastAsia"/>
                <w:sz w:val="24"/>
                <w:szCs w:val="24"/>
              </w:rPr>
              <w:t>未来，公司也希望能够带领这个行业继续实现品类的扩容，以及持续提升我们的盈利能力，最终助力公司无论是收入还是盈利都能再上一个台阶。</w:t>
            </w:r>
          </w:p>
          <w:p w14:paraId="43A8E3DC" w14:textId="77777777" w:rsidR="001A2F25" w:rsidRDefault="000C6218">
            <w:pPr>
              <w:pStyle w:val="1"/>
              <w:numPr>
                <w:ilvl w:val="0"/>
                <w:numId w:val="2"/>
              </w:numPr>
              <w:spacing w:line="360" w:lineRule="auto"/>
              <w:ind w:firstLineChars="0"/>
              <w:rPr>
                <w:sz w:val="24"/>
                <w:szCs w:val="24"/>
              </w:rPr>
            </w:pPr>
            <w:r>
              <w:rPr>
                <w:rFonts w:hint="eastAsia"/>
                <w:sz w:val="24"/>
                <w:szCs w:val="24"/>
              </w:rPr>
              <w:t>上半年，公司的低温业务也有不错的增长；想问公司对于低</w:t>
            </w:r>
            <w:r>
              <w:rPr>
                <w:rFonts w:hint="eastAsia"/>
                <w:sz w:val="24"/>
                <w:szCs w:val="24"/>
              </w:rPr>
              <w:lastRenderedPageBreak/>
              <w:t>温业务未来的规划如何？增长驱动力来自哪里？</w:t>
            </w:r>
          </w:p>
          <w:p w14:paraId="413A57D2" w14:textId="77777777" w:rsidR="001A2F25" w:rsidRDefault="000C6218">
            <w:pPr>
              <w:pStyle w:val="1"/>
              <w:spacing w:line="360" w:lineRule="auto"/>
              <w:ind w:firstLineChars="0" w:firstLine="0"/>
              <w:rPr>
                <w:sz w:val="24"/>
                <w:szCs w:val="24"/>
              </w:rPr>
            </w:pPr>
            <w:r>
              <w:rPr>
                <w:rFonts w:hint="eastAsia"/>
                <w:sz w:val="24"/>
                <w:szCs w:val="24"/>
              </w:rPr>
              <w:t>回答：</w:t>
            </w:r>
          </w:p>
          <w:p w14:paraId="7647F884" w14:textId="77777777" w:rsidR="001A2F25" w:rsidRDefault="000C6218">
            <w:pPr>
              <w:pStyle w:val="1"/>
              <w:numPr>
                <w:ilvl w:val="0"/>
                <w:numId w:val="11"/>
              </w:numPr>
              <w:spacing w:line="360" w:lineRule="auto"/>
              <w:ind w:firstLineChars="0"/>
              <w:rPr>
                <w:sz w:val="24"/>
                <w:szCs w:val="24"/>
              </w:rPr>
            </w:pPr>
            <w:r>
              <w:rPr>
                <w:rFonts w:hint="eastAsia"/>
                <w:sz w:val="24"/>
                <w:szCs w:val="24"/>
              </w:rPr>
              <w:t>公司对于低温业务，始终致力于实现可持续的健康增长，而这种增长的核心在于精准发现并把握市场机会。公司一直的经营策略是聚焦核心品牌和单品，集中资源打造爆品，例如畅轻爆珠系列，凭借独特的口感和创新的爆珠添加深受消费者喜爱；以及宫酪奶皮子酸奶，一经上市就收获了很好的反馈。通过打造这些核心单品，有效提升了公司产品的市场竞争力和消费者认可，为业务增长注入了新动力。</w:t>
            </w:r>
          </w:p>
          <w:p w14:paraId="4215C901" w14:textId="77777777" w:rsidR="001A2F25" w:rsidRDefault="000C6218">
            <w:pPr>
              <w:pStyle w:val="1"/>
              <w:numPr>
                <w:ilvl w:val="0"/>
                <w:numId w:val="11"/>
              </w:numPr>
              <w:spacing w:line="360" w:lineRule="auto"/>
              <w:ind w:firstLineChars="0"/>
              <w:rPr>
                <w:sz w:val="24"/>
                <w:szCs w:val="24"/>
              </w:rPr>
            </w:pPr>
            <w:r>
              <w:rPr>
                <w:rFonts w:hint="eastAsia"/>
                <w:sz w:val="24"/>
                <w:szCs w:val="24"/>
              </w:rPr>
              <w:t>同时，公司积极洞察消费者行为的变化，在低温业务上将更多资源向新零售渠道倾斜。以山姆为例，公司与山姆开展深度产品共创，结合会员店消费者对高品质、差异化产品的需求，联合推出了多款定制新品，进一步提升了公司在新零售渠道的影响力和市场份额。</w:t>
            </w:r>
          </w:p>
          <w:p w14:paraId="58CCF850" w14:textId="77777777" w:rsidR="001A2F25" w:rsidRDefault="000C6218">
            <w:pPr>
              <w:pStyle w:val="1"/>
              <w:numPr>
                <w:ilvl w:val="0"/>
                <w:numId w:val="11"/>
              </w:numPr>
              <w:spacing w:line="360" w:lineRule="auto"/>
              <w:ind w:firstLineChars="0"/>
              <w:rPr>
                <w:sz w:val="24"/>
                <w:szCs w:val="24"/>
              </w:rPr>
            </w:pPr>
            <w:r>
              <w:rPr>
                <w:rFonts w:hint="eastAsia"/>
                <w:sz w:val="24"/>
                <w:szCs w:val="24"/>
              </w:rPr>
              <w:t>今年上半年，公司低温业务收入逆势增长，低温白奶、低温酸奶、低温乳酸菌均有不错的表现。公司的低温业务是全国性的布局，未来，公司希望通过优化产品结构，聚焦更高毛利的核心爆品，提升渠道运营效率，加强供应链管理等一系列举措，提升低温业务的盈利能力。</w:t>
            </w:r>
          </w:p>
          <w:p w14:paraId="4A5F03CE" w14:textId="77777777" w:rsidR="001A2F25" w:rsidRDefault="000C6218">
            <w:pPr>
              <w:pStyle w:val="1"/>
              <w:numPr>
                <w:ilvl w:val="0"/>
                <w:numId w:val="2"/>
              </w:numPr>
              <w:spacing w:line="360" w:lineRule="auto"/>
              <w:ind w:firstLineChars="0"/>
              <w:rPr>
                <w:sz w:val="24"/>
                <w:szCs w:val="24"/>
              </w:rPr>
            </w:pPr>
            <w:r>
              <w:rPr>
                <w:rFonts w:hint="eastAsia"/>
                <w:sz w:val="24"/>
                <w:szCs w:val="24"/>
              </w:rPr>
              <w:t>公司对于今年的分红政策是怎么考虑的？</w:t>
            </w:r>
          </w:p>
          <w:p w14:paraId="3A21E182" w14:textId="77777777" w:rsidR="001A2F25" w:rsidRDefault="000C6218">
            <w:pPr>
              <w:pStyle w:val="1"/>
              <w:spacing w:line="360" w:lineRule="auto"/>
              <w:ind w:firstLineChars="0" w:firstLine="0"/>
              <w:rPr>
                <w:sz w:val="24"/>
                <w:szCs w:val="24"/>
              </w:rPr>
            </w:pPr>
            <w:r>
              <w:rPr>
                <w:rFonts w:hint="eastAsia"/>
                <w:sz w:val="24"/>
                <w:szCs w:val="24"/>
              </w:rPr>
              <w:t>回答：</w:t>
            </w:r>
          </w:p>
          <w:p w14:paraId="40D512BD" w14:textId="77777777" w:rsidR="001A2F25" w:rsidRDefault="000C6218">
            <w:pPr>
              <w:pStyle w:val="1"/>
              <w:numPr>
                <w:ilvl w:val="0"/>
                <w:numId w:val="12"/>
              </w:numPr>
              <w:spacing w:line="360" w:lineRule="auto"/>
              <w:ind w:firstLineChars="0"/>
              <w:rPr>
                <w:sz w:val="24"/>
                <w:szCs w:val="24"/>
              </w:rPr>
            </w:pPr>
            <w:r>
              <w:rPr>
                <w:rFonts w:hint="eastAsia"/>
                <w:sz w:val="24"/>
                <w:szCs w:val="24"/>
              </w:rPr>
              <w:t>今年，公司“不低于</w:t>
            </w:r>
            <w:r>
              <w:rPr>
                <w:rFonts w:hint="eastAsia"/>
                <w:sz w:val="24"/>
                <w:szCs w:val="24"/>
              </w:rPr>
              <w:t>70%</w:t>
            </w:r>
            <w:r>
              <w:rPr>
                <w:rFonts w:hint="eastAsia"/>
                <w:sz w:val="24"/>
                <w:szCs w:val="24"/>
              </w:rPr>
              <w:t>净利润”的分红政策保持不变。感谢股东长期以来的支持，管理层希望通过相对稳健的经营业绩以及较高的分红水平带给股东稳定的回报。</w:t>
            </w:r>
          </w:p>
          <w:p w14:paraId="493CC6AF" w14:textId="77777777" w:rsidR="001A2F25" w:rsidRDefault="000C6218">
            <w:pPr>
              <w:pStyle w:val="1"/>
              <w:numPr>
                <w:ilvl w:val="0"/>
                <w:numId w:val="12"/>
              </w:numPr>
              <w:spacing w:line="360" w:lineRule="auto"/>
              <w:ind w:firstLineChars="0"/>
              <w:rPr>
                <w:sz w:val="24"/>
                <w:szCs w:val="24"/>
              </w:rPr>
            </w:pPr>
            <w:r>
              <w:rPr>
                <w:rFonts w:hint="eastAsia"/>
                <w:sz w:val="24"/>
                <w:szCs w:val="24"/>
              </w:rPr>
              <w:t>未来，公司更希望在需求好转后，能够以更好的业绩来回馈投资者。</w:t>
            </w:r>
          </w:p>
          <w:p w14:paraId="3B9F023D" w14:textId="77777777" w:rsidR="001A2F25" w:rsidRDefault="000C6218">
            <w:pPr>
              <w:pStyle w:val="1"/>
              <w:numPr>
                <w:ilvl w:val="0"/>
                <w:numId w:val="2"/>
              </w:numPr>
              <w:spacing w:line="360" w:lineRule="auto"/>
              <w:ind w:firstLineChars="0"/>
              <w:rPr>
                <w:sz w:val="24"/>
                <w:szCs w:val="24"/>
              </w:rPr>
            </w:pPr>
            <w:r>
              <w:rPr>
                <w:rFonts w:hint="eastAsia"/>
                <w:sz w:val="24"/>
                <w:szCs w:val="24"/>
              </w:rPr>
              <w:lastRenderedPageBreak/>
              <w:t>在应对竞争的举措方面，下半年公司的价格策略是怎样的？</w:t>
            </w:r>
          </w:p>
          <w:p w14:paraId="5E25AFC1" w14:textId="77777777" w:rsidR="001A2F25" w:rsidRDefault="000C6218">
            <w:pPr>
              <w:pStyle w:val="1"/>
              <w:spacing w:line="360" w:lineRule="auto"/>
              <w:ind w:firstLineChars="0" w:firstLine="0"/>
              <w:rPr>
                <w:sz w:val="24"/>
                <w:szCs w:val="24"/>
              </w:rPr>
            </w:pPr>
            <w:r>
              <w:rPr>
                <w:rFonts w:hint="eastAsia"/>
                <w:sz w:val="24"/>
                <w:szCs w:val="24"/>
              </w:rPr>
              <w:t>回答：</w:t>
            </w:r>
          </w:p>
          <w:p w14:paraId="66D477E5" w14:textId="7701E820" w:rsidR="001A2F25" w:rsidRDefault="000C6218" w:rsidP="000D37FA">
            <w:pPr>
              <w:pStyle w:val="1"/>
              <w:numPr>
                <w:ilvl w:val="0"/>
                <w:numId w:val="15"/>
              </w:numPr>
              <w:spacing w:line="360" w:lineRule="auto"/>
              <w:ind w:firstLineChars="0"/>
              <w:rPr>
                <w:sz w:val="24"/>
                <w:szCs w:val="24"/>
              </w:rPr>
            </w:pPr>
            <w:r>
              <w:rPr>
                <w:rFonts w:hint="eastAsia"/>
                <w:sz w:val="24"/>
                <w:szCs w:val="24"/>
              </w:rPr>
              <w:t>由于行业整体需求承压，在奶价下行的背景下，整个行业促销力度较大，价格端存在一定压力。但公司从去年开始已经关注到这一情况，所以及时主动地集中进行了渠道梳理，旨在稳定公司液奶的产品价格体系。得益于去年去库存的举措，今年，公司液奶产品的价格和市场份额均保持平稳。</w:t>
            </w:r>
          </w:p>
          <w:p w14:paraId="000884E8" w14:textId="5D66C536" w:rsidR="001A2F25" w:rsidRDefault="000C6218" w:rsidP="000D37FA">
            <w:pPr>
              <w:pStyle w:val="1"/>
              <w:numPr>
                <w:ilvl w:val="0"/>
                <w:numId w:val="15"/>
              </w:numPr>
              <w:spacing w:line="360" w:lineRule="auto"/>
              <w:ind w:firstLineChars="0"/>
              <w:rPr>
                <w:sz w:val="24"/>
                <w:szCs w:val="24"/>
              </w:rPr>
            </w:pPr>
            <w:r>
              <w:rPr>
                <w:rFonts w:hint="eastAsia"/>
                <w:sz w:val="24"/>
                <w:szCs w:val="24"/>
              </w:rPr>
              <w:t>未来，我们预计，随着原奶供需逐渐趋于平衡，从品牌健康和整个产业链的角度来看，行业内的产品价格也会逐步企稳。</w:t>
            </w:r>
          </w:p>
          <w:p w14:paraId="61DF5D4B" w14:textId="40468DB6" w:rsidR="001A2F25" w:rsidRDefault="000C6218" w:rsidP="000D37FA">
            <w:pPr>
              <w:pStyle w:val="1"/>
              <w:numPr>
                <w:ilvl w:val="0"/>
                <w:numId w:val="2"/>
              </w:numPr>
              <w:spacing w:line="360" w:lineRule="auto"/>
              <w:ind w:firstLineChars="0"/>
              <w:rPr>
                <w:sz w:val="24"/>
                <w:szCs w:val="24"/>
              </w:rPr>
            </w:pPr>
            <w:r>
              <w:rPr>
                <w:rFonts w:hint="eastAsia"/>
                <w:sz w:val="24"/>
                <w:szCs w:val="24"/>
              </w:rPr>
              <w:t>今年，在公司新品和新渠道占比提升的情况下，费用投放方式发生了哪些变化？这对公司整体利润率有何影响？</w:t>
            </w:r>
          </w:p>
          <w:p w14:paraId="510AFC1C" w14:textId="77777777" w:rsidR="001A2F25" w:rsidRDefault="000C6218">
            <w:pPr>
              <w:pStyle w:val="1"/>
              <w:spacing w:line="360" w:lineRule="auto"/>
              <w:ind w:firstLineChars="0" w:firstLine="0"/>
              <w:rPr>
                <w:sz w:val="24"/>
                <w:szCs w:val="24"/>
              </w:rPr>
            </w:pPr>
            <w:r>
              <w:rPr>
                <w:rFonts w:hint="eastAsia"/>
                <w:sz w:val="24"/>
                <w:szCs w:val="24"/>
              </w:rPr>
              <w:t>回答：</w:t>
            </w:r>
          </w:p>
          <w:p w14:paraId="2D769AEF" w14:textId="362C07F0" w:rsidR="001A2F25" w:rsidRDefault="000C6218" w:rsidP="000D37FA">
            <w:pPr>
              <w:pStyle w:val="1"/>
              <w:numPr>
                <w:ilvl w:val="0"/>
                <w:numId w:val="19"/>
              </w:numPr>
              <w:spacing w:line="360" w:lineRule="auto"/>
              <w:ind w:firstLineChars="0"/>
              <w:rPr>
                <w:sz w:val="24"/>
                <w:szCs w:val="24"/>
              </w:rPr>
            </w:pPr>
            <w:r>
              <w:rPr>
                <w:rFonts w:hint="eastAsia"/>
                <w:sz w:val="24"/>
                <w:szCs w:val="24"/>
              </w:rPr>
              <w:t>公司在拥抱新渠道的过程中，也一定会做好整个产业价值链的维护。尤其针对渠道多元化问题，公司会通过价格体系维护以及推出定制化产品来管理渠道；比如，在电商、会员店、零食折扣店等新渠道中推出专属产品以实现区隔。</w:t>
            </w:r>
          </w:p>
          <w:p w14:paraId="2343FDF3" w14:textId="77777777" w:rsidR="000D37FA" w:rsidRDefault="000C6218" w:rsidP="000D37FA">
            <w:pPr>
              <w:pStyle w:val="1"/>
              <w:numPr>
                <w:ilvl w:val="0"/>
                <w:numId w:val="19"/>
              </w:numPr>
              <w:spacing w:line="360" w:lineRule="auto"/>
              <w:ind w:firstLineChars="0"/>
              <w:rPr>
                <w:rFonts w:hint="eastAsia"/>
                <w:sz w:val="24"/>
                <w:szCs w:val="24"/>
              </w:rPr>
            </w:pPr>
            <w:r>
              <w:rPr>
                <w:rFonts w:hint="eastAsia"/>
                <w:sz w:val="24"/>
                <w:szCs w:val="24"/>
              </w:rPr>
              <w:t>总体而言，公司会顺应消费趋势，积极拥抱新渠道。同时，也会在这个过程中做好渠道管理，确保各渠道的利益合理分配，争取公司和渠道端的双赢。</w:t>
            </w:r>
          </w:p>
          <w:p w14:paraId="3A2297B8" w14:textId="44EE21E9" w:rsidR="000D37FA" w:rsidRPr="000D37FA" w:rsidRDefault="000D37FA" w:rsidP="000D37FA">
            <w:pPr>
              <w:tabs>
                <w:tab w:val="left" w:pos="1940"/>
              </w:tabs>
              <w:rPr>
                <w:rFonts w:hint="eastAsia"/>
              </w:rPr>
            </w:pPr>
          </w:p>
        </w:tc>
      </w:tr>
      <w:tr w:rsidR="001A2F25" w14:paraId="15A29691" w14:textId="77777777" w:rsidTr="000D37FA">
        <w:trPr>
          <w:trHeight w:val="841"/>
          <w:jc w:val="center"/>
        </w:trPr>
        <w:tc>
          <w:tcPr>
            <w:tcW w:w="1695" w:type="dxa"/>
            <w:vAlign w:val="center"/>
          </w:tcPr>
          <w:p w14:paraId="4F59C391" w14:textId="77777777" w:rsidR="001A2F25" w:rsidRDefault="000C6218">
            <w:pPr>
              <w:spacing w:line="360" w:lineRule="auto"/>
              <w:jc w:val="center"/>
              <w:rPr>
                <w:rFonts w:ascii="Liberation Serif" w:eastAsia="宋体" w:hAnsi="Liberation Serif" w:cs="Arial" w:hint="eastAsia"/>
                <w:kern w:val="0"/>
                <w:sz w:val="24"/>
                <w:szCs w:val="24"/>
              </w:rPr>
            </w:pPr>
            <w:r>
              <w:rPr>
                <w:rFonts w:ascii="Liberation Serif" w:eastAsia="宋体" w:hAnsi="Liberation Serif" w:cs="Arial" w:hint="eastAsia"/>
                <w:kern w:val="0"/>
                <w:sz w:val="24"/>
                <w:szCs w:val="24"/>
              </w:rPr>
              <w:lastRenderedPageBreak/>
              <w:t>附件清单</w:t>
            </w:r>
          </w:p>
          <w:p w14:paraId="41B06D8A" w14:textId="77777777" w:rsidR="001A2F25" w:rsidRDefault="000C6218">
            <w:pPr>
              <w:spacing w:line="360" w:lineRule="auto"/>
              <w:jc w:val="center"/>
              <w:rPr>
                <w:rFonts w:ascii="Liberation Serif" w:eastAsia="宋体" w:hAnsi="Liberation Serif" w:cs="Arial" w:hint="eastAsia"/>
                <w:kern w:val="0"/>
                <w:sz w:val="24"/>
                <w:szCs w:val="24"/>
              </w:rPr>
            </w:pPr>
            <w:r>
              <w:rPr>
                <w:rFonts w:ascii="Liberation Serif" w:eastAsia="宋体" w:hAnsi="Liberation Serif" w:cs="Arial" w:hint="eastAsia"/>
                <w:kern w:val="0"/>
                <w:sz w:val="24"/>
                <w:szCs w:val="24"/>
              </w:rPr>
              <w:t>（如有）</w:t>
            </w:r>
          </w:p>
        </w:tc>
        <w:tc>
          <w:tcPr>
            <w:tcW w:w="6793" w:type="dxa"/>
          </w:tcPr>
          <w:p w14:paraId="28671523" w14:textId="77777777" w:rsidR="001A2F25" w:rsidRDefault="000C6218">
            <w:pPr>
              <w:spacing w:line="360" w:lineRule="auto"/>
              <w:jc w:val="left"/>
              <w:rPr>
                <w:rFonts w:ascii="Liberation Serif" w:eastAsia="宋体" w:hAnsi="Liberation Serif" w:cs="Arial" w:hint="eastAsia"/>
                <w:kern w:val="0"/>
                <w:sz w:val="24"/>
                <w:szCs w:val="24"/>
              </w:rPr>
            </w:pPr>
            <w:r>
              <w:rPr>
                <w:rFonts w:ascii="Liberation Serif" w:eastAsia="宋体" w:hAnsi="Liberation Serif" w:cs="Arial" w:hint="eastAsia"/>
                <w:kern w:val="0"/>
                <w:sz w:val="24"/>
                <w:szCs w:val="24"/>
              </w:rPr>
              <w:t>无</w:t>
            </w:r>
          </w:p>
        </w:tc>
      </w:tr>
    </w:tbl>
    <w:p w14:paraId="1976EAA8" w14:textId="77777777" w:rsidR="001A2F25" w:rsidRDefault="001A2F25"/>
    <w:sectPr w:rsidR="001A2F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iberation Serif">
    <w:altName w:val="Segoe Print"/>
    <w:charset w:val="01"/>
    <w:family w:val="roman"/>
    <w:pitch w:val="default"/>
  </w:font>
  <w:font w:name="Arial">
    <w:panose1 w:val="020B0604020202020204"/>
    <w:charset w:val="00"/>
    <w:family w:val="swiss"/>
    <w:pitch w:val="variable"/>
    <w:sig w:usb0="E0002EFF" w:usb1="C000785B" w:usb2="00000009" w:usb3="00000000" w:csb0="000001FF" w:csb1="00000000"/>
  </w:font>
  <w:font w:name="Wingdings 2">
    <w:altName w:val="Wingdings"/>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8CB496"/>
    <w:multiLevelType w:val="multilevel"/>
    <w:tmpl w:val="858CB496"/>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B21524AA"/>
    <w:multiLevelType w:val="multilevel"/>
    <w:tmpl w:val="B21524AA"/>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06023372"/>
    <w:multiLevelType w:val="multilevel"/>
    <w:tmpl w:val="06023372"/>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094D74BC"/>
    <w:multiLevelType w:val="multilevel"/>
    <w:tmpl w:val="596E51C4"/>
    <w:lvl w:ilvl="0">
      <w:start w:val="1"/>
      <w:numFmt w:val="decimal"/>
      <w:lvlText w:val="%1）"/>
      <w:lvlJc w:val="left"/>
      <w:pPr>
        <w:ind w:left="360" w:hanging="360"/>
      </w:pPr>
      <w:rPr>
        <w:rFonts w:hint="default"/>
      </w:rPr>
    </w:lvl>
    <w:lvl w:ilvl="1">
      <w:start w:val="1"/>
      <w:numFmt w:val="lowerLetter"/>
      <w:lvlText w:val="%2)"/>
      <w:lvlJc w:val="left"/>
      <w:pPr>
        <w:ind w:left="880" w:hanging="440"/>
      </w:pPr>
      <w:rPr>
        <w:rFonts w:hint="eastAsia"/>
      </w:rPr>
    </w:lvl>
    <w:lvl w:ilvl="2">
      <w:start w:val="1"/>
      <w:numFmt w:val="lowerRoman"/>
      <w:lvlText w:val="%3."/>
      <w:lvlJc w:val="right"/>
      <w:pPr>
        <w:ind w:left="1320" w:hanging="440"/>
      </w:pPr>
      <w:rPr>
        <w:rFonts w:hint="eastAsia"/>
      </w:rPr>
    </w:lvl>
    <w:lvl w:ilvl="3">
      <w:start w:val="1"/>
      <w:numFmt w:val="decimal"/>
      <w:lvlText w:val="%4."/>
      <w:lvlJc w:val="left"/>
      <w:pPr>
        <w:ind w:left="1760" w:hanging="440"/>
      </w:pPr>
      <w:rPr>
        <w:rFonts w:hint="eastAsia"/>
      </w:rPr>
    </w:lvl>
    <w:lvl w:ilvl="4">
      <w:start w:val="1"/>
      <w:numFmt w:val="lowerLetter"/>
      <w:lvlText w:val="%5)"/>
      <w:lvlJc w:val="left"/>
      <w:pPr>
        <w:ind w:left="2200" w:hanging="440"/>
      </w:pPr>
      <w:rPr>
        <w:rFonts w:hint="eastAsia"/>
      </w:rPr>
    </w:lvl>
    <w:lvl w:ilvl="5">
      <w:start w:val="1"/>
      <w:numFmt w:val="lowerRoman"/>
      <w:lvlText w:val="%6."/>
      <w:lvlJc w:val="right"/>
      <w:pPr>
        <w:ind w:left="2640" w:hanging="440"/>
      </w:pPr>
      <w:rPr>
        <w:rFonts w:hint="eastAsia"/>
      </w:rPr>
    </w:lvl>
    <w:lvl w:ilvl="6">
      <w:start w:val="1"/>
      <w:numFmt w:val="decimal"/>
      <w:lvlText w:val="%7."/>
      <w:lvlJc w:val="left"/>
      <w:pPr>
        <w:ind w:left="3080" w:hanging="440"/>
      </w:pPr>
      <w:rPr>
        <w:rFonts w:hint="eastAsia"/>
      </w:rPr>
    </w:lvl>
    <w:lvl w:ilvl="7">
      <w:start w:val="1"/>
      <w:numFmt w:val="lowerLetter"/>
      <w:lvlText w:val="%8)"/>
      <w:lvlJc w:val="left"/>
      <w:pPr>
        <w:ind w:left="3520" w:hanging="440"/>
      </w:pPr>
      <w:rPr>
        <w:rFonts w:hint="eastAsia"/>
      </w:rPr>
    </w:lvl>
    <w:lvl w:ilvl="8">
      <w:start w:val="1"/>
      <w:numFmt w:val="lowerRoman"/>
      <w:lvlText w:val="%9."/>
      <w:lvlJc w:val="right"/>
      <w:pPr>
        <w:ind w:left="3960" w:hanging="440"/>
      </w:pPr>
      <w:rPr>
        <w:rFonts w:hint="eastAsia"/>
      </w:rPr>
    </w:lvl>
  </w:abstractNum>
  <w:abstractNum w:abstractNumId="4" w15:restartNumberingAfterBreak="0">
    <w:nsid w:val="0D261BC0"/>
    <w:multiLevelType w:val="multilevel"/>
    <w:tmpl w:val="58D65C76"/>
    <w:lvl w:ilvl="0">
      <w:start w:val="1"/>
      <w:numFmt w:val="decimal"/>
      <w:lvlText w:val="%1）"/>
      <w:lvlJc w:val="left"/>
      <w:pPr>
        <w:ind w:left="360" w:hanging="360"/>
      </w:pPr>
      <w:rPr>
        <w:rFonts w:hint="default"/>
      </w:rPr>
    </w:lvl>
    <w:lvl w:ilvl="1">
      <w:start w:val="1"/>
      <w:numFmt w:val="lowerLetter"/>
      <w:lvlText w:val="%2)"/>
      <w:lvlJc w:val="left"/>
      <w:pPr>
        <w:ind w:left="880" w:hanging="440"/>
      </w:pPr>
      <w:rPr>
        <w:rFonts w:hint="eastAsia"/>
      </w:rPr>
    </w:lvl>
    <w:lvl w:ilvl="2">
      <w:start w:val="1"/>
      <w:numFmt w:val="lowerRoman"/>
      <w:lvlText w:val="%3."/>
      <w:lvlJc w:val="right"/>
      <w:pPr>
        <w:ind w:left="1320" w:hanging="440"/>
      </w:pPr>
      <w:rPr>
        <w:rFonts w:hint="eastAsia"/>
      </w:rPr>
    </w:lvl>
    <w:lvl w:ilvl="3">
      <w:start w:val="1"/>
      <w:numFmt w:val="decimal"/>
      <w:lvlText w:val="%4."/>
      <w:lvlJc w:val="left"/>
      <w:pPr>
        <w:ind w:left="1760" w:hanging="440"/>
      </w:pPr>
      <w:rPr>
        <w:rFonts w:hint="eastAsia"/>
      </w:rPr>
    </w:lvl>
    <w:lvl w:ilvl="4">
      <w:start w:val="1"/>
      <w:numFmt w:val="lowerLetter"/>
      <w:lvlText w:val="%5)"/>
      <w:lvlJc w:val="left"/>
      <w:pPr>
        <w:ind w:left="2200" w:hanging="440"/>
      </w:pPr>
      <w:rPr>
        <w:rFonts w:hint="eastAsia"/>
      </w:rPr>
    </w:lvl>
    <w:lvl w:ilvl="5">
      <w:start w:val="1"/>
      <w:numFmt w:val="lowerRoman"/>
      <w:lvlText w:val="%6."/>
      <w:lvlJc w:val="right"/>
      <w:pPr>
        <w:ind w:left="2640" w:hanging="440"/>
      </w:pPr>
      <w:rPr>
        <w:rFonts w:hint="eastAsia"/>
      </w:rPr>
    </w:lvl>
    <w:lvl w:ilvl="6">
      <w:start w:val="1"/>
      <w:numFmt w:val="decimal"/>
      <w:lvlText w:val="%7."/>
      <w:lvlJc w:val="left"/>
      <w:pPr>
        <w:ind w:left="3080" w:hanging="440"/>
      </w:pPr>
      <w:rPr>
        <w:rFonts w:hint="eastAsia"/>
      </w:rPr>
    </w:lvl>
    <w:lvl w:ilvl="7">
      <w:start w:val="1"/>
      <w:numFmt w:val="lowerLetter"/>
      <w:lvlText w:val="%8)"/>
      <w:lvlJc w:val="left"/>
      <w:pPr>
        <w:ind w:left="3520" w:hanging="440"/>
      </w:pPr>
      <w:rPr>
        <w:rFonts w:hint="eastAsia"/>
      </w:rPr>
    </w:lvl>
    <w:lvl w:ilvl="8">
      <w:start w:val="1"/>
      <w:numFmt w:val="lowerRoman"/>
      <w:lvlText w:val="%9."/>
      <w:lvlJc w:val="right"/>
      <w:pPr>
        <w:ind w:left="3960" w:hanging="440"/>
      </w:pPr>
      <w:rPr>
        <w:rFonts w:hint="eastAsia"/>
      </w:rPr>
    </w:lvl>
  </w:abstractNum>
  <w:abstractNum w:abstractNumId="5" w15:restartNumberingAfterBreak="0">
    <w:nsid w:val="107F1AE9"/>
    <w:multiLevelType w:val="hybridMultilevel"/>
    <w:tmpl w:val="803E2D2A"/>
    <w:lvl w:ilvl="0" w:tplc="ECBEC2D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12520211"/>
    <w:multiLevelType w:val="multilevel"/>
    <w:tmpl w:val="12520211"/>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24B90799"/>
    <w:multiLevelType w:val="hybridMultilevel"/>
    <w:tmpl w:val="6BBC6A9A"/>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29B94716"/>
    <w:multiLevelType w:val="multilevel"/>
    <w:tmpl w:val="29B94716"/>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 w15:restartNumberingAfterBreak="0">
    <w:nsid w:val="2AD01FA0"/>
    <w:multiLevelType w:val="multilevel"/>
    <w:tmpl w:val="2AD01FA0"/>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15:restartNumberingAfterBreak="0">
    <w:nsid w:val="34D74F11"/>
    <w:multiLevelType w:val="multilevel"/>
    <w:tmpl w:val="34D74F11"/>
    <w:lvl w:ilvl="0">
      <w:start w:val="1"/>
      <w:numFmt w:val="decimal"/>
      <w:lvlText w:val="%1）"/>
      <w:lvlJc w:val="left"/>
      <w:pPr>
        <w:ind w:left="350" w:hanging="35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15:restartNumberingAfterBreak="0">
    <w:nsid w:val="3B0A384F"/>
    <w:multiLevelType w:val="multilevel"/>
    <w:tmpl w:val="3B0A384F"/>
    <w:lvl w:ilvl="0">
      <w:start w:val="1"/>
      <w:numFmt w:val="decimal"/>
      <w:lvlText w:val="%1）"/>
      <w:lvlJc w:val="left"/>
      <w:pPr>
        <w:ind w:left="350" w:hanging="35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2" w15:restartNumberingAfterBreak="0">
    <w:nsid w:val="3DA345DE"/>
    <w:multiLevelType w:val="hybridMultilevel"/>
    <w:tmpl w:val="14B251B2"/>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4BAE29ED"/>
    <w:multiLevelType w:val="hybridMultilevel"/>
    <w:tmpl w:val="57D26584"/>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51DD5CE1"/>
    <w:multiLevelType w:val="multilevel"/>
    <w:tmpl w:val="51DD5CE1"/>
    <w:lvl w:ilvl="0">
      <w:start w:val="2"/>
      <w:numFmt w:val="japaneseCounting"/>
      <w:lvlText w:val="%1、"/>
      <w:lvlJc w:val="left"/>
      <w:pPr>
        <w:ind w:left="480" w:hanging="48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5" w15:restartNumberingAfterBreak="0">
    <w:nsid w:val="54CCD182"/>
    <w:multiLevelType w:val="multilevel"/>
    <w:tmpl w:val="54CCD182"/>
    <w:lvl w:ilvl="0">
      <w:start w:val="1"/>
      <w:numFmt w:val="decimal"/>
      <w:lvlText w:val="%1）"/>
      <w:lvlJc w:val="left"/>
      <w:pPr>
        <w:ind w:left="350" w:hanging="35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6" w15:restartNumberingAfterBreak="0">
    <w:nsid w:val="66D41341"/>
    <w:multiLevelType w:val="multilevel"/>
    <w:tmpl w:val="66D41341"/>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7" w15:restartNumberingAfterBreak="0">
    <w:nsid w:val="6C7E91BD"/>
    <w:multiLevelType w:val="multilevel"/>
    <w:tmpl w:val="6C7E91BD"/>
    <w:lvl w:ilvl="0">
      <w:start w:val="1"/>
      <w:numFmt w:val="decimal"/>
      <w:lvlText w:val="%1）"/>
      <w:lvlJc w:val="left"/>
      <w:pPr>
        <w:ind w:left="350" w:hanging="35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8" w15:restartNumberingAfterBreak="0">
    <w:nsid w:val="77D324A5"/>
    <w:multiLevelType w:val="hybridMultilevel"/>
    <w:tmpl w:val="05FE65BA"/>
    <w:lvl w:ilvl="0" w:tplc="43E2BCC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803962624">
    <w:abstractNumId w:val="14"/>
  </w:num>
  <w:num w:numId="2" w16cid:durableId="1309089868">
    <w:abstractNumId w:val="6"/>
  </w:num>
  <w:num w:numId="3" w16cid:durableId="1357195541">
    <w:abstractNumId w:val="10"/>
  </w:num>
  <w:num w:numId="4" w16cid:durableId="2055423455">
    <w:abstractNumId w:val="11"/>
  </w:num>
  <w:num w:numId="5" w16cid:durableId="178004979">
    <w:abstractNumId w:val="15"/>
  </w:num>
  <w:num w:numId="6" w16cid:durableId="869757986">
    <w:abstractNumId w:val="17"/>
  </w:num>
  <w:num w:numId="7" w16cid:durableId="996811910">
    <w:abstractNumId w:val="2"/>
  </w:num>
  <w:num w:numId="8" w16cid:durableId="497811794">
    <w:abstractNumId w:val="16"/>
  </w:num>
  <w:num w:numId="9" w16cid:durableId="1248034221">
    <w:abstractNumId w:val="8"/>
  </w:num>
  <w:num w:numId="10" w16cid:durableId="1353338876">
    <w:abstractNumId w:val="1"/>
  </w:num>
  <w:num w:numId="11" w16cid:durableId="1564683147">
    <w:abstractNumId w:val="0"/>
  </w:num>
  <w:num w:numId="12" w16cid:durableId="1117061866">
    <w:abstractNumId w:val="9"/>
  </w:num>
  <w:num w:numId="13" w16cid:durableId="1514614547">
    <w:abstractNumId w:val="7"/>
  </w:num>
  <w:num w:numId="14" w16cid:durableId="1311516203">
    <w:abstractNumId w:val="5"/>
  </w:num>
  <w:num w:numId="15" w16cid:durableId="1480809571">
    <w:abstractNumId w:val="4"/>
  </w:num>
  <w:num w:numId="16" w16cid:durableId="1022047370">
    <w:abstractNumId w:val="12"/>
  </w:num>
  <w:num w:numId="17" w16cid:durableId="251663723">
    <w:abstractNumId w:val="13"/>
  </w:num>
  <w:num w:numId="18" w16cid:durableId="1512914655">
    <w:abstractNumId w:val="18"/>
  </w:num>
  <w:num w:numId="19" w16cid:durableId="2713997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JjNTViZDJlMzUzYWZhOTIxYzA0YjAwNjY1MzVkNjYifQ=="/>
  </w:docVars>
  <w:rsids>
    <w:rsidRoot w:val="2E635145"/>
    <w:rsid w:val="DFEEAC96"/>
    <w:rsid w:val="F7FADEC3"/>
    <w:rsid w:val="00034D9B"/>
    <w:rsid w:val="00044F71"/>
    <w:rsid w:val="00073235"/>
    <w:rsid w:val="00083D45"/>
    <w:rsid w:val="000A045E"/>
    <w:rsid w:val="000B316F"/>
    <w:rsid w:val="000C6218"/>
    <w:rsid w:val="000C667E"/>
    <w:rsid w:val="000D37FA"/>
    <w:rsid w:val="000F0AA6"/>
    <w:rsid w:val="001200A4"/>
    <w:rsid w:val="00130964"/>
    <w:rsid w:val="00130E74"/>
    <w:rsid w:val="00132C3E"/>
    <w:rsid w:val="00144AE9"/>
    <w:rsid w:val="001748F7"/>
    <w:rsid w:val="001824EB"/>
    <w:rsid w:val="001A2F25"/>
    <w:rsid w:val="001B53E2"/>
    <w:rsid w:val="001E444B"/>
    <w:rsid w:val="00230030"/>
    <w:rsid w:val="00281D15"/>
    <w:rsid w:val="002D546A"/>
    <w:rsid w:val="002F5122"/>
    <w:rsid w:val="002F565E"/>
    <w:rsid w:val="002F682A"/>
    <w:rsid w:val="00334C64"/>
    <w:rsid w:val="00356E65"/>
    <w:rsid w:val="00367320"/>
    <w:rsid w:val="003836A3"/>
    <w:rsid w:val="003D0FE1"/>
    <w:rsid w:val="003F397B"/>
    <w:rsid w:val="003F7216"/>
    <w:rsid w:val="00452211"/>
    <w:rsid w:val="00483B76"/>
    <w:rsid w:val="00496971"/>
    <w:rsid w:val="004F3D6F"/>
    <w:rsid w:val="005370AD"/>
    <w:rsid w:val="00555E01"/>
    <w:rsid w:val="005849D0"/>
    <w:rsid w:val="005869E9"/>
    <w:rsid w:val="00595F3B"/>
    <w:rsid w:val="005B3BC8"/>
    <w:rsid w:val="005B7E4E"/>
    <w:rsid w:val="005C3928"/>
    <w:rsid w:val="005D6C21"/>
    <w:rsid w:val="00606CAC"/>
    <w:rsid w:val="006138DD"/>
    <w:rsid w:val="0062508E"/>
    <w:rsid w:val="0063385A"/>
    <w:rsid w:val="006359F7"/>
    <w:rsid w:val="0064520F"/>
    <w:rsid w:val="00662925"/>
    <w:rsid w:val="0067762E"/>
    <w:rsid w:val="006842C2"/>
    <w:rsid w:val="006941A8"/>
    <w:rsid w:val="006B4C14"/>
    <w:rsid w:val="006D404B"/>
    <w:rsid w:val="007051CD"/>
    <w:rsid w:val="00716380"/>
    <w:rsid w:val="0075484A"/>
    <w:rsid w:val="00764462"/>
    <w:rsid w:val="00783F1C"/>
    <w:rsid w:val="00792994"/>
    <w:rsid w:val="007958F4"/>
    <w:rsid w:val="007977EE"/>
    <w:rsid w:val="007A1A36"/>
    <w:rsid w:val="007A7FD1"/>
    <w:rsid w:val="007B5DC1"/>
    <w:rsid w:val="007F3AA6"/>
    <w:rsid w:val="00877614"/>
    <w:rsid w:val="00881EA3"/>
    <w:rsid w:val="008860FC"/>
    <w:rsid w:val="0089573B"/>
    <w:rsid w:val="008B7AF5"/>
    <w:rsid w:val="00915C27"/>
    <w:rsid w:val="009262CC"/>
    <w:rsid w:val="00926E9B"/>
    <w:rsid w:val="00940D14"/>
    <w:rsid w:val="00993646"/>
    <w:rsid w:val="009A3E19"/>
    <w:rsid w:val="009A624F"/>
    <w:rsid w:val="009A7A91"/>
    <w:rsid w:val="009B67C7"/>
    <w:rsid w:val="009C2105"/>
    <w:rsid w:val="009D00E2"/>
    <w:rsid w:val="009E5D0D"/>
    <w:rsid w:val="00A20365"/>
    <w:rsid w:val="00A22CC4"/>
    <w:rsid w:val="00A23DA7"/>
    <w:rsid w:val="00A267D6"/>
    <w:rsid w:val="00AB68D4"/>
    <w:rsid w:val="00AD5A98"/>
    <w:rsid w:val="00AE0695"/>
    <w:rsid w:val="00AE1B4C"/>
    <w:rsid w:val="00AF2E5A"/>
    <w:rsid w:val="00B15439"/>
    <w:rsid w:val="00B32804"/>
    <w:rsid w:val="00B401DC"/>
    <w:rsid w:val="00B47669"/>
    <w:rsid w:val="00B54C9B"/>
    <w:rsid w:val="00B56A99"/>
    <w:rsid w:val="00BA5D2F"/>
    <w:rsid w:val="00BB1E39"/>
    <w:rsid w:val="00C155B6"/>
    <w:rsid w:val="00C34667"/>
    <w:rsid w:val="00C3494C"/>
    <w:rsid w:val="00C67F1E"/>
    <w:rsid w:val="00CB239B"/>
    <w:rsid w:val="00CE0D84"/>
    <w:rsid w:val="00CF4ECF"/>
    <w:rsid w:val="00D10315"/>
    <w:rsid w:val="00D124C7"/>
    <w:rsid w:val="00D402C8"/>
    <w:rsid w:val="00DD499F"/>
    <w:rsid w:val="00DF5E1C"/>
    <w:rsid w:val="00E310F9"/>
    <w:rsid w:val="00E37A2D"/>
    <w:rsid w:val="00E5685A"/>
    <w:rsid w:val="00E75DD5"/>
    <w:rsid w:val="00EE5E15"/>
    <w:rsid w:val="00F03D2C"/>
    <w:rsid w:val="00F04153"/>
    <w:rsid w:val="00F261E0"/>
    <w:rsid w:val="00F32D12"/>
    <w:rsid w:val="00F34208"/>
    <w:rsid w:val="00F35810"/>
    <w:rsid w:val="00F83BE5"/>
    <w:rsid w:val="00F87BB2"/>
    <w:rsid w:val="00F90ED1"/>
    <w:rsid w:val="00F933A0"/>
    <w:rsid w:val="00F95B88"/>
    <w:rsid w:val="00FA542C"/>
    <w:rsid w:val="00FC3CBA"/>
    <w:rsid w:val="00FD7BE6"/>
    <w:rsid w:val="00FE5197"/>
    <w:rsid w:val="00FF37F4"/>
    <w:rsid w:val="038F26A8"/>
    <w:rsid w:val="064F5E39"/>
    <w:rsid w:val="0666710C"/>
    <w:rsid w:val="06987993"/>
    <w:rsid w:val="06A04E02"/>
    <w:rsid w:val="07C95CF0"/>
    <w:rsid w:val="08A6063E"/>
    <w:rsid w:val="090A732E"/>
    <w:rsid w:val="09395F07"/>
    <w:rsid w:val="0980202E"/>
    <w:rsid w:val="0C2D18F6"/>
    <w:rsid w:val="0C74046D"/>
    <w:rsid w:val="0C74502C"/>
    <w:rsid w:val="0C9E435B"/>
    <w:rsid w:val="0E2424C2"/>
    <w:rsid w:val="0E4D5FDC"/>
    <w:rsid w:val="0E920D59"/>
    <w:rsid w:val="0EF6378D"/>
    <w:rsid w:val="0F4B438A"/>
    <w:rsid w:val="0F5F2364"/>
    <w:rsid w:val="108F72CF"/>
    <w:rsid w:val="131045CF"/>
    <w:rsid w:val="13C93A11"/>
    <w:rsid w:val="14FA190D"/>
    <w:rsid w:val="15B90D9B"/>
    <w:rsid w:val="16D1773D"/>
    <w:rsid w:val="171B45D7"/>
    <w:rsid w:val="171F23D0"/>
    <w:rsid w:val="172140B1"/>
    <w:rsid w:val="18407749"/>
    <w:rsid w:val="18605DE5"/>
    <w:rsid w:val="198E5D7A"/>
    <w:rsid w:val="19AE65EC"/>
    <w:rsid w:val="1AE828E6"/>
    <w:rsid w:val="1B80768D"/>
    <w:rsid w:val="1B934FF1"/>
    <w:rsid w:val="1C4645D0"/>
    <w:rsid w:val="1CC00DAD"/>
    <w:rsid w:val="1FB83C86"/>
    <w:rsid w:val="200B52AD"/>
    <w:rsid w:val="20C7306F"/>
    <w:rsid w:val="21C21357"/>
    <w:rsid w:val="23191664"/>
    <w:rsid w:val="24F757CD"/>
    <w:rsid w:val="28AB0525"/>
    <w:rsid w:val="292F1545"/>
    <w:rsid w:val="2A6D642C"/>
    <w:rsid w:val="2B121403"/>
    <w:rsid w:val="2B56471B"/>
    <w:rsid w:val="2B627ADB"/>
    <w:rsid w:val="2B7620B2"/>
    <w:rsid w:val="2B7F7663"/>
    <w:rsid w:val="2BF116F8"/>
    <w:rsid w:val="2C10540C"/>
    <w:rsid w:val="2C7F6F34"/>
    <w:rsid w:val="2CC6737D"/>
    <w:rsid w:val="2DC248E6"/>
    <w:rsid w:val="2DEE0CB6"/>
    <w:rsid w:val="2DF728E0"/>
    <w:rsid w:val="2E635145"/>
    <w:rsid w:val="2F327D37"/>
    <w:rsid w:val="3000208D"/>
    <w:rsid w:val="3068017B"/>
    <w:rsid w:val="316D5879"/>
    <w:rsid w:val="31731DEB"/>
    <w:rsid w:val="32BE4D29"/>
    <w:rsid w:val="32C30A6D"/>
    <w:rsid w:val="33FB321D"/>
    <w:rsid w:val="34F334B8"/>
    <w:rsid w:val="34F41330"/>
    <w:rsid w:val="351C2CE5"/>
    <w:rsid w:val="3595191B"/>
    <w:rsid w:val="375E14C7"/>
    <w:rsid w:val="3788046B"/>
    <w:rsid w:val="37943026"/>
    <w:rsid w:val="3A0A3491"/>
    <w:rsid w:val="3A6A3A9C"/>
    <w:rsid w:val="3AB5709A"/>
    <w:rsid w:val="3B174B7D"/>
    <w:rsid w:val="3B8F4524"/>
    <w:rsid w:val="3C263B60"/>
    <w:rsid w:val="3CCE34CE"/>
    <w:rsid w:val="3D0362BE"/>
    <w:rsid w:val="3D9254EE"/>
    <w:rsid w:val="3DF91E60"/>
    <w:rsid w:val="3F0516CF"/>
    <w:rsid w:val="4101176F"/>
    <w:rsid w:val="41393424"/>
    <w:rsid w:val="41C71EA2"/>
    <w:rsid w:val="41C85B1F"/>
    <w:rsid w:val="4242185F"/>
    <w:rsid w:val="43BB2110"/>
    <w:rsid w:val="45796A8A"/>
    <w:rsid w:val="45852BBC"/>
    <w:rsid w:val="46E134C6"/>
    <w:rsid w:val="470A2787"/>
    <w:rsid w:val="48846629"/>
    <w:rsid w:val="48B64424"/>
    <w:rsid w:val="48BC1AE9"/>
    <w:rsid w:val="48D861D4"/>
    <w:rsid w:val="4938627E"/>
    <w:rsid w:val="4B0C2D59"/>
    <w:rsid w:val="4D773D37"/>
    <w:rsid w:val="4DC7795F"/>
    <w:rsid w:val="4DCD24F0"/>
    <w:rsid w:val="4E8E2CB9"/>
    <w:rsid w:val="4F4B5663"/>
    <w:rsid w:val="4FE84502"/>
    <w:rsid w:val="5019242D"/>
    <w:rsid w:val="50DA06FD"/>
    <w:rsid w:val="53B63635"/>
    <w:rsid w:val="54F72FD6"/>
    <w:rsid w:val="558E7E27"/>
    <w:rsid w:val="57E029F3"/>
    <w:rsid w:val="587829EB"/>
    <w:rsid w:val="58E306E1"/>
    <w:rsid w:val="59050C34"/>
    <w:rsid w:val="59175C05"/>
    <w:rsid w:val="591F1927"/>
    <w:rsid w:val="5A0929FE"/>
    <w:rsid w:val="5A3B24DB"/>
    <w:rsid w:val="5B4D7F11"/>
    <w:rsid w:val="5D6B01A3"/>
    <w:rsid w:val="5DB226B9"/>
    <w:rsid w:val="5E005444"/>
    <w:rsid w:val="5E2870FF"/>
    <w:rsid w:val="5EA73109"/>
    <w:rsid w:val="5F5A1C09"/>
    <w:rsid w:val="60C64EA9"/>
    <w:rsid w:val="61B7774F"/>
    <w:rsid w:val="62D47345"/>
    <w:rsid w:val="62FB5527"/>
    <w:rsid w:val="631F49AA"/>
    <w:rsid w:val="646060B2"/>
    <w:rsid w:val="64A02626"/>
    <w:rsid w:val="654A165E"/>
    <w:rsid w:val="682E5E47"/>
    <w:rsid w:val="68D53B49"/>
    <w:rsid w:val="69B11EF1"/>
    <w:rsid w:val="69B17059"/>
    <w:rsid w:val="6A013B91"/>
    <w:rsid w:val="6A0466C0"/>
    <w:rsid w:val="6A1D5FC7"/>
    <w:rsid w:val="6A635367"/>
    <w:rsid w:val="6A721A6C"/>
    <w:rsid w:val="6BC62D80"/>
    <w:rsid w:val="6BFB4E88"/>
    <w:rsid w:val="6C8379B0"/>
    <w:rsid w:val="6CD64211"/>
    <w:rsid w:val="6D5879DB"/>
    <w:rsid w:val="6F07071C"/>
    <w:rsid w:val="6F506472"/>
    <w:rsid w:val="70DE2E4E"/>
    <w:rsid w:val="7136141D"/>
    <w:rsid w:val="71C95F87"/>
    <w:rsid w:val="72AB6C13"/>
    <w:rsid w:val="72ED1C9C"/>
    <w:rsid w:val="730C1FAE"/>
    <w:rsid w:val="7338392C"/>
    <w:rsid w:val="73A03F55"/>
    <w:rsid w:val="7424676D"/>
    <w:rsid w:val="74961D43"/>
    <w:rsid w:val="74A00CD6"/>
    <w:rsid w:val="7502130E"/>
    <w:rsid w:val="757F6CCB"/>
    <w:rsid w:val="77B51626"/>
    <w:rsid w:val="77E07328"/>
    <w:rsid w:val="798B2326"/>
    <w:rsid w:val="79A008A4"/>
    <w:rsid w:val="7AF80033"/>
    <w:rsid w:val="7D790212"/>
    <w:rsid w:val="7FF78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E0F3B"/>
  <w15:docId w15:val="{DDF717D3-549D-4208-B331-E9416CE64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rFonts w:asciiTheme="minorHAnsi" w:eastAsiaTheme="minorEastAsia" w:hAnsiTheme="minorHAnsi" w:cstheme="minorBidi"/>
      <w:kern w:val="2"/>
      <w:sz w:val="21"/>
      <w:szCs w:val="22"/>
    </w:rPr>
  </w:style>
  <w:style w:type="paragraph" w:styleId="10">
    <w:name w:val="heading 1"/>
    <w:basedOn w:val="a"/>
    <w:next w:val="a"/>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表段落1"/>
    <w:basedOn w:val="a"/>
    <w:uiPriority w:val="34"/>
    <w:qFormat/>
    <w:pPr>
      <w:ind w:firstLineChars="200" w:firstLine="420"/>
    </w:pPr>
    <w:rPr>
      <w:rFonts w:ascii="Calibri" w:eastAsia="宋体" w:hAnsi="Calibri" w:cs="Times New Roman"/>
      <w:szCs w:val="21"/>
    </w:rPr>
  </w:style>
  <w:style w:type="paragraph" w:styleId="a3">
    <w:name w:val="annotation text"/>
    <w:basedOn w:val="a"/>
    <w:qFormat/>
    <w:pPr>
      <w:jc w:val="left"/>
    </w:p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pPr>
      <w:ind w:firstLineChars="200" w:firstLine="420"/>
    </w:pPr>
  </w:style>
  <w:style w:type="character" w:customStyle="1" w:styleId="a7">
    <w:name w:val="页眉 字符"/>
    <w:basedOn w:val="a0"/>
    <w:link w:val="a6"/>
    <w:qFormat/>
    <w:rPr>
      <w:kern w:val="2"/>
      <w:sz w:val="18"/>
      <w:szCs w:val="18"/>
    </w:rPr>
  </w:style>
  <w:style w:type="character" w:customStyle="1" w:styleId="a5">
    <w:name w:val="页脚 字符"/>
    <w:basedOn w:val="a0"/>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6924</Words>
  <Characters>173</Characters>
  <Application>Microsoft Office Word</Application>
  <DocSecurity>0</DocSecurity>
  <Lines>1</Lines>
  <Paragraphs>14</Paragraphs>
  <ScaleCrop>false</ScaleCrop>
  <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夏海燕</dc:creator>
  <cp:lastModifiedBy>DB</cp:lastModifiedBy>
  <cp:revision>3</cp:revision>
  <dcterms:created xsi:type="dcterms:W3CDTF">2025-09-02T07:31:00Z</dcterms:created>
  <dcterms:modified xsi:type="dcterms:W3CDTF">2025-09-02T07:47:00Z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C047120211A16BDE0CB25F637EB194B6</vt:lpwstr>
  </property>
</Properties>
</file>