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A3" w:rsidRDefault="00497D0F">
      <w:pPr>
        <w:pStyle w:val="NewNew"/>
        <w:spacing w:beforeLines="50" w:before="156" w:afterLines="50" w:after="156" w:line="360" w:lineRule="auto"/>
        <w:jc w:val="center"/>
        <w:rPr>
          <w:rFonts w:ascii="宋体" w:hAnsi="宋体" w:cs="宋体"/>
          <w:bCs/>
          <w:iCs/>
          <w:color w:val="000000"/>
          <w:sz w:val="24"/>
        </w:rPr>
      </w:pPr>
      <w:r>
        <w:rPr>
          <w:rFonts w:ascii="宋体" w:hAnsi="宋体" w:cs="宋体" w:hint="eastAsia"/>
          <w:bCs/>
          <w:iCs/>
          <w:color w:val="000000"/>
          <w:sz w:val="24"/>
        </w:rPr>
        <w:t>证券代码：603</w:t>
      </w:r>
      <w:r>
        <w:rPr>
          <w:rFonts w:ascii="宋体" w:hAnsi="宋体" w:cs="宋体"/>
          <w:bCs/>
          <w:iCs/>
          <w:color w:val="000000"/>
          <w:sz w:val="24"/>
        </w:rPr>
        <w:t>666</w:t>
      </w:r>
      <w:r>
        <w:rPr>
          <w:rFonts w:ascii="宋体" w:hAnsi="宋体" w:cs="宋体" w:hint="eastAsia"/>
          <w:bCs/>
          <w:iCs/>
          <w:color w:val="000000"/>
          <w:sz w:val="24"/>
        </w:rPr>
        <w:t xml:space="preserve">                                                证券简称：亿嘉和</w:t>
      </w:r>
    </w:p>
    <w:p w:rsidR="00C83CA3" w:rsidRDefault="00497D0F">
      <w:pPr>
        <w:pStyle w:val="NewNew"/>
        <w:spacing w:beforeLines="50" w:before="156" w:afterLines="50" w:after="156" w:line="360" w:lineRule="auto"/>
        <w:jc w:val="center"/>
        <w:rPr>
          <w:rFonts w:ascii="宋体" w:hAnsi="宋体" w:cs="宋体"/>
          <w:b/>
          <w:bCs/>
          <w:iCs/>
          <w:color w:val="FF0000"/>
          <w:sz w:val="32"/>
          <w:szCs w:val="32"/>
        </w:rPr>
      </w:pPr>
      <w:r>
        <w:rPr>
          <w:rFonts w:ascii="宋体" w:hAnsi="宋体" w:cs="宋体" w:hint="eastAsia"/>
          <w:b/>
          <w:bCs/>
          <w:iCs/>
          <w:color w:val="FF0000"/>
          <w:sz w:val="32"/>
          <w:szCs w:val="32"/>
        </w:rPr>
        <w:t>亿嘉和科技股份有限公司</w:t>
      </w:r>
    </w:p>
    <w:p w:rsidR="00C83CA3" w:rsidRDefault="00497D0F">
      <w:pPr>
        <w:pStyle w:val="NewNew"/>
        <w:spacing w:beforeLines="50" w:before="156" w:afterLines="50" w:after="156" w:line="360" w:lineRule="auto"/>
        <w:jc w:val="center"/>
        <w:rPr>
          <w:rFonts w:ascii="宋体" w:hAnsi="宋体" w:cs="宋体"/>
          <w:b/>
          <w:bCs/>
          <w:iCs/>
          <w:color w:val="FF0000"/>
          <w:sz w:val="24"/>
        </w:rPr>
      </w:pPr>
      <w:r>
        <w:rPr>
          <w:rFonts w:ascii="宋体" w:hAnsi="宋体" w:cs="宋体" w:hint="eastAsia"/>
          <w:b/>
          <w:bCs/>
          <w:iCs/>
          <w:color w:val="FF0000"/>
          <w:sz w:val="32"/>
          <w:szCs w:val="32"/>
        </w:rPr>
        <w:t>投资者关系活动记录表</w:t>
      </w:r>
    </w:p>
    <w:p w:rsidR="00C83CA3" w:rsidRDefault="00497D0F">
      <w:pPr>
        <w:pStyle w:val="NewNew"/>
        <w:spacing w:line="360" w:lineRule="auto"/>
        <w:jc w:val="right"/>
        <w:rPr>
          <w:rFonts w:ascii="宋体" w:hAnsi="宋体" w:cs="宋体"/>
          <w:bCs/>
          <w:iCs/>
          <w:color w:val="000000"/>
          <w:sz w:val="24"/>
        </w:rPr>
      </w:pPr>
      <w:r>
        <w:rPr>
          <w:rFonts w:ascii="宋体" w:hAnsi="宋体" w:cs="宋体" w:hint="eastAsia"/>
          <w:bCs/>
          <w:iCs/>
          <w:color w:val="000000"/>
          <w:sz w:val="24"/>
        </w:rPr>
        <w:t xml:space="preserve">                                                   编号：20</w:t>
      </w:r>
      <w:r>
        <w:rPr>
          <w:rFonts w:ascii="宋体" w:hAnsi="宋体" w:cs="宋体"/>
          <w:bCs/>
          <w:iCs/>
          <w:color w:val="000000"/>
          <w:sz w:val="24"/>
        </w:rPr>
        <w:t>25</w:t>
      </w:r>
      <w:r>
        <w:rPr>
          <w:rFonts w:ascii="宋体" w:hAnsi="宋体" w:cs="宋体" w:hint="eastAsia"/>
          <w:bCs/>
          <w:iCs/>
          <w:color w:val="000000"/>
          <w:sz w:val="24"/>
        </w:rPr>
        <w:t>-</w:t>
      </w:r>
      <w:r w:rsidR="00586A8C">
        <w:rPr>
          <w:rFonts w:ascii="宋体" w:hAnsi="宋体" w:cs="宋体"/>
          <w:bCs/>
          <w:iCs/>
          <w:color w:val="000000"/>
          <w:sz w:val="24"/>
        </w:rPr>
        <w:t>0</w:t>
      </w:r>
      <w:r w:rsidR="00586A8C">
        <w:rPr>
          <w:rFonts w:ascii="宋体" w:hAnsi="宋体" w:cs="宋体"/>
          <w:bCs/>
          <w:iCs/>
          <w:color w:val="000000"/>
          <w:sz w:val="24"/>
        </w:rPr>
        <w:t>10</w:t>
      </w:r>
      <w:bookmarkStart w:id="0" w:name="_GoBack"/>
      <w:bookmarkEnd w:id="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392"/>
      </w:tblGrid>
      <w:tr w:rsidR="00C83CA3">
        <w:trPr>
          <w:trHeight w:val="2561"/>
        </w:trPr>
        <w:tc>
          <w:tcPr>
            <w:tcW w:w="1384" w:type="dxa"/>
            <w:vAlign w:val="center"/>
          </w:tcPr>
          <w:p w:rsidR="00C83CA3" w:rsidRDefault="00497D0F">
            <w:pPr>
              <w:pStyle w:val="NewNew"/>
              <w:spacing w:line="360" w:lineRule="auto"/>
              <w:jc w:val="center"/>
              <w:rPr>
                <w:rFonts w:ascii="宋体" w:hAnsi="宋体" w:cs="宋体"/>
                <w:bCs/>
                <w:iCs/>
                <w:color w:val="000000"/>
                <w:sz w:val="24"/>
              </w:rPr>
            </w:pPr>
            <w:r>
              <w:rPr>
                <w:rFonts w:ascii="宋体" w:hAnsi="宋体" w:cs="宋体" w:hint="eastAsia"/>
                <w:bCs/>
                <w:iCs/>
                <w:color w:val="000000"/>
                <w:sz w:val="24"/>
              </w:rPr>
              <w:t>投资者关系活动类别</w:t>
            </w:r>
          </w:p>
        </w:tc>
        <w:tc>
          <w:tcPr>
            <w:tcW w:w="8392" w:type="dxa"/>
          </w:tcPr>
          <w:p w:rsidR="00C83CA3" w:rsidRDefault="00497D0F">
            <w:pPr>
              <w:pStyle w:val="NewNew"/>
              <w:spacing w:line="360" w:lineRule="auto"/>
              <w:rPr>
                <w:rFonts w:ascii="宋体" w:hAnsi="宋体" w:cs="宋体"/>
                <w:bCs/>
                <w:iCs/>
                <w:color w:val="000000"/>
                <w:sz w:val="24"/>
              </w:rPr>
            </w:pPr>
            <w:r>
              <w:rPr>
                <w:rFonts w:ascii="宋体" w:hAnsi="宋体" w:cs="宋体" w:hint="eastAsia"/>
                <w:bCs/>
                <w:iCs/>
                <w:color w:val="000000"/>
                <w:sz w:val="24"/>
              </w:rPr>
              <w:sym w:font="Wingdings 2" w:char="00A3"/>
            </w:r>
            <w:r>
              <w:rPr>
                <w:rFonts w:ascii="宋体" w:hAnsi="宋体" w:cs="宋体" w:hint="eastAsia"/>
                <w:sz w:val="24"/>
              </w:rPr>
              <w:t xml:space="preserve">特定对象调研       </w:t>
            </w:r>
            <w:r>
              <w:rPr>
                <w:rFonts w:ascii="宋体" w:hAnsi="宋体" w:cs="宋体"/>
                <w:sz w:val="24"/>
              </w:rPr>
              <w:t xml:space="preserve"> </w:t>
            </w:r>
            <w:r>
              <w:rPr>
                <w:rFonts w:ascii="宋体" w:hAnsi="宋体" w:cs="宋体" w:hint="eastAsia"/>
                <w:sz w:val="24"/>
              </w:rPr>
              <w:t xml:space="preserve"> </w:t>
            </w:r>
            <w:r>
              <w:rPr>
                <w:rFonts w:ascii="宋体" w:hAnsi="宋体" w:cs="宋体" w:hint="eastAsia"/>
                <w:bCs/>
                <w:iCs/>
                <w:color w:val="000000"/>
                <w:sz w:val="24"/>
              </w:rPr>
              <w:sym w:font="Wingdings 2" w:char="00A3"/>
            </w:r>
            <w:r>
              <w:rPr>
                <w:rFonts w:ascii="宋体" w:hAnsi="宋体" w:cs="宋体" w:hint="eastAsia"/>
                <w:sz w:val="24"/>
              </w:rPr>
              <w:t>分析师会议</w:t>
            </w:r>
          </w:p>
          <w:p w:rsidR="00C83CA3" w:rsidRDefault="00497D0F">
            <w:pPr>
              <w:pStyle w:val="NewNew"/>
              <w:spacing w:line="360" w:lineRule="auto"/>
              <w:rPr>
                <w:rFonts w:ascii="宋体" w:hAnsi="宋体" w:cs="宋体"/>
                <w:bCs/>
                <w:iCs/>
                <w:color w:val="000000"/>
                <w:sz w:val="24"/>
              </w:rPr>
            </w:pPr>
            <w:r>
              <w:rPr>
                <w:rFonts w:ascii="宋体" w:hAnsi="宋体" w:cs="宋体" w:hint="eastAsia"/>
                <w:bCs/>
                <w:iCs/>
                <w:color w:val="000000"/>
                <w:sz w:val="24"/>
              </w:rPr>
              <w:sym w:font="Wingdings 2" w:char="00A3"/>
            </w:r>
            <w:r>
              <w:rPr>
                <w:rFonts w:ascii="宋体" w:hAnsi="宋体" w:cs="宋体" w:hint="eastAsia"/>
                <w:sz w:val="24"/>
              </w:rPr>
              <w:t xml:space="preserve">媒体采访           </w:t>
            </w:r>
            <w:r>
              <w:rPr>
                <w:rFonts w:ascii="宋体" w:hAnsi="宋体" w:cs="宋体"/>
                <w:sz w:val="24"/>
              </w:rPr>
              <w:t xml:space="preserve"> </w:t>
            </w:r>
            <w:r>
              <w:rPr>
                <w:rFonts w:ascii="宋体" w:hAnsi="宋体" w:cs="宋体" w:hint="eastAsia"/>
                <w:sz w:val="24"/>
              </w:rPr>
              <w:t xml:space="preserve"> </w:t>
            </w:r>
            <w:r>
              <w:rPr>
                <w:rFonts w:ascii="宋体" w:hAnsi="宋体" w:cs="宋体" w:hint="eastAsia"/>
                <w:bCs/>
                <w:iCs/>
                <w:color w:val="000000"/>
                <w:sz w:val="24"/>
              </w:rPr>
              <w:sym w:font="Wingdings 2" w:char="00A3"/>
            </w:r>
            <w:r>
              <w:rPr>
                <w:rFonts w:ascii="宋体" w:hAnsi="宋体" w:cs="宋体" w:hint="eastAsia"/>
                <w:sz w:val="24"/>
              </w:rPr>
              <w:t>业绩说明会</w:t>
            </w:r>
          </w:p>
          <w:p w:rsidR="00C83CA3" w:rsidRDefault="00497D0F">
            <w:pPr>
              <w:pStyle w:val="NewNew"/>
              <w:spacing w:line="360" w:lineRule="auto"/>
              <w:rPr>
                <w:rFonts w:ascii="宋体" w:hAnsi="宋体" w:cs="宋体"/>
                <w:bCs/>
                <w:iCs/>
                <w:color w:val="000000"/>
                <w:sz w:val="24"/>
              </w:rPr>
            </w:pPr>
            <w:r>
              <w:rPr>
                <w:rFonts w:ascii="宋体" w:hAnsi="宋体" w:cs="宋体" w:hint="eastAsia"/>
                <w:bCs/>
                <w:iCs/>
                <w:color w:val="000000"/>
                <w:sz w:val="24"/>
              </w:rPr>
              <w:sym w:font="Wingdings 2" w:char="00A3"/>
            </w:r>
            <w:r>
              <w:rPr>
                <w:rFonts w:ascii="宋体" w:hAnsi="宋体" w:cs="宋体" w:hint="eastAsia"/>
                <w:sz w:val="24"/>
              </w:rPr>
              <w:t xml:space="preserve">新闻发布会      </w:t>
            </w:r>
            <w:r>
              <w:rPr>
                <w:rFonts w:ascii="宋体" w:hAnsi="宋体" w:cs="宋体"/>
                <w:sz w:val="24"/>
              </w:rPr>
              <w:t xml:space="preserve"> </w:t>
            </w:r>
            <w:r>
              <w:rPr>
                <w:rFonts w:ascii="宋体" w:hAnsi="宋体" w:cs="宋体" w:hint="eastAsia"/>
                <w:sz w:val="24"/>
              </w:rPr>
              <w:t xml:space="preserve">    </w:t>
            </w:r>
            <w:r>
              <w:rPr>
                <w:rFonts w:ascii="宋体" w:hAnsi="宋体" w:cs="宋体" w:hint="eastAsia"/>
                <w:bCs/>
                <w:iCs/>
                <w:color w:val="000000"/>
                <w:sz w:val="24"/>
              </w:rPr>
              <w:sym w:font="Wingdings 2" w:char="F052"/>
            </w:r>
            <w:r>
              <w:rPr>
                <w:rFonts w:ascii="宋体" w:hAnsi="宋体" w:cs="宋体" w:hint="eastAsia"/>
                <w:sz w:val="24"/>
              </w:rPr>
              <w:t>路演活动</w:t>
            </w:r>
          </w:p>
          <w:p w:rsidR="00C83CA3" w:rsidRDefault="00497D0F">
            <w:pPr>
              <w:pStyle w:val="NewNew"/>
              <w:tabs>
                <w:tab w:val="left" w:pos="3045"/>
                <w:tab w:val="center" w:pos="3199"/>
              </w:tabs>
              <w:spacing w:line="360" w:lineRule="auto"/>
              <w:rPr>
                <w:rFonts w:ascii="宋体" w:hAnsi="宋体" w:cs="宋体"/>
                <w:bCs/>
                <w:iCs/>
                <w:color w:val="000000"/>
                <w:sz w:val="24"/>
              </w:rPr>
            </w:pPr>
            <w:r>
              <w:rPr>
                <w:rFonts w:ascii="宋体" w:hAnsi="宋体" w:cs="宋体" w:hint="eastAsia"/>
                <w:bCs/>
                <w:iCs/>
                <w:color w:val="000000"/>
                <w:sz w:val="24"/>
              </w:rPr>
              <w:sym w:font="Wingdings 2" w:char="0052"/>
            </w:r>
            <w:r>
              <w:rPr>
                <w:rFonts w:ascii="宋体" w:hAnsi="宋体" w:cs="宋体" w:hint="eastAsia"/>
                <w:sz w:val="24"/>
              </w:rPr>
              <w:t xml:space="preserve">现场参观         </w:t>
            </w:r>
            <w:r>
              <w:rPr>
                <w:rFonts w:ascii="宋体" w:hAnsi="宋体" w:cs="宋体"/>
                <w:sz w:val="24"/>
              </w:rPr>
              <w:t xml:space="preserve"> </w:t>
            </w:r>
            <w:r>
              <w:rPr>
                <w:rFonts w:ascii="宋体" w:hAnsi="宋体" w:cs="宋体" w:hint="eastAsia"/>
                <w:sz w:val="24"/>
              </w:rPr>
              <w:t xml:space="preserve">   </w:t>
            </w:r>
            <w:r>
              <w:rPr>
                <w:rFonts w:ascii="宋体" w:hAnsi="宋体" w:cs="宋体" w:hint="eastAsia"/>
                <w:bCs/>
                <w:iCs/>
                <w:color w:val="000000"/>
                <w:sz w:val="24"/>
              </w:rPr>
              <w:sym w:font="Wingdings 2" w:char="00A3"/>
            </w:r>
            <w:r>
              <w:rPr>
                <w:rFonts w:ascii="宋体" w:hAnsi="宋体" w:cs="宋体" w:hint="eastAsia"/>
                <w:sz w:val="24"/>
              </w:rPr>
              <w:t>一对一沟通</w:t>
            </w:r>
          </w:p>
          <w:p w:rsidR="00C83CA3" w:rsidRDefault="00497D0F">
            <w:pPr>
              <w:pStyle w:val="NewNew"/>
              <w:tabs>
                <w:tab w:val="center" w:pos="3199"/>
              </w:tabs>
              <w:spacing w:line="360" w:lineRule="auto"/>
              <w:rPr>
                <w:rFonts w:ascii="宋体" w:hAnsi="宋体" w:cs="宋体"/>
                <w:bCs/>
                <w:iCs/>
                <w:color w:val="000000"/>
                <w:sz w:val="24"/>
              </w:rPr>
            </w:pPr>
            <w:r>
              <w:rPr>
                <w:rFonts w:ascii="宋体" w:hAnsi="宋体" w:cs="宋体" w:hint="eastAsia"/>
                <w:bCs/>
                <w:iCs/>
                <w:color w:val="000000"/>
                <w:sz w:val="24"/>
              </w:rPr>
              <w:sym w:font="Wingdings 2" w:char="0052"/>
            </w:r>
            <w:r>
              <w:rPr>
                <w:rFonts w:ascii="宋体" w:hAnsi="宋体" w:cs="宋体" w:hint="eastAsia"/>
                <w:sz w:val="24"/>
              </w:rPr>
              <w:t>其他（电话会议、网络会议）</w:t>
            </w:r>
          </w:p>
        </w:tc>
      </w:tr>
      <w:tr w:rsidR="00C83CA3">
        <w:trPr>
          <w:trHeight w:val="272"/>
        </w:trPr>
        <w:tc>
          <w:tcPr>
            <w:tcW w:w="1384" w:type="dxa"/>
            <w:vAlign w:val="center"/>
          </w:tcPr>
          <w:p w:rsidR="00C83CA3" w:rsidRDefault="00497D0F">
            <w:pPr>
              <w:pStyle w:val="NewNew"/>
              <w:spacing w:line="360" w:lineRule="auto"/>
              <w:jc w:val="center"/>
              <w:rPr>
                <w:rFonts w:ascii="宋体" w:hAnsi="宋体" w:cs="宋体"/>
                <w:bCs/>
                <w:iCs/>
                <w:color w:val="000000"/>
                <w:sz w:val="24"/>
              </w:rPr>
            </w:pPr>
            <w:r>
              <w:rPr>
                <w:rFonts w:ascii="宋体" w:hAnsi="宋体" w:cs="宋体" w:hint="eastAsia"/>
                <w:bCs/>
                <w:iCs/>
                <w:color w:val="000000"/>
                <w:sz w:val="24"/>
              </w:rPr>
              <w:t>参与机构</w:t>
            </w:r>
          </w:p>
        </w:tc>
        <w:tc>
          <w:tcPr>
            <w:tcW w:w="8392" w:type="dxa"/>
            <w:vAlign w:val="center"/>
          </w:tcPr>
          <w:p w:rsidR="00C83CA3" w:rsidRDefault="00497D0F">
            <w:pPr>
              <w:ind w:firstLineChars="0" w:firstLine="0"/>
            </w:pPr>
            <w:r>
              <w:rPr>
                <w:rFonts w:hint="eastAsia"/>
              </w:rPr>
              <w:t>国泰海通证券、方正证券、浙商证券、明德资本、嘉合基金、九鼎投资</w:t>
            </w:r>
          </w:p>
        </w:tc>
      </w:tr>
      <w:tr w:rsidR="00C83CA3">
        <w:tc>
          <w:tcPr>
            <w:tcW w:w="1384" w:type="dxa"/>
            <w:vAlign w:val="center"/>
          </w:tcPr>
          <w:p w:rsidR="00C83CA3" w:rsidRDefault="00497D0F">
            <w:pPr>
              <w:pStyle w:val="NewNew"/>
              <w:spacing w:line="360" w:lineRule="auto"/>
              <w:jc w:val="center"/>
              <w:rPr>
                <w:rFonts w:ascii="宋体" w:hAnsi="宋体" w:cs="宋体"/>
                <w:bCs/>
                <w:iCs/>
                <w:color w:val="000000"/>
                <w:sz w:val="24"/>
              </w:rPr>
            </w:pPr>
            <w:r>
              <w:rPr>
                <w:rFonts w:ascii="宋体" w:hAnsi="宋体" w:cs="宋体" w:hint="eastAsia"/>
                <w:bCs/>
                <w:iCs/>
                <w:color w:val="000000"/>
                <w:sz w:val="24"/>
              </w:rPr>
              <w:t>时间</w:t>
            </w:r>
          </w:p>
        </w:tc>
        <w:tc>
          <w:tcPr>
            <w:tcW w:w="8392" w:type="dxa"/>
          </w:tcPr>
          <w:p w:rsidR="00C83CA3" w:rsidRDefault="00613179" w:rsidP="00E543A5">
            <w:pPr>
              <w:pStyle w:val="NewNew"/>
              <w:spacing w:line="360" w:lineRule="auto"/>
              <w:rPr>
                <w:rFonts w:ascii="宋体" w:hAnsi="宋体" w:cs="宋体"/>
                <w:bCs/>
                <w:iCs/>
                <w:color w:val="000000"/>
                <w:sz w:val="24"/>
              </w:rPr>
            </w:pPr>
            <w:r>
              <w:rPr>
                <w:rFonts w:ascii="宋体" w:hAnsi="宋体" w:cs="宋体" w:hint="eastAsia"/>
                <w:bCs/>
                <w:iCs/>
                <w:color w:val="000000"/>
                <w:sz w:val="24"/>
              </w:rPr>
              <w:t>2</w:t>
            </w:r>
            <w:r>
              <w:rPr>
                <w:rFonts w:ascii="宋体" w:hAnsi="宋体" w:cs="宋体"/>
                <w:bCs/>
                <w:iCs/>
                <w:color w:val="000000"/>
                <w:sz w:val="24"/>
              </w:rPr>
              <w:t>025</w:t>
            </w:r>
            <w:r>
              <w:rPr>
                <w:rFonts w:ascii="宋体" w:hAnsi="宋体" w:cs="宋体" w:hint="eastAsia"/>
                <w:bCs/>
                <w:iCs/>
                <w:color w:val="000000"/>
                <w:sz w:val="24"/>
              </w:rPr>
              <w:t>年8月</w:t>
            </w:r>
            <w:r>
              <w:rPr>
                <w:rFonts w:ascii="宋体" w:hAnsi="宋体" w:cs="宋体"/>
                <w:bCs/>
                <w:iCs/>
                <w:color w:val="000000"/>
                <w:sz w:val="24"/>
              </w:rPr>
              <w:t>26</w:t>
            </w:r>
            <w:r w:rsidR="00497D0F">
              <w:rPr>
                <w:rFonts w:ascii="宋体" w:hAnsi="宋体" w:cs="宋体" w:hint="eastAsia"/>
                <w:bCs/>
                <w:iCs/>
                <w:color w:val="000000"/>
                <w:sz w:val="24"/>
              </w:rPr>
              <w:t>日-</w:t>
            </w:r>
            <w:r w:rsidR="00497D0F">
              <w:rPr>
                <w:rFonts w:ascii="宋体" w:hAnsi="宋体" w:cs="宋体"/>
                <w:bCs/>
                <w:iCs/>
                <w:color w:val="000000"/>
                <w:sz w:val="24"/>
              </w:rPr>
              <w:t>2025</w:t>
            </w:r>
            <w:r w:rsidR="00497D0F">
              <w:rPr>
                <w:rFonts w:ascii="宋体" w:hAnsi="宋体" w:cs="宋体" w:hint="eastAsia"/>
                <w:bCs/>
                <w:iCs/>
                <w:color w:val="000000"/>
                <w:sz w:val="24"/>
              </w:rPr>
              <w:t>年8月</w:t>
            </w:r>
            <w:r w:rsidR="00497D0F">
              <w:rPr>
                <w:rFonts w:ascii="宋体" w:hAnsi="宋体" w:cs="宋体"/>
                <w:bCs/>
                <w:iCs/>
                <w:color w:val="000000"/>
                <w:sz w:val="24"/>
              </w:rPr>
              <w:t>3</w:t>
            </w:r>
            <w:r w:rsidR="00497D0F">
              <w:rPr>
                <w:rFonts w:ascii="宋体" w:hAnsi="宋体" w:cs="宋体" w:hint="eastAsia"/>
                <w:bCs/>
                <w:iCs/>
                <w:color w:val="000000"/>
                <w:sz w:val="24"/>
              </w:rPr>
              <w:t>1日</w:t>
            </w:r>
            <w:r w:rsidR="00E543A5">
              <w:rPr>
                <w:rFonts w:ascii="宋体" w:hAnsi="宋体" w:cs="宋体" w:hint="eastAsia"/>
                <w:bCs/>
                <w:iCs/>
                <w:color w:val="000000"/>
                <w:sz w:val="24"/>
              </w:rPr>
              <w:t>（2</w:t>
            </w:r>
            <w:r w:rsidR="00E543A5">
              <w:rPr>
                <w:rFonts w:ascii="宋体" w:hAnsi="宋体" w:cs="宋体"/>
                <w:bCs/>
                <w:iCs/>
                <w:color w:val="000000"/>
                <w:sz w:val="24"/>
              </w:rPr>
              <w:t>025</w:t>
            </w:r>
            <w:r w:rsidR="00E543A5">
              <w:rPr>
                <w:rFonts w:ascii="宋体" w:hAnsi="宋体" w:cs="宋体" w:hint="eastAsia"/>
                <w:bCs/>
                <w:iCs/>
                <w:color w:val="000000"/>
                <w:sz w:val="24"/>
              </w:rPr>
              <w:t>年8月1日-8月2</w:t>
            </w:r>
            <w:r w:rsidR="00E543A5">
              <w:rPr>
                <w:rFonts w:ascii="宋体" w:hAnsi="宋体" w:cs="宋体"/>
                <w:bCs/>
                <w:iCs/>
                <w:color w:val="000000"/>
                <w:sz w:val="24"/>
              </w:rPr>
              <w:t>5</w:t>
            </w:r>
            <w:r w:rsidR="00E543A5">
              <w:rPr>
                <w:rFonts w:ascii="宋体" w:hAnsi="宋体" w:cs="宋体" w:hint="eastAsia"/>
                <w:bCs/>
                <w:iCs/>
                <w:color w:val="000000"/>
                <w:sz w:val="24"/>
              </w:rPr>
              <w:t>日，公司未安排调研）</w:t>
            </w:r>
          </w:p>
        </w:tc>
      </w:tr>
      <w:tr w:rsidR="00C83CA3">
        <w:tc>
          <w:tcPr>
            <w:tcW w:w="1384" w:type="dxa"/>
            <w:vAlign w:val="center"/>
          </w:tcPr>
          <w:p w:rsidR="00C83CA3" w:rsidRDefault="00497D0F">
            <w:pPr>
              <w:pStyle w:val="NewNew"/>
              <w:spacing w:line="360" w:lineRule="auto"/>
              <w:jc w:val="center"/>
              <w:rPr>
                <w:rFonts w:ascii="宋体" w:hAnsi="宋体" w:cs="宋体"/>
                <w:bCs/>
                <w:iCs/>
                <w:color w:val="000000"/>
                <w:sz w:val="24"/>
              </w:rPr>
            </w:pPr>
            <w:r>
              <w:rPr>
                <w:rFonts w:ascii="宋体" w:hAnsi="宋体" w:cs="宋体" w:hint="eastAsia"/>
                <w:bCs/>
                <w:iCs/>
                <w:color w:val="000000"/>
                <w:sz w:val="24"/>
              </w:rPr>
              <w:t>地点</w:t>
            </w:r>
          </w:p>
        </w:tc>
        <w:tc>
          <w:tcPr>
            <w:tcW w:w="8392" w:type="dxa"/>
          </w:tcPr>
          <w:p w:rsidR="00C83CA3" w:rsidRDefault="00497D0F">
            <w:pPr>
              <w:pStyle w:val="NewNew"/>
              <w:spacing w:line="360" w:lineRule="auto"/>
              <w:rPr>
                <w:rFonts w:ascii="宋体" w:hAnsi="宋体" w:cs="宋体"/>
                <w:bCs/>
                <w:iCs/>
                <w:color w:val="000000"/>
                <w:sz w:val="24"/>
              </w:rPr>
            </w:pPr>
            <w:r>
              <w:rPr>
                <w:rFonts w:ascii="宋体" w:hAnsi="宋体" w:cs="宋体" w:hint="eastAsia"/>
                <w:bCs/>
                <w:iCs/>
                <w:color w:val="000000"/>
                <w:sz w:val="24"/>
              </w:rPr>
              <w:t>上海</w:t>
            </w:r>
          </w:p>
        </w:tc>
      </w:tr>
      <w:tr w:rsidR="00C83CA3">
        <w:tc>
          <w:tcPr>
            <w:tcW w:w="1384" w:type="dxa"/>
            <w:vAlign w:val="center"/>
          </w:tcPr>
          <w:p w:rsidR="00C83CA3" w:rsidRDefault="00497D0F">
            <w:pPr>
              <w:pStyle w:val="NewNew"/>
              <w:spacing w:line="360" w:lineRule="auto"/>
              <w:jc w:val="center"/>
              <w:rPr>
                <w:rFonts w:ascii="宋体" w:hAnsi="宋体" w:cs="宋体"/>
                <w:bCs/>
                <w:iCs/>
                <w:color w:val="000000"/>
                <w:sz w:val="24"/>
              </w:rPr>
            </w:pPr>
            <w:r>
              <w:rPr>
                <w:rFonts w:ascii="宋体" w:hAnsi="宋体" w:cs="宋体" w:hint="eastAsia"/>
                <w:bCs/>
                <w:iCs/>
                <w:color w:val="000000"/>
                <w:sz w:val="24"/>
              </w:rPr>
              <w:t>上市公司接待人员</w:t>
            </w:r>
          </w:p>
        </w:tc>
        <w:tc>
          <w:tcPr>
            <w:tcW w:w="8392" w:type="dxa"/>
            <w:vAlign w:val="center"/>
          </w:tcPr>
          <w:p w:rsidR="00024561" w:rsidRDefault="00497D0F" w:rsidP="00024561">
            <w:pPr>
              <w:ind w:firstLineChars="0" w:firstLine="0"/>
              <w:rPr>
                <w:rFonts w:ascii="宋体" w:hAnsi="宋体" w:cs="宋体"/>
                <w:bCs/>
                <w:iCs/>
                <w:color w:val="000000"/>
                <w:szCs w:val="24"/>
              </w:rPr>
            </w:pPr>
            <w:r>
              <w:rPr>
                <w:rFonts w:ascii="宋体" w:hAnsi="宋体" w:cs="宋体" w:hint="eastAsia"/>
                <w:bCs/>
                <w:iCs/>
                <w:color w:val="000000"/>
                <w:szCs w:val="24"/>
              </w:rPr>
              <w:t>副总、董秘：张晋博</w:t>
            </w:r>
          </w:p>
          <w:p w:rsidR="00C83CA3" w:rsidRDefault="00497D0F" w:rsidP="00024561">
            <w:pPr>
              <w:ind w:firstLineChars="0" w:firstLine="0"/>
              <w:rPr>
                <w:rFonts w:ascii="宋体" w:hAnsi="宋体" w:cs="宋体"/>
                <w:bCs/>
                <w:iCs/>
                <w:color w:val="000000"/>
                <w:szCs w:val="24"/>
              </w:rPr>
            </w:pPr>
            <w:r>
              <w:rPr>
                <w:rFonts w:ascii="宋体" w:hAnsi="宋体" w:cs="宋体" w:hint="eastAsia"/>
                <w:bCs/>
                <w:iCs/>
                <w:color w:val="000000"/>
                <w:szCs w:val="24"/>
              </w:rPr>
              <w:t>I</w:t>
            </w:r>
            <w:r>
              <w:rPr>
                <w:rFonts w:ascii="宋体" w:hAnsi="宋体" w:cs="宋体"/>
                <w:bCs/>
                <w:iCs/>
                <w:color w:val="000000"/>
                <w:szCs w:val="24"/>
              </w:rPr>
              <w:t>R</w:t>
            </w:r>
            <w:r>
              <w:rPr>
                <w:rFonts w:ascii="宋体" w:hAnsi="宋体" w:cs="宋体" w:hint="eastAsia"/>
                <w:bCs/>
                <w:iCs/>
                <w:color w:val="000000"/>
                <w:szCs w:val="24"/>
              </w:rPr>
              <w:t>总监：张晨飞</w:t>
            </w:r>
          </w:p>
        </w:tc>
      </w:tr>
      <w:tr w:rsidR="00C83CA3">
        <w:trPr>
          <w:trHeight w:val="50"/>
        </w:trPr>
        <w:tc>
          <w:tcPr>
            <w:tcW w:w="1384" w:type="dxa"/>
            <w:vAlign w:val="center"/>
          </w:tcPr>
          <w:p w:rsidR="00C83CA3" w:rsidRDefault="00497D0F">
            <w:pPr>
              <w:pStyle w:val="NewNew"/>
              <w:spacing w:line="360" w:lineRule="auto"/>
              <w:jc w:val="center"/>
              <w:rPr>
                <w:rFonts w:ascii="宋体" w:hAnsi="宋体" w:cs="宋体"/>
                <w:bCs/>
                <w:iCs/>
                <w:color w:val="000000" w:themeColor="text1"/>
                <w:sz w:val="24"/>
              </w:rPr>
            </w:pPr>
            <w:r>
              <w:rPr>
                <w:rFonts w:ascii="宋体" w:hAnsi="宋体" w:cs="宋体" w:hint="eastAsia"/>
                <w:bCs/>
                <w:iCs/>
                <w:color w:val="000000" w:themeColor="text1"/>
                <w:sz w:val="24"/>
              </w:rPr>
              <w:t>投资者关系活动主要内容介绍</w:t>
            </w:r>
          </w:p>
        </w:tc>
        <w:tc>
          <w:tcPr>
            <w:tcW w:w="8392" w:type="dxa"/>
            <w:tcBorders>
              <w:top w:val="single" w:sz="4" w:space="0" w:color="auto"/>
              <w:left w:val="single" w:sz="4" w:space="0" w:color="auto"/>
              <w:bottom w:val="single" w:sz="4" w:space="0" w:color="auto"/>
              <w:right w:val="single" w:sz="4" w:space="0" w:color="auto"/>
            </w:tcBorders>
            <w:vAlign w:val="center"/>
          </w:tcPr>
          <w:p w:rsidR="00C83CA3" w:rsidRDefault="00497D0F">
            <w:pPr>
              <w:widowControl/>
              <w:ind w:firstLine="482"/>
              <w:rPr>
                <w:rFonts w:ascii="宋体" w:hAnsi="宋体" w:cs="宋体"/>
                <w:b/>
                <w:bCs/>
                <w:color w:val="000000"/>
                <w:kern w:val="0"/>
                <w:szCs w:val="24"/>
                <w:lang w:bidi="ar"/>
              </w:rPr>
            </w:pPr>
            <w:r>
              <w:rPr>
                <w:rFonts w:ascii="宋体" w:hAnsi="宋体" w:cs="宋体" w:hint="eastAsia"/>
                <w:b/>
                <w:bCs/>
                <w:color w:val="000000"/>
                <w:kern w:val="0"/>
                <w:szCs w:val="24"/>
                <w:lang w:bidi="ar"/>
              </w:rPr>
              <w:t>Q1：介绍公司2025年上半年经营情况？</w:t>
            </w:r>
          </w:p>
          <w:p w:rsidR="00C83CA3" w:rsidRDefault="00024561" w:rsidP="004922C4">
            <w:pPr>
              <w:widowControl/>
              <w:ind w:firstLine="482"/>
              <w:rPr>
                <w:rFonts w:ascii="宋体" w:hAnsi="宋体" w:cs="宋体"/>
                <w:b/>
                <w:bCs/>
                <w:color w:val="000000"/>
                <w:kern w:val="0"/>
                <w:szCs w:val="24"/>
                <w:lang w:bidi="ar"/>
              </w:rPr>
            </w:pPr>
            <w:r w:rsidRPr="00024561">
              <w:rPr>
                <w:rFonts w:ascii="宋体" w:hAnsi="宋体" w:cs="宋体" w:hint="eastAsia"/>
                <w:b/>
                <w:color w:val="000000"/>
                <w:kern w:val="0"/>
                <w:szCs w:val="24"/>
                <w:lang w:bidi="ar"/>
              </w:rPr>
              <w:t>A：</w:t>
            </w:r>
            <w:r w:rsidR="00497D0F">
              <w:rPr>
                <w:rFonts w:ascii="宋体" w:hAnsi="宋体" w:cs="宋体" w:hint="eastAsia"/>
                <w:color w:val="000000"/>
                <w:kern w:val="0"/>
                <w:szCs w:val="24"/>
                <w:lang w:bidi="ar"/>
              </w:rPr>
              <w:t>2025年上半年公司营业收入约2.68亿，同比增长88.8%；归母净利润为-1</w:t>
            </w:r>
            <w:r w:rsidR="004922C4">
              <w:rPr>
                <w:rFonts w:ascii="宋体" w:hAnsi="宋体" w:cs="宋体"/>
                <w:color w:val="000000"/>
                <w:kern w:val="0"/>
                <w:szCs w:val="24"/>
                <w:lang w:bidi="ar"/>
              </w:rPr>
              <w:t>,</w:t>
            </w:r>
            <w:r w:rsidR="00497D0F">
              <w:rPr>
                <w:rFonts w:ascii="宋体" w:hAnsi="宋体" w:cs="宋体" w:hint="eastAsia"/>
                <w:color w:val="000000"/>
                <w:kern w:val="0"/>
                <w:szCs w:val="24"/>
                <w:lang w:bidi="ar"/>
              </w:rPr>
              <w:t>979万元，同比亏损</w:t>
            </w:r>
            <w:r w:rsidR="004922C4">
              <w:rPr>
                <w:rFonts w:ascii="宋体" w:hAnsi="宋体" w:cs="宋体" w:hint="eastAsia"/>
                <w:color w:val="000000"/>
                <w:kern w:val="0"/>
                <w:szCs w:val="24"/>
                <w:lang w:bidi="ar"/>
              </w:rPr>
              <w:t>大幅</w:t>
            </w:r>
            <w:r w:rsidR="00497D0F">
              <w:rPr>
                <w:rFonts w:ascii="宋体" w:hAnsi="宋体" w:cs="宋体" w:hint="eastAsia"/>
                <w:color w:val="000000"/>
                <w:kern w:val="0"/>
                <w:szCs w:val="24"/>
                <w:lang w:bidi="ar"/>
              </w:rPr>
              <w:t>缩窄。主要原因是：电力机器人</w:t>
            </w:r>
            <w:r w:rsidR="004922C4">
              <w:rPr>
                <w:rFonts w:ascii="宋体" w:hAnsi="宋体" w:cs="宋体" w:hint="eastAsia"/>
                <w:color w:val="000000"/>
                <w:kern w:val="0"/>
                <w:szCs w:val="24"/>
                <w:lang w:bidi="ar"/>
              </w:rPr>
              <w:t>产品及智能电网设备销售收入增加</w:t>
            </w:r>
            <w:r w:rsidR="00497D0F">
              <w:rPr>
                <w:rFonts w:ascii="宋体" w:hAnsi="宋体" w:cs="宋体" w:hint="eastAsia"/>
                <w:color w:val="000000"/>
                <w:kern w:val="0"/>
                <w:szCs w:val="24"/>
                <w:lang w:bidi="ar"/>
              </w:rPr>
              <w:t>；</w:t>
            </w:r>
            <w:r w:rsidR="004922C4">
              <w:rPr>
                <w:rFonts w:ascii="宋体" w:hAnsi="宋体" w:cs="宋体" w:hint="eastAsia"/>
                <w:color w:val="000000"/>
                <w:kern w:val="0"/>
                <w:szCs w:val="24"/>
                <w:lang w:bidi="ar"/>
              </w:rPr>
              <w:t>同时，</w:t>
            </w:r>
            <w:r w:rsidR="00497D0F">
              <w:rPr>
                <w:rFonts w:ascii="宋体" w:hAnsi="宋体" w:cs="宋体" w:hint="eastAsia"/>
                <w:color w:val="000000"/>
                <w:kern w:val="0"/>
                <w:szCs w:val="24"/>
                <w:lang w:bidi="ar"/>
              </w:rPr>
              <w:t>商业清洁、轨道交通等</w:t>
            </w:r>
            <w:r w:rsidR="004922C4">
              <w:rPr>
                <w:rFonts w:ascii="宋体" w:hAnsi="宋体" w:cs="宋体" w:hint="eastAsia"/>
                <w:color w:val="000000"/>
                <w:kern w:val="0"/>
                <w:szCs w:val="24"/>
                <w:lang w:bidi="ar"/>
              </w:rPr>
              <w:t>非电力行业产品</w:t>
            </w:r>
            <w:r w:rsidR="00497D0F">
              <w:rPr>
                <w:rFonts w:ascii="宋体" w:hAnsi="宋体" w:cs="宋体" w:hint="eastAsia"/>
                <w:color w:val="000000"/>
                <w:kern w:val="0"/>
                <w:szCs w:val="24"/>
                <w:lang w:bidi="ar"/>
              </w:rPr>
              <w:t>业务</w:t>
            </w:r>
            <w:r w:rsidR="00613179">
              <w:rPr>
                <w:rFonts w:ascii="宋体" w:hAnsi="宋体" w:cs="宋体" w:hint="eastAsia"/>
                <w:color w:val="000000"/>
                <w:kern w:val="0"/>
                <w:szCs w:val="24"/>
                <w:lang w:bidi="ar"/>
              </w:rPr>
              <w:t>持续发展</w:t>
            </w:r>
            <w:r w:rsidR="004922C4">
              <w:rPr>
                <w:rFonts w:ascii="宋体" w:hAnsi="宋体" w:cs="宋体" w:hint="eastAsia"/>
                <w:color w:val="000000"/>
                <w:kern w:val="0"/>
                <w:szCs w:val="24"/>
                <w:lang w:bidi="ar"/>
              </w:rPr>
              <w:t>；</w:t>
            </w:r>
            <w:r w:rsidR="00497D0F">
              <w:rPr>
                <w:rFonts w:ascii="宋体" w:hAnsi="宋体" w:cs="宋体" w:hint="eastAsia"/>
                <w:color w:val="000000"/>
                <w:kern w:val="0"/>
                <w:szCs w:val="24"/>
                <w:lang w:bidi="ar"/>
              </w:rPr>
              <w:t>收入</w:t>
            </w:r>
            <w:r w:rsidR="004922C4">
              <w:rPr>
                <w:rFonts w:ascii="宋体" w:hAnsi="宋体" w:cs="宋体" w:hint="eastAsia"/>
                <w:color w:val="000000"/>
                <w:kern w:val="0"/>
                <w:szCs w:val="24"/>
                <w:lang w:bidi="ar"/>
              </w:rPr>
              <w:t>的</w:t>
            </w:r>
            <w:r w:rsidR="00497D0F">
              <w:rPr>
                <w:rFonts w:ascii="宋体" w:hAnsi="宋体" w:cs="宋体" w:hint="eastAsia"/>
                <w:color w:val="000000"/>
                <w:kern w:val="0"/>
                <w:szCs w:val="24"/>
                <w:lang w:bidi="ar"/>
              </w:rPr>
              <w:t>增长带来毛利增加</w:t>
            </w:r>
            <w:r w:rsidR="004922C4">
              <w:rPr>
                <w:rFonts w:ascii="宋体" w:hAnsi="宋体" w:cs="宋体" w:hint="eastAsia"/>
                <w:color w:val="000000"/>
                <w:kern w:val="0"/>
                <w:szCs w:val="24"/>
                <w:lang w:bidi="ar"/>
              </w:rPr>
              <w:t>。自</w:t>
            </w:r>
            <w:r w:rsidR="00497D0F">
              <w:rPr>
                <w:rFonts w:ascii="宋体" w:hAnsi="宋体" w:cs="宋体" w:hint="eastAsia"/>
                <w:color w:val="000000"/>
                <w:kern w:val="0"/>
                <w:szCs w:val="24"/>
                <w:lang w:bidi="ar"/>
              </w:rPr>
              <w:t>2025年</w:t>
            </w:r>
            <w:r w:rsidR="004922C4">
              <w:rPr>
                <w:rFonts w:ascii="宋体" w:hAnsi="宋体" w:cs="宋体" w:hint="eastAsia"/>
                <w:color w:val="000000"/>
                <w:kern w:val="0"/>
                <w:szCs w:val="24"/>
                <w:lang w:bidi="ar"/>
              </w:rPr>
              <w:t>起</w:t>
            </w:r>
            <w:r w:rsidR="00497D0F">
              <w:rPr>
                <w:rFonts w:ascii="宋体" w:hAnsi="宋体" w:cs="宋体" w:hint="eastAsia"/>
                <w:color w:val="000000"/>
                <w:kern w:val="0"/>
                <w:szCs w:val="24"/>
                <w:lang w:bidi="ar"/>
              </w:rPr>
              <w:t>，公司参股的佗道医疗经营亏损已不再计入公司报表中，不再影响公司利润。</w:t>
            </w:r>
            <w:r w:rsidR="004922C4" w:rsidRPr="004922C4">
              <w:rPr>
                <w:rFonts w:ascii="宋体" w:hAnsi="宋体" w:cs="宋体" w:hint="eastAsia"/>
                <w:color w:val="000000"/>
                <w:kern w:val="0"/>
                <w:szCs w:val="24"/>
                <w:lang w:bidi="ar"/>
              </w:rPr>
              <w:t>未来，公司</w:t>
            </w:r>
            <w:r w:rsidR="004922C4">
              <w:rPr>
                <w:rFonts w:ascii="宋体" w:hAnsi="宋体" w:cs="宋体" w:hint="eastAsia"/>
                <w:color w:val="000000"/>
                <w:kern w:val="0"/>
                <w:szCs w:val="24"/>
                <w:lang w:bidi="ar"/>
              </w:rPr>
              <w:t>将</w:t>
            </w:r>
            <w:r w:rsidR="004922C4" w:rsidRPr="004922C4">
              <w:rPr>
                <w:rFonts w:ascii="宋体" w:hAnsi="宋体" w:cs="宋体" w:hint="eastAsia"/>
                <w:color w:val="000000"/>
                <w:kern w:val="0"/>
                <w:szCs w:val="24"/>
                <w:lang w:bidi="ar"/>
              </w:rPr>
              <w:t>持续推进“机器人+行业”的发展战略，推动电网、商用清洁、新能源充电、轨道交通等多领域业务全面发展，坚持稳健经营，不断提升核心竞争力，积极推动经营业绩的持续改善。</w:t>
            </w:r>
          </w:p>
          <w:p w:rsidR="00C83CA3" w:rsidRDefault="00C83CA3">
            <w:pPr>
              <w:widowControl/>
              <w:ind w:firstLine="482"/>
              <w:rPr>
                <w:rFonts w:ascii="宋体" w:hAnsi="宋体" w:cs="宋体"/>
                <w:b/>
                <w:bCs/>
                <w:color w:val="000000"/>
                <w:kern w:val="0"/>
                <w:szCs w:val="24"/>
                <w:lang w:bidi="ar"/>
              </w:rPr>
            </w:pPr>
          </w:p>
          <w:p w:rsidR="00C83CA3" w:rsidRDefault="00497D0F">
            <w:pPr>
              <w:widowControl/>
              <w:ind w:firstLine="482"/>
              <w:rPr>
                <w:rFonts w:ascii="宋体" w:hAnsi="宋体" w:cs="宋体"/>
                <w:b/>
                <w:bCs/>
                <w:color w:val="000000"/>
                <w:kern w:val="0"/>
                <w:szCs w:val="24"/>
                <w:lang w:bidi="ar"/>
              </w:rPr>
            </w:pPr>
            <w:r>
              <w:rPr>
                <w:rFonts w:ascii="宋体" w:hAnsi="宋体" w:cs="宋体" w:hint="eastAsia"/>
                <w:b/>
                <w:bCs/>
                <w:color w:val="000000"/>
                <w:kern w:val="0"/>
                <w:szCs w:val="24"/>
                <w:lang w:bidi="ar"/>
              </w:rPr>
              <w:t>Q2：电力机器人的竞争格局情况以及公司的市场地位如何？</w:t>
            </w:r>
          </w:p>
          <w:p w:rsidR="00C83CA3" w:rsidRDefault="004922C4">
            <w:pPr>
              <w:widowControl/>
              <w:ind w:firstLine="482"/>
              <w:rPr>
                <w:rFonts w:ascii="宋体" w:hAnsi="宋体" w:cs="宋体"/>
                <w:color w:val="000000"/>
                <w:kern w:val="0"/>
                <w:szCs w:val="24"/>
                <w:lang w:bidi="ar"/>
              </w:rPr>
            </w:pPr>
            <w:r w:rsidRPr="00A55889">
              <w:rPr>
                <w:rFonts w:ascii="宋体" w:hAnsi="宋体" w:cs="宋体"/>
                <w:b/>
                <w:color w:val="000000"/>
                <w:kern w:val="0"/>
                <w:szCs w:val="24"/>
                <w:lang w:bidi="ar"/>
              </w:rPr>
              <w:lastRenderedPageBreak/>
              <w:t>A</w:t>
            </w:r>
            <w:r w:rsidRPr="00A55889">
              <w:rPr>
                <w:rFonts w:ascii="宋体" w:hAnsi="宋体" w:cs="宋体" w:hint="eastAsia"/>
                <w:b/>
                <w:color w:val="000000"/>
                <w:kern w:val="0"/>
                <w:szCs w:val="24"/>
                <w:lang w:bidi="ar"/>
              </w:rPr>
              <w:t>：</w:t>
            </w:r>
            <w:r w:rsidRPr="00A55889">
              <w:rPr>
                <w:rFonts w:ascii="宋体" w:hAnsi="宋体" w:cs="宋体" w:hint="eastAsia"/>
                <w:color w:val="000000"/>
                <w:kern w:val="0"/>
                <w:szCs w:val="24"/>
                <w:lang w:bidi="ar"/>
              </w:rPr>
              <w:t>公司</w:t>
            </w:r>
            <w:r>
              <w:rPr>
                <w:rFonts w:ascii="宋体" w:hAnsi="宋体" w:cs="宋体" w:hint="eastAsia"/>
                <w:color w:val="000000"/>
                <w:kern w:val="0"/>
                <w:szCs w:val="24"/>
                <w:lang w:bidi="ar"/>
              </w:rPr>
              <w:t>自2</w:t>
            </w:r>
            <w:r>
              <w:rPr>
                <w:rFonts w:ascii="宋体" w:hAnsi="宋体" w:cs="宋体"/>
                <w:color w:val="000000"/>
                <w:kern w:val="0"/>
                <w:szCs w:val="24"/>
                <w:lang w:bidi="ar"/>
              </w:rPr>
              <w:t>014</w:t>
            </w:r>
            <w:r>
              <w:rPr>
                <w:rFonts w:ascii="宋体" w:hAnsi="宋体" w:cs="宋体" w:hint="eastAsia"/>
                <w:color w:val="000000"/>
                <w:kern w:val="0"/>
                <w:szCs w:val="24"/>
                <w:lang w:bidi="ar"/>
              </w:rPr>
              <w:t>年布局电力机器人业务以来，已成为行业早期开拓者和市场领先企业之一。在巡检机器人方面，公司产品线全面，包括室内外轮式巡检、室内挂轨巡检、四足巡检、无人机巡检、防爆轮式巡检、车辆检测等，技术成熟，且能适应多种复杂环境，并根据客户需求</w:t>
            </w:r>
            <w:r w:rsidRPr="004922C4">
              <w:rPr>
                <w:rFonts w:ascii="宋体" w:hAnsi="宋体" w:cs="宋体" w:hint="eastAsia"/>
                <w:color w:val="000000"/>
                <w:kern w:val="0"/>
                <w:szCs w:val="24"/>
                <w:lang w:bidi="ar"/>
              </w:rPr>
              <w:t>提供高度灵活的配置选项。</w:t>
            </w:r>
            <w:r w:rsidR="00497D0F">
              <w:rPr>
                <w:rFonts w:ascii="宋体" w:hAnsi="宋体" w:cs="宋体" w:hint="eastAsia"/>
                <w:color w:val="000000"/>
                <w:kern w:val="0"/>
                <w:szCs w:val="24"/>
                <w:lang w:bidi="ar"/>
              </w:rPr>
              <w:t>经过多年应用和市场培养，巡检类机器人产品技术上已趋于成熟，行业内的竞争格局也已基本稳定，集中在公司在内的国内少数优质企业之间。</w:t>
            </w:r>
          </w:p>
          <w:p w:rsidR="004922C4" w:rsidRPr="004922C4" w:rsidRDefault="00497D0F" w:rsidP="004922C4">
            <w:pPr>
              <w:ind w:firstLine="480"/>
              <w:rPr>
                <w:rFonts w:ascii="宋体" w:hAnsi="宋体" w:cs="宋体"/>
                <w:color w:val="000000"/>
                <w:kern w:val="0"/>
                <w:szCs w:val="24"/>
                <w:lang w:bidi="ar"/>
              </w:rPr>
            </w:pPr>
            <w:r>
              <w:rPr>
                <w:rFonts w:ascii="宋体" w:hAnsi="宋体" w:cs="宋体" w:hint="eastAsia"/>
                <w:color w:val="000000"/>
                <w:kern w:val="0"/>
                <w:szCs w:val="24"/>
                <w:lang w:bidi="ar"/>
              </w:rPr>
              <w:t>公司在行业内率先从巡检智能化突破到带电作业智能化，开发并推出了</w:t>
            </w:r>
            <w:r w:rsidR="004922C4">
              <w:rPr>
                <w:rFonts w:ascii="宋体" w:hAnsi="宋体" w:cs="宋体" w:hint="eastAsia"/>
                <w:color w:val="000000"/>
                <w:kern w:val="0"/>
                <w:szCs w:val="24"/>
                <w:lang w:bidi="ar"/>
              </w:rPr>
              <w:t>室外带电作业机器人、室内智能操作机器人</w:t>
            </w:r>
            <w:r>
              <w:rPr>
                <w:rFonts w:ascii="宋体" w:hAnsi="宋体" w:cs="宋体" w:hint="eastAsia"/>
                <w:color w:val="000000"/>
                <w:kern w:val="0"/>
                <w:szCs w:val="24"/>
                <w:lang w:bidi="ar"/>
              </w:rPr>
              <w:t>产品，助力电网智能化从“智能感知”走向“智能作业”</w:t>
            </w:r>
            <w:r w:rsidR="004922C4">
              <w:rPr>
                <w:rFonts w:ascii="宋体" w:hAnsi="宋体" w:cs="宋体" w:hint="eastAsia"/>
                <w:color w:val="000000"/>
                <w:kern w:val="0"/>
                <w:szCs w:val="24"/>
                <w:lang w:bidi="ar"/>
              </w:rPr>
              <w:t>。在操作机器人领域，公司在技术、业务发展等方面上均处于行业领先地位。</w:t>
            </w:r>
          </w:p>
          <w:p w:rsidR="00C83CA3" w:rsidRPr="004922C4" w:rsidRDefault="00C83CA3">
            <w:pPr>
              <w:widowControl/>
              <w:ind w:firstLine="480"/>
              <w:rPr>
                <w:rFonts w:ascii="宋体" w:hAnsi="宋体" w:cs="宋体"/>
                <w:color w:val="000000"/>
                <w:kern w:val="0"/>
                <w:szCs w:val="24"/>
                <w:lang w:bidi="ar"/>
              </w:rPr>
            </w:pPr>
          </w:p>
          <w:p w:rsidR="00C83CA3" w:rsidRDefault="00497D0F">
            <w:pPr>
              <w:widowControl/>
              <w:ind w:firstLine="482"/>
              <w:rPr>
                <w:rFonts w:ascii="宋体" w:hAnsi="宋体" w:cs="宋体"/>
                <w:b/>
                <w:bCs/>
                <w:color w:val="000000"/>
                <w:kern w:val="0"/>
                <w:szCs w:val="24"/>
                <w:lang w:bidi="ar"/>
              </w:rPr>
            </w:pPr>
            <w:r>
              <w:rPr>
                <w:rFonts w:ascii="宋体" w:hAnsi="宋体" w:cs="宋体" w:hint="eastAsia"/>
                <w:b/>
                <w:bCs/>
                <w:color w:val="000000"/>
                <w:kern w:val="0"/>
                <w:szCs w:val="24"/>
                <w:lang w:bidi="ar"/>
              </w:rPr>
              <w:t>Q3：介绍康养机器人业务进展</w:t>
            </w:r>
            <w:r w:rsidR="004922C4">
              <w:rPr>
                <w:rFonts w:ascii="宋体" w:hAnsi="宋体" w:cs="宋体" w:hint="eastAsia"/>
                <w:b/>
                <w:bCs/>
                <w:color w:val="000000"/>
                <w:kern w:val="0"/>
                <w:szCs w:val="24"/>
                <w:lang w:bidi="ar"/>
              </w:rPr>
              <w:t>？</w:t>
            </w:r>
          </w:p>
          <w:p w:rsidR="00C83CA3" w:rsidRDefault="004922C4">
            <w:pPr>
              <w:widowControl/>
              <w:ind w:firstLine="482"/>
              <w:rPr>
                <w:rFonts w:ascii="宋体" w:hAnsi="宋体" w:cs="宋体"/>
                <w:b/>
                <w:bCs/>
                <w:color w:val="000000"/>
                <w:kern w:val="0"/>
                <w:szCs w:val="24"/>
                <w:lang w:bidi="ar"/>
              </w:rPr>
            </w:pPr>
            <w:r w:rsidRPr="00A55889">
              <w:rPr>
                <w:rFonts w:ascii="宋体" w:hAnsi="宋体" w:cs="宋体"/>
                <w:b/>
                <w:color w:val="000000"/>
                <w:kern w:val="0"/>
                <w:szCs w:val="24"/>
                <w:lang w:bidi="ar"/>
              </w:rPr>
              <w:t>A</w:t>
            </w:r>
            <w:r w:rsidRPr="00A55889">
              <w:rPr>
                <w:rFonts w:ascii="宋体" w:hAnsi="宋体" w:cs="宋体" w:hint="eastAsia"/>
                <w:b/>
                <w:color w:val="000000"/>
                <w:kern w:val="0"/>
                <w:szCs w:val="24"/>
                <w:lang w:bidi="ar"/>
              </w:rPr>
              <w:t>：</w:t>
            </w:r>
            <w:r w:rsidR="00497D0F">
              <w:rPr>
                <w:rFonts w:ascii="宋体" w:hAnsi="宋体" w:cs="宋体" w:hint="eastAsia"/>
                <w:color w:val="000000"/>
                <w:kern w:val="0"/>
                <w:szCs w:val="24"/>
                <w:lang w:bidi="ar"/>
              </w:rPr>
              <w:t>2025年年初，公司投资成立了深圳麟动具身科技有限公司（麟动科技），专注具身智能技术的创新应用。随着人口老龄化进程加速以及居民健康消费水平的不断提高，智能康养服务市场呈现巨大的发展潜力。麟动科技的具身智能人形机器人以健康管理为优势技术，优先聚焦医院、养老院场景，实现智能送药、医嘱宣导、情感陪伴等功能。目前麟动科技正在积极与多家医疗机构、养老社区等客户群体深入交流，以加快产品研发和应用推广。未来，麟动科技将不断推进产品优化升级，持续提高产品力。</w:t>
            </w:r>
          </w:p>
          <w:p w:rsidR="00C83CA3" w:rsidRDefault="00C83CA3">
            <w:pPr>
              <w:widowControl/>
              <w:ind w:firstLine="482"/>
              <w:rPr>
                <w:rFonts w:ascii="宋体" w:hAnsi="宋体" w:cs="宋体"/>
                <w:b/>
                <w:bCs/>
                <w:color w:val="000000"/>
                <w:kern w:val="0"/>
                <w:szCs w:val="24"/>
                <w:lang w:bidi="ar"/>
              </w:rPr>
            </w:pPr>
          </w:p>
          <w:p w:rsidR="00C83CA3" w:rsidRDefault="00497D0F">
            <w:pPr>
              <w:widowControl/>
              <w:ind w:firstLine="482"/>
              <w:rPr>
                <w:rFonts w:ascii="宋体" w:hAnsi="宋体" w:cs="宋体"/>
                <w:b/>
                <w:bCs/>
                <w:color w:val="000000"/>
                <w:kern w:val="0"/>
                <w:szCs w:val="24"/>
                <w:lang w:bidi="ar"/>
              </w:rPr>
            </w:pPr>
            <w:r>
              <w:rPr>
                <w:rFonts w:ascii="宋体" w:hAnsi="宋体" w:cs="宋体" w:hint="eastAsia"/>
                <w:b/>
                <w:bCs/>
                <w:color w:val="000000"/>
                <w:kern w:val="0"/>
                <w:szCs w:val="24"/>
                <w:lang w:bidi="ar"/>
              </w:rPr>
              <w:t>Q4：公司商用清洁机器人的业务进展如何？</w:t>
            </w:r>
          </w:p>
          <w:p w:rsidR="00C83CA3" w:rsidRDefault="004922C4">
            <w:pPr>
              <w:widowControl/>
              <w:ind w:firstLine="482"/>
              <w:rPr>
                <w:rFonts w:ascii="宋体" w:hAnsi="宋体" w:cs="宋体"/>
                <w:color w:val="000000"/>
                <w:kern w:val="0"/>
                <w:szCs w:val="24"/>
                <w:lang w:bidi="ar"/>
              </w:rPr>
            </w:pPr>
            <w:r w:rsidRPr="00A55889">
              <w:rPr>
                <w:rFonts w:ascii="宋体" w:hAnsi="宋体" w:cs="宋体"/>
                <w:b/>
                <w:color w:val="000000"/>
                <w:kern w:val="0"/>
                <w:szCs w:val="24"/>
                <w:lang w:bidi="ar"/>
              </w:rPr>
              <w:t>A：</w:t>
            </w:r>
            <w:r w:rsidR="00497D0F">
              <w:rPr>
                <w:rFonts w:ascii="宋体" w:hAnsi="宋体" w:cs="宋体" w:hint="eastAsia"/>
                <w:color w:val="000000"/>
                <w:kern w:val="0"/>
                <w:szCs w:val="24"/>
                <w:lang w:bidi="ar"/>
              </w:rPr>
              <w:t>公司</w:t>
            </w:r>
            <w:r>
              <w:rPr>
                <w:rFonts w:ascii="宋体" w:hAnsi="宋体" w:cs="宋体" w:hint="eastAsia"/>
                <w:color w:val="000000"/>
                <w:kern w:val="0"/>
                <w:szCs w:val="24"/>
                <w:lang w:bidi="ar"/>
              </w:rPr>
              <w:t>清洁类</w:t>
            </w:r>
            <w:r w:rsidR="00497D0F">
              <w:rPr>
                <w:rFonts w:ascii="宋体" w:hAnsi="宋体" w:cs="宋体" w:hint="eastAsia"/>
                <w:color w:val="000000"/>
                <w:kern w:val="0"/>
                <w:szCs w:val="24"/>
                <w:lang w:bidi="ar"/>
              </w:rPr>
              <w:t>产品矩阵丰富，已构建起覆盖室内小场景、室内中小场景及室外场景的商用清洁机器人产品线，满足连锁便利店、游戏厅、超市、商场、写字楼、餐厅、酒店等细分商业场景的清洁需求。并通过采用多产品化组合、多机协同工作的方式，满足更多复杂场景需求。</w:t>
            </w:r>
          </w:p>
          <w:p w:rsidR="00C83CA3" w:rsidRDefault="00497D0F">
            <w:pPr>
              <w:widowControl/>
              <w:ind w:firstLine="480"/>
              <w:rPr>
                <w:rFonts w:ascii="宋体" w:hAnsi="宋体" w:cs="宋体"/>
                <w:color w:val="000000"/>
                <w:kern w:val="0"/>
                <w:szCs w:val="24"/>
                <w:lang w:bidi="ar"/>
              </w:rPr>
            </w:pPr>
            <w:r>
              <w:rPr>
                <w:rFonts w:ascii="宋体" w:hAnsi="宋体" w:cs="宋体" w:hint="eastAsia"/>
                <w:color w:val="000000"/>
                <w:kern w:val="0"/>
                <w:szCs w:val="24"/>
                <w:lang w:bidi="ar"/>
              </w:rPr>
              <w:t>另外，公司持续拓展客户及渠道资源，在国内与海外市场并行布局，目前已成功搭建国内及海外销售渠道及售后服务体系。截至2025年上半年，公司商用清洁机器人已在全球20多个国家实现产品交付。</w:t>
            </w:r>
          </w:p>
          <w:p w:rsidR="00C83CA3" w:rsidRDefault="00C83CA3">
            <w:pPr>
              <w:widowControl/>
              <w:ind w:firstLine="480"/>
              <w:rPr>
                <w:rFonts w:ascii="宋体" w:hAnsi="宋体" w:cs="宋体"/>
                <w:color w:val="000000"/>
                <w:kern w:val="0"/>
                <w:szCs w:val="24"/>
                <w:lang w:bidi="ar"/>
              </w:rPr>
            </w:pPr>
          </w:p>
          <w:p w:rsidR="00C83CA3" w:rsidRDefault="00497D0F">
            <w:pPr>
              <w:widowControl/>
              <w:ind w:firstLine="482"/>
              <w:rPr>
                <w:rFonts w:ascii="宋体" w:hAnsi="宋体" w:cs="宋体"/>
                <w:b/>
                <w:bCs/>
                <w:color w:val="000000"/>
                <w:kern w:val="0"/>
                <w:szCs w:val="24"/>
                <w:lang w:bidi="ar"/>
              </w:rPr>
            </w:pPr>
            <w:r>
              <w:rPr>
                <w:rFonts w:ascii="宋体" w:hAnsi="宋体" w:cs="宋体" w:hint="eastAsia"/>
                <w:b/>
                <w:bCs/>
                <w:color w:val="000000"/>
                <w:kern w:val="0"/>
                <w:szCs w:val="24"/>
                <w:lang w:bidi="ar"/>
              </w:rPr>
              <w:lastRenderedPageBreak/>
              <w:t>Q5：轨道交通机器人业务进展？</w:t>
            </w:r>
          </w:p>
          <w:p w:rsidR="00C83CA3" w:rsidRDefault="004922C4">
            <w:pPr>
              <w:widowControl/>
              <w:ind w:firstLine="482"/>
              <w:rPr>
                <w:rFonts w:ascii="宋体" w:hAnsi="宋体" w:cs="宋体"/>
                <w:color w:val="000000"/>
                <w:kern w:val="0"/>
                <w:szCs w:val="24"/>
                <w:lang w:bidi="ar"/>
              </w:rPr>
            </w:pPr>
            <w:r w:rsidRPr="00A55889">
              <w:rPr>
                <w:rFonts w:ascii="宋体" w:hAnsi="宋体" w:cs="宋体"/>
                <w:b/>
                <w:color w:val="000000"/>
                <w:kern w:val="0"/>
                <w:szCs w:val="24"/>
                <w:lang w:bidi="ar"/>
              </w:rPr>
              <w:t>A：</w:t>
            </w:r>
            <w:r w:rsidRPr="00A55889">
              <w:rPr>
                <w:rFonts w:ascii="宋体" w:hAnsi="宋体" w:cs="宋体" w:hint="eastAsia"/>
                <w:color w:val="000000"/>
                <w:kern w:val="0"/>
                <w:szCs w:val="24"/>
                <w:lang w:bidi="ar"/>
              </w:rPr>
              <w:t>公司轨道交通行业业务由公司与南京地铁运营有限责任公司成立的合资公司宁和智能负责。</w:t>
            </w:r>
            <w:r>
              <w:rPr>
                <w:rFonts w:ascii="宋体" w:hAnsi="宋体" w:cs="宋体" w:hint="eastAsia"/>
                <w:color w:val="000000"/>
                <w:kern w:val="0"/>
                <w:szCs w:val="24"/>
                <w:lang w:bidi="ar"/>
              </w:rPr>
              <w:t>自</w:t>
            </w:r>
            <w:r w:rsidR="00497D0F">
              <w:rPr>
                <w:rFonts w:ascii="宋体" w:hAnsi="宋体" w:cs="宋体" w:hint="eastAsia"/>
                <w:color w:val="000000"/>
                <w:kern w:val="0"/>
                <w:szCs w:val="24"/>
                <w:lang w:bidi="ar"/>
              </w:rPr>
              <w:t>2023年推出车辆检测机器人</w:t>
            </w:r>
            <w:r>
              <w:rPr>
                <w:rFonts w:ascii="宋体" w:hAnsi="宋体" w:cs="宋体" w:hint="eastAsia"/>
                <w:color w:val="000000"/>
                <w:kern w:val="0"/>
                <w:szCs w:val="24"/>
                <w:lang w:bidi="ar"/>
              </w:rPr>
              <w:t>以来</w:t>
            </w:r>
            <w:r w:rsidR="00497D0F">
              <w:rPr>
                <w:rFonts w:ascii="宋体" w:hAnsi="宋体" w:cs="宋体" w:hint="eastAsia"/>
                <w:color w:val="000000"/>
                <w:kern w:val="0"/>
                <w:szCs w:val="24"/>
                <w:lang w:bidi="ar"/>
              </w:rPr>
              <w:t>，目前</w:t>
            </w:r>
            <w:r>
              <w:rPr>
                <w:rFonts w:ascii="宋体" w:hAnsi="宋体" w:cs="宋体" w:hint="eastAsia"/>
                <w:color w:val="000000"/>
                <w:kern w:val="0"/>
                <w:szCs w:val="24"/>
                <w:lang w:bidi="ar"/>
              </w:rPr>
              <w:t>产品</w:t>
            </w:r>
            <w:r w:rsidR="00497D0F">
              <w:rPr>
                <w:rFonts w:ascii="宋体" w:hAnsi="宋体" w:cs="宋体" w:hint="eastAsia"/>
                <w:color w:val="000000"/>
                <w:kern w:val="0"/>
                <w:szCs w:val="24"/>
                <w:lang w:bidi="ar"/>
              </w:rPr>
              <w:t>已在南京、无锡等地铁公司进行试点、应用。车辆检测机器人产品推出后，宁和智能持续对该产品进行迭代开发，新一代车辆检测机器人在运动能力、智能导航、机械臂控制以及图像识别等方面得到了全面提升。2025年上半年度，宁和智能持续投入研发，通过优化轨道交通地铁车辆巡检场景的大模型智能算法，实现机器人的图像目标自主识别、自主判别、预警信息输出能力，以及产品检测能力和巡检效率的进一步提高；同时，通过优化升级产品多激光定位导航技术，提升定位精准性、稳定性，将机器人导航定位的无故障里程进一步延长。</w:t>
            </w:r>
          </w:p>
          <w:p w:rsidR="00C83CA3" w:rsidRDefault="00C83CA3">
            <w:pPr>
              <w:widowControl/>
              <w:ind w:firstLine="480"/>
              <w:rPr>
                <w:rFonts w:ascii="宋体" w:hAnsi="宋体" w:cs="宋体"/>
                <w:color w:val="000000"/>
                <w:kern w:val="0"/>
                <w:szCs w:val="24"/>
                <w:lang w:bidi="ar"/>
              </w:rPr>
            </w:pPr>
          </w:p>
        </w:tc>
      </w:tr>
      <w:tr w:rsidR="00C83CA3">
        <w:tc>
          <w:tcPr>
            <w:tcW w:w="1384" w:type="dxa"/>
            <w:vAlign w:val="center"/>
          </w:tcPr>
          <w:p w:rsidR="00C83CA3" w:rsidRDefault="00497D0F">
            <w:pPr>
              <w:pStyle w:val="NewNew"/>
              <w:spacing w:line="360" w:lineRule="auto"/>
              <w:jc w:val="center"/>
              <w:rPr>
                <w:rFonts w:ascii="宋体" w:hAnsi="宋体" w:cs="宋体"/>
                <w:bCs/>
                <w:iCs/>
                <w:color w:val="000000"/>
                <w:sz w:val="24"/>
              </w:rPr>
            </w:pPr>
            <w:r>
              <w:rPr>
                <w:rFonts w:ascii="宋体" w:hAnsi="宋体" w:cs="宋体" w:hint="eastAsia"/>
                <w:bCs/>
                <w:iCs/>
                <w:color w:val="000000"/>
                <w:sz w:val="24"/>
              </w:rPr>
              <w:lastRenderedPageBreak/>
              <w:t>日期</w:t>
            </w:r>
          </w:p>
        </w:tc>
        <w:tc>
          <w:tcPr>
            <w:tcW w:w="8392" w:type="dxa"/>
          </w:tcPr>
          <w:p w:rsidR="00C83CA3" w:rsidRDefault="004922C4" w:rsidP="00C30827">
            <w:pPr>
              <w:pStyle w:val="NewNew"/>
              <w:spacing w:line="360" w:lineRule="auto"/>
              <w:rPr>
                <w:rFonts w:ascii="宋体" w:hAnsi="宋体" w:cs="宋体"/>
                <w:bCs/>
                <w:iCs/>
                <w:color w:val="000000"/>
                <w:sz w:val="24"/>
              </w:rPr>
            </w:pPr>
            <w:r>
              <w:rPr>
                <w:rFonts w:ascii="宋体" w:hAnsi="宋体" w:cs="宋体" w:hint="eastAsia"/>
                <w:bCs/>
                <w:iCs/>
                <w:color w:val="000000"/>
                <w:sz w:val="24"/>
              </w:rPr>
              <w:t>2</w:t>
            </w:r>
            <w:r>
              <w:rPr>
                <w:rFonts w:ascii="宋体" w:hAnsi="宋体" w:cs="宋体"/>
                <w:bCs/>
                <w:iCs/>
                <w:color w:val="000000"/>
                <w:sz w:val="24"/>
              </w:rPr>
              <w:t>025</w:t>
            </w:r>
            <w:r>
              <w:rPr>
                <w:rFonts w:ascii="宋体" w:hAnsi="宋体" w:cs="宋体" w:hint="eastAsia"/>
                <w:bCs/>
                <w:iCs/>
                <w:color w:val="000000"/>
                <w:sz w:val="24"/>
              </w:rPr>
              <w:t>年</w:t>
            </w:r>
            <w:r>
              <w:rPr>
                <w:rFonts w:ascii="宋体" w:hAnsi="宋体" w:cs="宋体"/>
                <w:bCs/>
                <w:iCs/>
                <w:color w:val="000000"/>
                <w:sz w:val="24"/>
              </w:rPr>
              <w:t>9</w:t>
            </w:r>
            <w:r w:rsidR="00497D0F">
              <w:rPr>
                <w:rFonts w:ascii="宋体" w:hAnsi="宋体" w:cs="宋体" w:hint="eastAsia"/>
                <w:bCs/>
                <w:iCs/>
                <w:color w:val="000000"/>
                <w:sz w:val="24"/>
              </w:rPr>
              <w:t>月</w:t>
            </w:r>
            <w:r w:rsidR="00C30827">
              <w:rPr>
                <w:rFonts w:ascii="宋体" w:hAnsi="宋体" w:cs="宋体"/>
                <w:bCs/>
                <w:iCs/>
                <w:color w:val="000000"/>
                <w:sz w:val="24"/>
              </w:rPr>
              <w:t>4</w:t>
            </w:r>
            <w:r w:rsidR="00497D0F">
              <w:rPr>
                <w:rFonts w:ascii="宋体" w:hAnsi="宋体" w:cs="宋体" w:hint="eastAsia"/>
                <w:bCs/>
                <w:iCs/>
                <w:color w:val="000000"/>
                <w:sz w:val="24"/>
              </w:rPr>
              <w:t>日</w:t>
            </w:r>
          </w:p>
        </w:tc>
      </w:tr>
    </w:tbl>
    <w:p w:rsidR="00C83CA3" w:rsidRDefault="00C83CA3">
      <w:pPr>
        <w:widowControl/>
        <w:spacing w:line="240" w:lineRule="auto"/>
        <w:ind w:firstLineChars="0" w:firstLine="0"/>
        <w:jc w:val="left"/>
      </w:pPr>
    </w:p>
    <w:sectPr w:rsidR="00C83CA3">
      <w:headerReference w:type="even" r:id="rId6"/>
      <w:headerReference w:type="default" r:id="rId7"/>
      <w:footerReference w:type="even" r:id="rId8"/>
      <w:footerReference w:type="default" r:id="rId9"/>
      <w:headerReference w:type="first" r:id="rId10"/>
      <w:footerReference w:type="first" r:id="rId11"/>
      <w:pgSz w:w="11906" w:h="16838"/>
      <w:pgMar w:top="1418" w:right="1021" w:bottom="1418"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919" w:rsidRDefault="00654919">
      <w:pPr>
        <w:spacing w:line="240" w:lineRule="auto"/>
        <w:ind w:firstLine="480"/>
      </w:pPr>
      <w:r>
        <w:separator/>
      </w:r>
    </w:p>
  </w:endnote>
  <w:endnote w:type="continuationSeparator" w:id="0">
    <w:p w:rsidR="00654919" w:rsidRDefault="0065491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CA3" w:rsidRDefault="00C83CA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CA3" w:rsidRDefault="00C83CA3">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CA3" w:rsidRDefault="00C83CA3">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919" w:rsidRDefault="00654919">
      <w:pPr>
        <w:ind w:firstLine="480"/>
      </w:pPr>
      <w:r>
        <w:separator/>
      </w:r>
    </w:p>
  </w:footnote>
  <w:footnote w:type="continuationSeparator" w:id="0">
    <w:p w:rsidR="00654919" w:rsidRDefault="0065491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CA3" w:rsidRDefault="00C83CA3">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CA3" w:rsidRDefault="00C83CA3">
    <w:pPr>
      <w:pStyle w:val="a9"/>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CA3" w:rsidRDefault="00C83CA3">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85"/>
    <w:rsid w:val="BBCD213F"/>
    <w:rsid w:val="FEBE5E95"/>
    <w:rsid w:val="FFDF52DE"/>
    <w:rsid w:val="00003DCC"/>
    <w:rsid w:val="000056CF"/>
    <w:rsid w:val="00006387"/>
    <w:rsid w:val="000100C8"/>
    <w:rsid w:val="000163EC"/>
    <w:rsid w:val="0002142D"/>
    <w:rsid w:val="00022E35"/>
    <w:rsid w:val="0002388E"/>
    <w:rsid w:val="00024561"/>
    <w:rsid w:val="00025E8C"/>
    <w:rsid w:val="00030AC5"/>
    <w:rsid w:val="00030C06"/>
    <w:rsid w:val="000330CA"/>
    <w:rsid w:val="00040EC0"/>
    <w:rsid w:val="000416EE"/>
    <w:rsid w:val="00045F40"/>
    <w:rsid w:val="00053C5D"/>
    <w:rsid w:val="00064125"/>
    <w:rsid w:val="00065E97"/>
    <w:rsid w:val="00066FF6"/>
    <w:rsid w:val="00071F5D"/>
    <w:rsid w:val="0007257E"/>
    <w:rsid w:val="00073EB9"/>
    <w:rsid w:val="00081ED7"/>
    <w:rsid w:val="00083275"/>
    <w:rsid w:val="000843F9"/>
    <w:rsid w:val="00094096"/>
    <w:rsid w:val="0009716C"/>
    <w:rsid w:val="000A1169"/>
    <w:rsid w:val="000A3352"/>
    <w:rsid w:val="000B1B80"/>
    <w:rsid w:val="000C16FA"/>
    <w:rsid w:val="000D2053"/>
    <w:rsid w:val="000D3B3A"/>
    <w:rsid w:val="000D4196"/>
    <w:rsid w:val="000D76CF"/>
    <w:rsid w:val="000D78AE"/>
    <w:rsid w:val="000F2214"/>
    <w:rsid w:val="000F51ED"/>
    <w:rsid w:val="000F55DC"/>
    <w:rsid w:val="000F6FB5"/>
    <w:rsid w:val="00103586"/>
    <w:rsid w:val="00103CEF"/>
    <w:rsid w:val="00104039"/>
    <w:rsid w:val="00104E4F"/>
    <w:rsid w:val="00115CF7"/>
    <w:rsid w:val="00123F48"/>
    <w:rsid w:val="00125A17"/>
    <w:rsid w:val="001302D0"/>
    <w:rsid w:val="00131416"/>
    <w:rsid w:val="001315D3"/>
    <w:rsid w:val="00134BA6"/>
    <w:rsid w:val="001400B8"/>
    <w:rsid w:val="001515FB"/>
    <w:rsid w:val="001571C9"/>
    <w:rsid w:val="00157586"/>
    <w:rsid w:val="00172408"/>
    <w:rsid w:val="00172D7F"/>
    <w:rsid w:val="00174708"/>
    <w:rsid w:val="00180362"/>
    <w:rsid w:val="00182132"/>
    <w:rsid w:val="00184561"/>
    <w:rsid w:val="00193F9F"/>
    <w:rsid w:val="001A16FA"/>
    <w:rsid w:val="001A25E6"/>
    <w:rsid w:val="001A595B"/>
    <w:rsid w:val="001A5DB1"/>
    <w:rsid w:val="001A72B6"/>
    <w:rsid w:val="001B229B"/>
    <w:rsid w:val="001B5CE1"/>
    <w:rsid w:val="001C0DA5"/>
    <w:rsid w:val="001C3FDA"/>
    <w:rsid w:val="001C4CCD"/>
    <w:rsid w:val="001C6EDB"/>
    <w:rsid w:val="001D0562"/>
    <w:rsid w:val="001D10AD"/>
    <w:rsid w:val="001D280B"/>
    <w:rsid w:val="001D7686"/>
    <w:rsid w:val="001E0F00"/>
    <w:rsid w:val="001E12BE"/>
    <w:rsid w:val="001E5E6E"/>
    <w:rsid w:val="001E5E98"/>
    <w:rsid w:val="001F03DC"/>
    <w:rsid w:val="001F3448"/>
    <w:rsid w:val="00200DB3"/>
    <w:rsid w:val="002059E5"/>
    <w:rsid w:val="00207891"/>
    <w:rsid w:val="002154FE"/>
    <w:rsid w:val="00215AEE"/>
    <w:rsid w:val="00215E55"/>
    <w:rsid w:val="00216A96"/>
    <w:rsid w:val="00221D71"/>
    <w:rsid w:val="0022337E"/>
    <w:rsid w:val="002327D8"/>
    <w:rsid w:val="00237330"/>
    <w:rsid w:val="00242C19"/>
    <w:rsid w:val="002443A3"/>
    <w:rsid w:val="00244545"/>
    <w:rsid w:val="002456E2"/>
    <w:rsid w:val="00245A7A"/>
    <w:rsid w:val="00247DF7"/>
    <w:rsid w:val="00253454"/>
    <w:rsid w:val="00253688"/>
    <w:rsid w:val="002568BB"/>
    <w:rsid w:val="00262C02"/>
    <w:rsid w:val="00264B04"/>
    <w:rsid w:val="00265C4B"/>
    <w:rsid w:val="00274730"/>
    <w:rsid w:val="00282841"/>
    <w:rsid w:val="00282D03"/>
    <w:rsid w:val="002849BC"/>
    <w:rsid w:val="002950AE"/>
    <w:rsid w:val="00297FF7"/>
    <w:rsid w:val="002A69DA"/>
    <w:rsid w:val="002A6B8E"/>
    <w:rsid w:val="002B5D42"/>
    <w:rsid w:val="002B6EF5"/>
    <w:rsid w:val="002B7A4E"/>
    <w:rsid w:val="002C0BFE"/>
    <w:rsid w:val="002C125E"/>
    <w:rsid w:val="002C2489"/>
    <w:rsid w:val="002C367F"/>
    <w:rsid w:val="002C55F7"/>
    <w:rsid w:val="002D1EFC"/>
    <w:rsid w:val="002D2CE4"/>
    <w:rsid w:val="002E6663"/>
    <w:rsid w:val="002E7155"/>
    <w:rsid w:val="002E7552"/>
    <w:rsid w:val="002F32ED"/>
    <w:rsid w:val="002F4662"/>
    <w:rsid w:val="002F5A39"/>
    <w:rsid w:val="002F7228"/>
    <w:rsid w:val="00307692"/>
    <w:rsid w:val="00307E3C"/>
    <w:rsid w:val="00310AD7"/>
    <w:rsid w:val="0031164C"/>
    <w:rsid w:val="003226D7"/>
    <w:rsid w:val="0032445F"/>
    <w:rsid w:val="003251B5"/>
    <w:rsid w:val="0033180E"/>
    <w:rsid w:val="00331FA9"/>
    <w:rsid w:val="003375B7"/>
    <w:rsid w:val="00337932"/>
    <w:rsid w:val="00344502"/>
    <w:rsid w:val="00351DA7"/>
    <w:rsid w:val="00352F7A"/>
    <w:rsid w:val="00354FAB"/>
    <w:rsid w:val="003560C0"/>
    <w:rsid w:val="0035612D"/>
    <w:rsid w:val="00357AD6"/>
    <w:rsid w:val="00360042"/>
    <w:rsid w:val="00363B27"/>
    <w:rsid w:val="00363DF5"/>
    <w:rsid w:val="00364C75"/>
    <w:rsid w:val="003656CE"/>
    <w:rsid w:val="00366C27"/>
    <w:rsid w:val="00371CC0"/>
    <w:rsid w:val="003727D0"/>
    <w:rsid w:val="003729C0"/>
    <w:rsid w:val="0037683A"/>
    <w:rsid w:val="00381C3B"/>
    <w:rsid w:val="00385E1F"/>
    <w:rsid w:val="00387BE4"/>
    <w:rsid w:val="00390EB7"/>
    <w:rsid w:val="003A07A7"/>
    <w:rsid w:val="003A5376"/>
    <w:rsid w:val="003A7A6B"/>
    <w:rsid w:val="003B0059"/>
    <w:rsid w:val="003B224E"/>
    <w:rsid w:val="003B7E72"/>
    <w:rsid w:val="003C79C0"/>
    <w:rsid w:val="003D0BEB"/>
    <w:rsid w:val="003D1709"/>
    <w:rsid w:val="003D3523"/>
    <w:rsid w:val="003D384C"/>
    <w:rsid w:val="003D3F5E"/>
    <w:rsid w:val="003D4618"/>
    <w:rsid w:val="003D72C4"/>
    <w:rsid w:val="003E253B"/>
    <w:rsid w:val="003E56F6"/>
    <w:rsid w:val="003E77C8"/>
    <w:rsid w:val="003F34CB"/>
    <w:rsid w:val="003F49D5"/>
    <w:rsid w:val="003F4E4E"/>
    <w:rsid w:val="003F5A84"/>
    <w:rsid w:val="0040043E"/>
    <w:rsid w:val="00407204"/>
    <w:rsid w:val="004102FE"/>
    <w:rsid w:val="00412C74"/>
    <w:rsid w:val="00415FFC"/>
    <w:rsid w:val="00416DFF"/>
    <w:rsid w:val="00417800"/>
    <w:rsid w:val="00420203"/>
    <w:rsid w:val="00420E7F"/>
    <w:rsid w:val="00422A82"/>
    <w:rsid w:val="00424D4B"/>
    <w:rsid w:val="004263B3"/>
    <w:rsid w:val="00427CBD"/>
    <w:rsid w:val="00430FFD"/>
    <w:rsid w:val="004325AC"/>
    <w:rsid w:val="00442777"/>
    <w:rsid w:val="004446E4"/>
    <w:rsid w:val="004449F1"/>
    <w:rsid w:val="004455C8"/>
    <w:rsid w:val="004466E9"/>
    <w:rsid w:val="00446A82"/>
    <w:rsid w:val="00450576"/>
    <w:rsid w:val="00450659"/>
    <w:rsid w:val="00452FF8"/>
    <w:rsid w:val="00456376"/>
    <w:rsid w:val="0045726A"/>
    <w:rsid w:val="00462A5B"/>
    <w:rsid w:val="00463CD4"/>
    <w:rsid w:val="004701D0"/>
    <w:rsid w:val="0047098C"/>
    <w:rsid w:val="004713A9"/>
    <w:rsid w:val="004715DE"/>
    <w:rsid w:val="00471F7E"/>
    <w:rsid w:val="00477334"/>
    <w:rsid w:val="004804A1"/>
    <w:rsid w:val="00480E9A"/>
    <w:rsid w:val="00481AB1"/>
    <w:rsid w:val="00483A19"/>
    <w:rsid w:val="00486551"/>
    <w:rsid w:val="00486928"/>
    <w:rsid w:val="00491996"/>
    <w:rsid w:val="004922C4"/>
    <w:rsid w:val="00493FDE"/>
    <w:rsid w:val="00496394"/>
    <w:rsid w:val="004970D5"/>
    <w:rsid w:val="00497D0F"/>
    <w:rsid w:val="004A1508"/>
    <w:rsid w:val="004A1AE1"/>
    <w:rsid w:val="004A2274"/>
    <w:rsid w:val="004A300B"/>
    <w:rsid w:val="004B1A0D"/>
    <w:rsid w:val="004C1F93"/>
    <w:rsid w:val="004C4892"/>
    <w:rsid w:val="004C490B"/>
    <w:rsid w:val="004C66F8"/>
    <w:rsid w:val="004D2864"/>
    <w:rsid w:val="004E2C7A"/>
    <w:rsid w:val="004E32AD"/>
    <w:rsid w:val="004E7DD3"/>
    <w:rsid w:val="004F22F6"/>
    <w:rsid w:val="004F2346"/>
    <w:rsid w:val="004F3152"/>
    <w:rsid w:val="004F4DD1"/>
    <w:rsid w:val="004F766A"/>
    <w:rsid w:val="005000B6"/>
    <w:rsid w:val="005002A2"/>
    <w:rsid w:val="00503F90"/>
    <w:rsid w:val="0050435F"/>
    <w:rsid w:val="00512543"/>
    <w:rsid w:val="005148D3"/>
    <w:rsid w:val="005209B5"/>
    <w:rsid w:val="00521B37"/>
    <w:rsid w:val="00535969"/>
    <w:rsid w:val="005434E7"/>
    <w:rsid w:val="005441E7"/>
    <w:rsid w:val="00550AB5"/>
    <w:rsid w:val="00551332"/>
    <w:rsid w:val="00551895"/>
    <w:rsid w:val="005524A7"/>
    <w:rsid w:val="00553FB3"/>
    <w:rsid w:val="0055406B"/>
    <w:rsid w:val="00556F9F"/>
    <w:rsid w:val="00561269"/>
    <w:rsid w:val="005645D0"/>
    <w:rsid w:val="00564A6E"/>
    <w:rsid w:val="00565071"/>
    <w:rsid w:val="00576DE1"/>
    <w:rsid w:val="00577328"/>
    <w:rsid w:val="00580B44"/>
    <w:rsid w:val="00581D0F"/>
    <w:rsid w:val="00584699"/>
    <w:rsid w:val="0058522C"/>
    <w:rsid w:val="00586A8C"/>
    <w:rsid w:val="00590087"/>
    <w:rsid w:val="00591E50"/>
    <w:rsid w:val="00591F24"/>
    <w:rsid w:val="005925CC"/>
    <w:rsid w:val="005945FE"/>
    <w:rsid w:val="00595D5C"/>
    <w:rsid w:val="00596DB6"/>
    <w:rsid w:val="005970AF"/>
    <w:rsid w:val="005978B9"/>
    <w:rsid w:val="005A2D2A"/>
    <w:rsid w:val="005A5B2F"/>
    <w:rsid w:val="005A6106"/>
    <w:rsid w:val="005A619D"/>
    <w:rsid w:val="005A753C"/>
    <w:rsid w:val="005B118C"/>
    <w:rsid w:val="005B18B9"/>
    <w:rsid w:val="005B779C"/>
    <w:rsid w:val="005B7A9E"/>
    <w:rsid w:val="005C4120"/>
    <w:rsid w:val="005C5D95"/>
    <w:rsid w:val="005D0C70"/>
    <w:rsid w:val="005D62CC"/>
    <w:rsid w:val="005D664F"/>
    <w:rsid w:val="005E160F"/>
    <w:rsid w:val="005E1D7B"/>
    <w:rsid w:val="005E1EAD"/>
    <w:rsid w:val="005E4D2D"/>
    <w:rsid w:val="005F21E5"/>
    <w:rsid w:val="005F41F4"/>
    <w:rsid w:val="005F5418"/>
    <w:rsid w:val="005F5A67"/>
    <w:rsid w:val="005F71E9"/>
    <w:rsid w:val="005F7478"/>
    <w:rsid w:val="00601E8E"/>
    <w:rsid w:val="006034A3"/>
    <w:rsid w:val="00603A73"/>
    <w:rsid w:val="00604CCD"/>
    <w:rsid w:val="006127D1"/>
    <w:rsid w:val="00612F63"/>
    <w:rsid w:val="00613179"/>
    <w:rsid w:val="00613C80"/>
    <w:rsid w:val="006141B7"/>
    <w:rsid w:val="00621CCC"/>
    <w:rsid w:val="00622091"/>
    <w:rsid w:val="006248D0"/>
    <w:rsid w:val="00626695"/>
    <w:rsid w:val="00626FA1"/>
    <w:rsid w:val="0062752B"/>
    <w:rsid w:val="00633373"/>
    <w:rsid w:val="006347B2"/>
    <w:rsid w:val="00634AA7"/>
    <w:rsid w:val="0064062D"/>
    <w:rsid w:val="00643BF0"/>
    <w:rsid w:val="00644DEA"/>
    <w:rsid w:val="0064620E"/>
    <w:rsid w:val="00646F65"/>
    <w:rsid w:val="00654919"/>
    <w:rsid w:val="00656CA9"/>
    <w:rsid w:val="0066088D"/>
    <w:rsid w:val="00662E51"/>
    <w:rsid w:val="006674B4"/>
    <w:rsid w:val="00671131"/>
    <w:rsid w:val="00671898"/>
    <w:rsid w:val="00672546"/>
    <w:rsid w:val="00675B01"/>
    <w:rsid w:val="006777A6"/>
    <w:rsid w:val="00681791"/>
    <w:rsid w:val="00682955"/>
    <w:rsid w:val="00683B9F"/>
    <w:rsid w:val="0069050B"/>
    <w:rsid w:val="00691F96"/>
    <w:rsid w:val="006A1FEC"/>
    <w:rsid w:val="006B17B4"/>
    <w:rsid w:val="006B2603"/>
    <w:rsid w:val="006B4B18"/>
    <w:rsid w:val="006B53B8"/>
    <w:rsid w:val="006B6CDF"/>
    <w:rsid w:val="006C1B28"/>
    <w:rsid w:val="006C57DD"/>
    <w:rsid w:val="006C5BE9"/>
    <w:rsid w:val="006D2267"/>
    <w:rsid w:val="006D2E32"/>
    <w:rsid w:val="006D41C2"/>
    <w:rsid w:val="006E5D85"/>
    <w:rsid w:val="006E77F1"/>
    <w:rsid w:val="006E7BBE"/>
    <w:rsid w:val="006F0187"/>
    <w:rsid w:val="006F3A72"/>
    <w:rsid w:val="0070109E"/>
    <w:rsid w:val="0070295E"/>
    <w:rsid w:val="00705F66"/>
    <w:rsid w:val="007110F5"/>
    <w:rsid w:val="00711492"/>
    <w:rsid w:val="00711A6D"/>
    <w:rsid w:val="00712DB1"/>
    <w:rsid w:val="007134B2"/>
    <w:rsid w:val="00715D4C"/>
    <w:rsid w:val="00717451"/>
    <w:rsid w:val="00720CB6"/>
    <w:rsid w:val="007211CB"/>
    <w:rsid w:val="0072797F"/>
    <w:rsid w:val="00730A66"/>
    <w:rsid w:val="007331EA"/>
    <w:rsid w:val="007410AF"/>
    <w:rsid w:val="00741813"/>
    <w:rsid w:val="0074631D"/>
    <w:rsid w:val="00746F3D"/>
    <w:rsid w:val="007511A6"/>
    <w:rsid w:val="0075169B"/>
    <w:rsid w:val="007563FC"/>
    <w:rsid w:val="00762D7E"/>
    <w:rsid w:val="00764812"/>
    <w:rsid w:val="00766809"/>
    <w:rsid w:val="00771D6B"/>
    <w:rsid w:val="007729FC"/>
    <w:rsid w:val="007775EF"/>
    <w:rsid w:val="00782D8C"/>
    <w:rsid w:val="0078566D"/>
    <w:rsid w:val="00786FA7"/>
    <w:rsid w:val="0079192B"/>
    <w:rsid w:val="0079225C"/>
    <w:rsid w:val="00794BCB"/>
    <w:rsid w:val="0079507F"/>
    <w:rsid w:val="00797F24"/>
    <w:rsid w:val="007B351E"/>
    <w:rsid w:val="007B6BCF"/>
    <w:rsid w:val="007C1DAB"/>
    <w:rsid w:val="007D1137"/>
    <w:rsid w:val="007D1C86"/>
    <w:rsid w:val="007D1C8F"/>
    <w:rsid w:val="007D2959"/>
    <w:rsid w:val="007D3557"/>
    <w:rsid w:val="007D6FB8"/>
    <w:rsid w:val="007D7C95"/>
    <w:rsid w:val="007E1DC1"/>
    <w:rsid w:val="007E36BF"/>
    <w:rsid w:val="007E6D09"/>
    <w:rsid w:val="007F098E"/>
    <w:rsid w:val="007F3074"/>
    <w:rsid w:val="007F77AD"/>
    <w:rsid w:val="0080046F"/>
    <w:rsid w:val="00801530"/>
    <w:rsid w:val="0080390F"/>
    <w:rsid w:val="00803B63"/>
    <w:rsid w:val="00806FAD"/>
    <w:rsid w:val="00807EF1"/>
    <w:rsid w:val="00810611"/>
    <w:rsid w:val="00812A75"/>
    <w:rsid w:val="00815E51"/>
    <w:rsid w:val="00816D10"/>
    <w:rsid w:val="0082013C"/>
    <w:rsid w:val="00821A83"/>
    <w:rsid w:val="00821B87"/>
    <w:rsid w:val="008226FC"/>
    <w:rsid w:val="00822FE8"/>
    <w:rsid w:val="00834A1A"/>
    <w:rsid w:val="00834F64"/>
    <w:rsid w:val="00836093"/>
    <w:rsid w:val="00836DC9"/>
    <w:rsid w:val="0083773A"/>
    <w:rsid w:val="00846C99"/>
    <w:rsid w:val="008551C1"/>
    <w:rsid w:val="00861D65"/>
    <w:rsid w:val="00863199"/>
    <w:rsid w:val="00864708"/>
    <w:rsid w:val="00864A23"/>
    <w:rsid w:val="00864B6B"/>
    <w:rsid w:val="00866490"/>
    <w:rsid w:val="00866D33"/>
    <w:rsid w:val="00867FF5"/>
    <w:rsid w:val="008724DA"/>
    <w:rsid w:val="00872657"/>
    <w:rsid w:val="00873444"/>
    <w:rsid w:val="00876E52"/>
    <w:rsid w:val="0088179F"/>
    <w:rsid w:val="00883274"/>
    <w:rsid w:val="0088481D"/>
    <w:rsid w:val="00884EB8"/>
    <w:rsid w:val="008944A8"/>
    <w:rsid w:val="00895642"/>
    <w:rsid w:val="0089685C"/>
    <w:rsid w:val="008A4A23"/>
    <w:rsid w:val="008B13F1"/>
    <w:rsid w:val="008B1E1F"/>
    <w:rsid w:val="008B5D8F"/>
    <w:rsid w:val="008C31FF"/>
    <w:rsid w:val="008C3DCE"/>
    <w:rsid w:val="008C4441"/>
    <w:rsid w:val="008C6A06"/>
    <w:rsid w:val="008D2D0D"/>
    <w:rsid w:val="008D420D"/>
    <w:rsid w:val="008D7847"/>
    <w:rsid w:val="008D7E7B"/>
    <w:rsid w:val="008E022C"/>
    <w:rsid w:val="008E03CB"/>
    <w:rsid w:val="008E43AD"/>
    <w:rsid w:val="008E4431"/>
    <w:rsid w:val="008E6AE5"/>
    <w:rsid w:val="008F28B1"/>
    <w:rsid w:val="008F32BD"/>
    <w:rsid w:val="008F4595"/>
    <w:rsid w:val="008F63D3"/>
    <w:rsid w:val="00905A37"/>
    <w:rsid w:val="0090643F"/>
    <w:rsid w:val="00906D21"/>
    <w:rsid w:val="00911183"/>
    <w:rsid w:val="00920E95"/>
    <w:rsid w:val="0092162D"/>
    <w:rsid w:val="0092349B"/>
    <w:rsid w:val="0092679D"/>
    <w:rsid w:val="00926D9D"/>
    <w:rsid w:val="00940B09"/>
    <w:rsid w:val="0094226F"/>
    <w:rsid w:val="00947C4C"/>
    <w:rsid w:val="00950949"/>
    <w:rsid w:val="00954608"/>
    <w:rsid w:val="009569D5"/>
    <w:rsid w:val="0096168E"/>
    <w:rsid w:val="00961E44"/>
    <w:rsid w:val="0096289B"/>
    <w:rsid w:val="00973AD7"/>
    <w:rsid w:val="00973D3E"/>
    <w:rsid w:val="00980CAF"/>
    <w:rsid w:val="009812C3"/>
    <w:rsid w:val="00984300"/>
    <w:rsid w:val="00985B41"/>
    <w:rsid w:val="00991646"/>
    <w:rsid w:val="00991C70"/>
    <w:rsid w:val="009921B6"/>
    <w:rsid w:val="00993FB9"/>
    <w:rsid w:val="00995DFE"/>
    <w:rsid w:val="00996F8A"/>
    <w:rsid w:val="00996FC5"/>
    <w:rsid w:val="00997543"/>
    <w:rsid w:val="00997F9A"/>
    <w:rsid w:val="009A1CC2"/>
    <w:rsid w:val="009A2B59"/>
    <w:rsid w:val="009A3BC8"/>
    <w:rsid w:val="009A4B13"/>
    <w:rsid w:val="009A60E2"/>
    <w:rsid w:val="009B6C89"/>
    <w:rsid w:val="009B6F8C"/>
    <w:rsid w:val="009C1B9E"/>
    <w:rsid w:val="009C60ED"/>
    <w:rsid w:val="009C63D2"/>
    <w:rsid w:val="009D131E"/>
    <w:rsid w:val="009D7669"/>
    <w:rsid w:val="009D799F"/>
    <w:rsid w:val="009E1812"/>
    <w:rsid w:val="009E3AF2"/>
    <w:rsid w:val="009F0531"/>
    <w:rsid w:val="009F0993"/>
    <w:rsid w:val="009F17A1"/>
    <w:rsid w:val="009F2691"/>
    <w:rsid w:val="009F4A6E"/>
    <w:rsid w:val="00A01893"/>
    <w:rsid w:val="00A11334"/>
    <w:rsid w:val="00A119A6"/>
    <w:rsid w:val="00A11ED9"/>
    <w:rsid w:val="00A16171"/>
    <w:rsid w:val="00A20EA2"/>
    <w:rsid w:val="00A226F9"/>
    <w:rsid w:val="00A24E8A"/>
    <w:rsid w:val="00A26903"/>
    <w:rsid w:val="00A27F7B"/>
    <w:rsid w:val="00A31869"/>
    <w:rsid w:val="00A31F5A"/>
    <w:rsid w:val="00A3283E"/>
    <w:rsid w:val="00A354FA"/>
    <w:rsid w:val="00A370BA"/>
    <w:rsid w:val="00A401B8"/>
    <w:rsid w:val="00A405B6"/>
    <w:rsid w:val="00A41EB1"/>
    <w:rsid w:val="00A425D0"/>
    <w:rsid w:val="00A42FC5"/>
    <w:rsid w:val="00A43D61"/>
    <w:rsid w:val="00A52653"/>
    <w:rsid w:val="00A5276D"/>
    <w:rsid w:val="00A55889"/>
    <w:rsid w:val="00A57835"/>
    <w:rsid w:val="00A57A0B"/>
    <w:rsid w:val="00A6085C"/>
    <w:rsid w:val="00A63A24"/>
    <w:rsid w:val="00A807B8"/>
    <w:rsid w:val="00A818F2"/>
    <w:rsid w:val="00A8202F"/>
    <w:rsid w:val="00A82427"/>
    <w:rsid w:val="00A87342"/>
    <w:rsid w:val="00A917E6"/>
    <w:rsid w:val="00A948C8"/>
    <w:rsid w:val="00A957AC"/>
    <w:rsid w:val="00A96BCB"/>
    <w:rsid w:val="00AA015C"/>
    <w:rsid w:val="00AA1347"/>
    <w:rsid w:val="00AA32F6"/>
    <w:rsid w:val="00AA4A4E"/>
    <w:rsid w:val="00AA4CC2"/>
    <w:rsid w:val="00AA515A"/>
    <w:rsid w:val="00AB48D3"/>
    <w:rsid w:val="00AB6B43"/>
    <w:rsid w:val="00AC1B8A"/>
    <w:rsid w:val="00AC254D"/>
    <w:rsid w:val="00AC4B89"/>
    <w:rsid w:val="00AC543E"/>
    <w:rsid w:val="00AC592E"/>
    <w:rsid w:val="00AD28F1"/>
    <w:rsid w:val="00AD5585"/>
    <w:rsid w:val="00AD5943"/>
    <w:rsid w:val="00AD5FE6"/>
    <w:rsid w:val="00AD7B74"/>
    <w:rsid w:val="00AE0748"/>
    <w:rsid w:val="00AE5AB7"/>
    <w:rsid w:val="00AE5C33"/>
    <w:rsid w:val="00AE699D"/>
    <w:rsid w:val="00AF1FB4"/>
    <w:rsid w:val="00AF4693"/>
    <w:rsid w:val="00AF684F"/>
    <w:rsid w:val="00AF7E1D"/>
    <w:rsid w:val="00B0787D"/>
    <w:rsid w:val="00B07F77"/>
    <w:rsid w:val="00B1162A"/>
    <w:rsid w:val="00B14471"/>
    <w:rsid w:val="00B249B9"/>
    <w:rsid w:val="00B250D4"/>
    <w:rsid w:val="00B26623"/>
    <w:rsid w:val="00B27149"/>
    <w:rsid w:val="00B30CCA"/>
    <w:rsid w:val="00B40054"/>
    <w:rsid w:val="00B4146D"/>
    <w:rsid w:val="00B437C5"/>
    <w:rsid w:val="00B46039"/>
    <w:rsid w:val="00B47793"/>
    <w:rsid w:val="00B6140C"/>
    <w:rsid w:val="00B6199A"/>
    <w:rsid w:val="00B63CA4"/>
    <w:rsid w:val="00B67586"/>
    <w:rsid w:val="00B67A23"/>
    <w:rsid w:val="00B7003A"/>
    <w:rsid w:val="00B73AAF"/>
    <w:rsid w:val="00B775AC"/>
    <w:rsid w:val="00B81A27"/>
    <w:rsid w:val="00B82652"/>
    <w:rsid w:val="00B851DA"/>
    <w:rsid w:val="00B94116"/>
    <w:rsid w:val="00B94710"/>
    <w:rsid w:val="00B956B3"/>
    <w:rsid w:val="00BA3F45"/>
    <w:rsid w:val="00BA6279"/>
    <w:rsid w:val="00BA66FE"/>
    <w:rsid w:val="00BA7615"/>
    <w:rsid w:val="00BB01D4"/>
    <w:rsid w:val="00BB0B6B"/>
    <w:rsid w:val="00BB0FA7"/>
    <w:rsid w:val="00BB196A"/>
    <w:rsid w:val="00BB1BBF"/>
    <w:rsid w:val="00BB325B"/>
    <w:rsid w:val="00BB3E72"/>
    <w:rsid w:val="00BB58C3"/>
    <w:rsid w:val="00BB5CD5"/>
    <w:rsid w:val="00BB71B6"/>
    <w:rsid w:val="00BC2586"/>
    <w:rsid w:val="00BC5982"/>
    <w:rsid w:val="00BD735A"/>
    <w:rsid w:val="00BD7AE5"/>
    <w:rsid w:val="00BE097C"/>
    <w:rsid w:val="00BE1753"/>
    <w:rsid w:val="00BF109A"/>
    <w:rsid w:val="00BF5FFF"/>
    <w:rsid w:val="00C00AA3"/>
    <w:rsid w:val="00C0255D"/>
    <w:rsid w:val="00C033CA"/>
    <w:rsid w:val="00C14938"/>
    <w:rsid w:val="00C22203"/>
    <w:rsid w:val="00C2511E"/>
    <w:rsid w:val="00C261BE"/>
    <w:rsid w:val="00C26601"/>
    <w:rsid w:val="00C273F8"/>
    <w:rsid w:val="00C30827"/>
    <w:rsid w:val="00C31E67"/>
    <w:rsid w:val="00C33C55"/>
    <w:rsid w:val="00C37B09"/>
    <w:rsid w:val="00C40BAC"/>
    <w:rsid w:val="00C40BF0"/>
    <w:rsid w:val="00C418BD"/>
    <w:rsid w:val="00C47171"/>
    <w:rsid w:val="00C51579"/>
    <w:rsid w:val="00C53936"/>
    <w:rsid w:val="00C5462D"/>
    <w:rsid w:val="00C63EAF"/>
    <w:rsid w:val="00C657A1"/>
    <w:rsid w:val="00C660CD"/>
    <w:rsid w:val="00C6710B"/>
    <w:rsid w:val="00C67BB1"/>
    <w:rsid w:val="00C70906"/>
    <w:rsid w:val="00C72EF3"/>
    <w:rsid w:val="00C7325B"/>
    <w:rsid w:val="00C73B42"/>
    <w:rsid w:val="00C744DA"/>
    <w:rsid w:val="00C74876"/>
    <w:rsid w:val="00C7747A"/>
    <w:rsid w:val="00C80048"/>
    <w:rsid w:val="00C803E6"/>
    <w:rsid w:val="00C81606"/>
    <w:rsid w:val="00C824EC"/>
    <w:rsid w:val="00C83CA3"/>
    <w:rsid w:val="00C8669E"/>
    <w:rsid w:val="00C8688D"/>
    <w:rsid w:val="00C909E4"/>
    <w:rsid w:val="00C910F0"/>
    <w:rsid w:val="00C963DD"/>
    <w:rsid w:val="00CA5B26"/>
    <w:rsid w:val="00CB0B85"/>
    <w:rsid w:val="00CB12F9"/>
    <w:rsid w:val="00CB3A56"/>
    <w:rsid w:val="00CC768E"/>
    <w:rsid w:val="00CE163D"/>
    <w:rsid w:val="00CE57C8"/>
    <w:rsid w:val="00CE6120"/>
    <w:rsid w:val="00CF39CD"/>
    <w:rsid w:val="00CF55C0"/>
    <w:rsid w:val="00CF596C"/>
    <w:rsid w:val="00CF60E1"/>
    <w:rsid w:val="00D0253D"/>
    <w:rsid w:val="00D027A9"/>
    <w:rsid w:val="00D05EF8"/>
    <w:rsid w:val="00D06698"/>
    <w:rsid w:val="00D129D5"/>
    <w:rsid w:val="00D14F29"/>
    <w:rsid w:val="00D17DA4"/>
    <w:rsid w:val="00D201F1"/>
    <w:rsid w:val="00D20357"/>
    <w:rsid w:val="00D21354"/>
    <w:rsid w:val="00D21871"/>
    <w:rsid w:val="00D21EB1"/>
    <w:rsid w:val="00D241A1"/>
    <w:rsid w:val="00D24EBA"/>
    <w:rsid w:val="00D352C6"/>
    <w:rsid w:val="00D36757"/>
    <w:rsid w:val="00D36CA1"/>
    <w:rsid w:val="00D37185"/>
    <w:rsid w:val="00D41BC0"/>
    <w:rsid w:val="00D42516"/>
    <w:rsid w:val="00D43DFF"/>
    <w:rsid w:val="00D44CE5"/>
    <w:rsid w:val="00D45059"/>
    <w:rsid w:val="00D4602E"/>
    <w:rsid w:val="00D469C3"/>
    <w:rsid w:val="00D51AF6"/>
    <w:rsid w:val="00D523C1"/>
    <w:rsid w:val="00D559B2"/>
    <w:rsid w:val="00D55BBC"/>
    <w:rsid w:val="00D570F6"/>
    <w:rsid w:val="00D57374"/>
    <w:rsid w:val="00D61148"/>
    <w:rsid w:val="00D6306B"/>
    <w:rsid w:val="00D713AB"/>
    <w:rsid w:val="00D76E94"/>
    <w:rsid w:val="00D7772F"/>
    <w:rsid w:val="00D77C6E"/>
    <w:rsid w:val="00D83215"/>
    <w:rsid w:val="00D84431"/>
    <w:rsid w:val="00D96DA9"/>
    <w:rsid w:val="00DA1AA3"/>
    <w:rsid w:val="00DA728E"/>
    <w:rsid w:val="00DB4BC9"/>
    <w:rsid w:val="00DB73C5"/>
    <w:rsid w:val="00DC1458"/>
    <w:rsid w:val="00DC27C4"/>
    <w:rsid w:val="00DC304C"/>
    <w:rsid w:val="00DC6BFB"/>
    <w:rsid w:val="00DD016C"/>
    <w:rsid w:val="00DD54F5"/>
    <w:rsid w:val="00DE025B"/>
    <w:rsid w:val="00DE2B71"/>
    <w:rsid w:val="00DE5EDD"/>
    <w:rsid w:val="00DE7B40"/>
    <w:rsid w:val="00DF455C"/>
    <w:rsid w:val="00DF5181"/>
    <w:rsid w:val="00DF6F74"/>
    <w:rsid w:val="00E009AA"/>
    <w:rsid w:val="00E00FA2"/>
    <w:rsid w:val="00E01E9B"/>
    <w:rsid w:val="00E02F26"/>
    <w:rsid w:val="00E03188"/>
    <w:rsid w:val="00E05042"/>
    <w:rsid w:val="00E051C7"/>
    <w:rsid w:val="00E10EBD"/>
    <w:rsid w:val="00E17769"/>
    <w:rsid w:val="00E17B63"/>
    <w:rsid w:val="00E21CF4"/>
    <w:rsid w:val="00E2273A"/>
    <w:rsid w:val="00E24B0A"/>
    <w:rsid w:val="00E266CD"/>
    <w:rsid w:val="00E27987"/>
    <w:rsid w:val="00E27A81"/>
    <w:rsid w:val="00E30393"/>
    <w:rsid w:val="00E37259"/>
    <w:rsid w:val="00E44B54"/>
    <w:rsid w:val="00E4759D"/>
    <w:rsid w:val="00E517CA"/>
    <w:rsid w:val="00E53718"/>
    <w:rsid w:val="00E540DE"/>
    <w:rsid w:val="00E543A5"/>
    <w:rsid w:val="00E54FE5"/>
    <w:rsid w:val="00E63675"/>
    <w:rsid w:val="00E64505"/>
    <w:rsid w:val="00E671FA"/>
    <w:rsid w:val="00E71B39"/>
    <w:rsid w:val="00E73A79"/>
    <w:rsid w:val="00E73ED0"/>
    <w:rsid w:val="00E76043"/>
    <w:rsid w:val="00E8030D"/>
    <w:rsid w:val="00E81194"/>
    <w:rsid w:val="00E81C4D"/>
    <w:rsid w:val="00E8219E"/>
    <w:rsid w:val="00E832E8"/>
    <w:rsid w:val="00E8348D"/>
    <w:rsid w:val="00E8466D"/>
    <w:rsid w:val="00E863B9"/>
    <w:rsid w:val="00E90F5F"/>
    <w:rsid w:val="00E91F89"/>
    <w:rsid w:val="00E920E4"/>
    <w:rsid w:val="00E929CC"/>
    <w:rsid w:val="00E94118"/>
    <w:rsid w:val="00EA0B45"/>
    <w:rsid w:val="00EA384E"/>
    <w:rsid w:val="00EA3AEC"/>
    <w:rsid w:val="00EA46E0"/>
    <w:rsid w:val="00EA7852"/>
    <w:rsid w:val="00EB234D"/>
    <w:rsid w:val="00EB7082"/>
    <w:rsid w:val="00EC3A04"/>
    <w:rsid w:val="00EC4431"/>
    <w:rsid w:val="00EC459B"/>
    <w:rsid w:val="00EC5C1F"/>
    <w:rsid w:val="00ED59CD"/>
    <w:rsid w:val="00ED6AA9"/>
    <w:rsid w:val="00EE0F1B"/>
    <w:rsid w:val="00EE47EB"/>
    <w:rsid w:val="00EE7D04"/>
    <w:rsid w:val="00EE7FCD"/>
    <w:rsid w:val="00EF04D6"/>
    <w:rsid w:val="00EF1360"/>
    <w:rsid w:val="00EF17F0"/>
    <w:rsid w:val="00EF3621"/>
    <w:rsid w:val="00EF791C"/>
    <w:rsid w:val="00F01A46"/>
    <w:rsid w:val="00F12152"/>
    <w:rsid w:val="00F15B40"/>
    <w:rsid w:val="00F16B4C"/>
    <w:rsid w:val="00F17796"/>
    <w:rsid w:val="00F1792B"/>
    <w:rsid w:val="00F23D28"/>
    <w:rsid w:val="00F241BC"/>
    <w:rsid w:val="00F253D6"/>
    <w:rsid w:val="00F26478"/>
    <w:rsid w:val="00F3167A"/>
    <w:rsid w:val="00F33654"/>
    <w:rsid w:val="00F341D5"/>
    <w:rsid w:val="00F40217"/>
    <w:rsid w:val="00F403A7"/>
    <w:rsid w:val="00F4049E"/>
    <w:rsid w:val="00F404B1"/>
    <w:rsid w:val="00F40D11"/>
    <w:rsid w:val="00F4375B"/>
    <w:rsid w:val="00F45182"/>
    <w:rsid w:val="00F475B6"/>
    <w:rsid w:val="00F54FBB"/>
    <w:rsid w:val="00F577FA"/>
    <w:rsid w:val="00F62DDF"/>
    <w:rsid w:val="00F70BD1"/>
    <w:rsid w:val="00F715F4"/>
    <w:rsid w:val="00F72A0E"/>
    <w:rsid w:val="00F80B74"/>
    <w:rsid w:val="00F83F67"/>
    <w:rsid w:val="00F83FAC"/>
    <w:rsid w:val="00F9502E"/>
    <w:rsid w:val="00F95ED2"/>
    <w:rsid w:val="00F977CC"/>
    <w:rsid w:val="00FA090F"/>
    <w:rsid w:val="00FA2E11"/>
    <w:rsid w:val="00FA2F74"/>
    <w:rsid w:val="00FA35CF"/>
    <w:rsid w:val="00FB0786"/>
    <w:rsid w:val="00FB0B66"/>
    <w:rsid w:val="00FC118C"/>
    <w:rsid w:val="00FC465D"/>
    <w:rsid w:val="00FD026F"/>
    <w:rsid w:val="00FD2E99"/>
    <w:rsid w:val="00FD51ED"/>
    <w:rsid w:val="00FE1D28"/>
    <w:rsid w:val="00FE287D"/>
    <w:rsid w:val="00FE33F4"/>
    <w:rsid w:val="00FE4E47"/>
    <w:rsid w:val="00FE4E66"/>
    <w:rsid w:val="00FF0932"/>
    <w:rsid w:val="00FF1622"/>
    <w:rsid w:val="00FF275E"/>
    <w:rsid w:val="00FF2EBA"/>
    <w:rsid w:val="00FF3265"/>
    <w:rsid w:val="00FF4254"/>
    <w:rsid w:val="00FF45FC"/>
    <w:rsid w:val="00FF6745"/>
    <w:rsid w:val="00FF7012"/>
    <w:rsid w:val="02675F27"/>
    <w:rsid w:val="02AE7EC1"/>
    <w:rsid w:val="02AF08DA"/>
    <w:rsid w:val="02ED6533"/>
    <w:rsid w:val="03455AD1"/>
    <w:rsid w:val="03D47057"/>
    <w:rsid w:val="03F02791"/>
    <w:rsid w:val="06113EC5"/>
    <w:rsid w:val="068F128E"/>
    <w:rsid w:val="07EF2B48"/>
    <w:rsid w:val="0AF949F7"/>
    <w:rsid w:val="0D3F756A"/>
    <w:rsid w:val="0D5D3EC6"/>
    <w:rsid w:val="0D947AC6"/>
    <w:rsid w:val="0E3460CB"/>
    <w:rsid w:val="0E9676D3"/>
    <w:rsid w:val="0F9E3F49"/>
    <w:rsid w:val="12343C9A"/>
    <w:rsid w:val="124268DC"/>
    <w:rsid w:val="12B91B6C"/>
    <w:rsid w:val="12E60488"/>
    <w:rsid w:val="12EC2FC0"/>
    <w:rsid w:val="171C0410"/>
    <w:rsid w:val="18C85309"/>
    <w:rsid w:val="19112E8B"/>
    <w:rsid w:val="19853F33"/>
    <w:rsid w:val="1AB93340"/>
    <w:rsid w:val="1BCB4A41"/>
    <w:rsid w:val="1C084896"/>
    <w:rsid w:val="1C8E5FBA"/>
    <w:rsid w:val="1D1F2FFF"/>
    <w:rsid w:val="1D7274E7"/>
    <w:rsid w:val="1DD13BBF"/>
    <w:rsid w:val="1E067C30"/>
    <w:rsid w:val="1E7D7EF2"/>
    <w:rsid w:val="1F614E3C"/>
    <w:rsid w:val="1F9A7E38"/>
    <w:rsid w:val="20087C8F"/>
    <w:rsid w:val="20634BD0"/>
    <w:rsid w:val="23EB1DB1"/>
    <w:rsid w:val="24003F9A"/>
    <w:rsid w:val="25EB6089"/>
    <w:rsid w:val="260F1C6D"/>
    <w:rsid w:val="260F4787"/>
    <w:rsid w:val="26D145E2"/>
    <w:rsid w:val="2790513A"/>
    <w:rsid w:val="28A3390D"/>
    <w:rsid w:val="29692AD2"/>
    <w:rsid w:val="29855A21"/>
    <w:rsid w:val="2A6D3510"/>
    <w:rsid w:val="2BB313F7"/>
    <w:rsid w:val="2C477AAE"/>
    <w:rsid w:val="2C5460E7"/>
    <w:rsid w:val="2D145CE0"/>
    <w:rsid w:val="2D922C36"/>
    <w:rsid w:val="2E7C01C6"/>
    <w:rsid w:val="2E9C7281"/>
    <w:rsid w:val="2EA03AE3"/>
    <w:rsid w:val="2F0A361F"/>
    <w:rsid w:val="309B32CA"/>
    <w:rsid w:val="312B3D4E"/>
    <w:rsid w:val="33C0136F"/>
    <w:rsid w:val="342F0BF2"/>
    <w:rsid w:val="346314E0"/>
    <w:rsid w:val="350C4CF0"/>
    <w:rsid w:val="351A2276"/>
    <w:rsid w:val="35215623"/>
    <w:rsid w:val="35530EC3"/>
    <w:rsid w:val="355408AC"/>
    <w:rsid w:val="36153160"/>
    <w:rsid w:val="36DF5A14"/>
    <w:rsid w:val="37DE5A4E"/>
    <w:rsid w:val="37F931ED"/>
    <w:rsid w:val="39E135D3"/>
    <w:rsid w:val="3AA9D72A"/>
    <w:rsid w:val="3C850B8E"/>
    <w:rsid w:val="3CC23F4D"/>
    <w:rsid w:val="3DA3427F"/>
    <w:rsid w:val="3EBB26B0"/>
    <w:rsid w:val="3F186477"/>
    <w:rsid w:val="410C4DF8"/>
    <w:rsid w:val="4194011B"/>
    <w:rsid w:val="420A7B11"/>
    <w:rsid w:val="4315621C"/>
    <w:rsid w:val="43AA3106"/>
    <w:rsid w:val="44A771C7"/>
    <w:rsid w:val="46775E1B"/>
    <w:rsid w:val="48EC1F28"/>
    <w:rsid w:val="49B4618F"/>
    <w:rsid w:val="49E0310E"/>
    <w:rsid w:val="4BE4198D"/>
    <w:rsid w:val="4CE87660"/>
    <w:rsid w:val="4E311CB2"/>
    <w:rsid w:val="4EA3504F"/>
    <w:rsid w:val="4EDA7541"/>
    <w:rsid w:val="4EE002BA"/>
    <w:rsid w:val="4F0138F8"/>
    <w:rsid w:val="4F730D1A"/>
    <w:rsid w:val="4F7B070E"/>
    <w:rsid w:val="4FE02376"/>
    <w:rsid w:val="503D1E32"/>
    <w:rsid w:val="5072248B"/>
    <w:rsid w:val="52210B84"/>
    <w:rsid w:val="53961379"/>
    <w:rsid w:val="53C27B7A"/>
    <w:rsid w:val="54231058"/>
    <w:rsid w:val="54A96A3B"/>
    <w:rsid w:val="54B52D8E"/>
    <w:rsid w:val="54E914E1"/>
    <w:rsid w:val="559C4421"/>
    <w:rsid w:val="57812F29"/>
    <w:rsid w:val="581268EA"/>
    <w:rsid w:val="581D7A74"/>
    <w:rsid w:val="583D1EC5"/>
    <w:rsid w:val="594F6418"/>
    <w:rsid w:val="5989033F"/>
    <w:rsid w:val="5A30491A"/>
    <w:rsid w:val="5A5A23D5"/>
    <w:rsid w:val="5BC2086B"/>
    <w:rsid w:val="5BD134A1"/>
    <w:rsid w:val="5C352B16"/>
    <w:rsid w:val="5DD021B6"/>
    <w:rsid w:val="5E0925BD"/>
    <w:rsid w:val="5E9B2820"/>
    <w:rsid w:val="60EC041D"/>
    <w:rsid w:val="61932B55"/>
    <w:rsid w:val="6220557A"/>
    <w:rsid w:val="63F80723"/>
    <w:rsid w:val="65624D19"/>
    <w:rsid w:val="657E22DE"/>
    <w:rsid w:val="670D6F06"/>
    <w:rsid w:val="67B657F0"/>
    <w:rsid w:val="67B77BF2"/>
    <w:rsid w:val="681903F3"/>
    <w:rsid w:val="683FE482"/>
    <w:rsid w:val="69434B8A"/>
    <w:rsid w:val="69DA3A17"/>
    <w:rsid w:val="6A174D90"/>
    <w:rsid w:val="6A6444A8"/>
    <w:rsid w:val="6B7B7A5A"/>
    <w:rsid w:val="6BBF3FE5"/>
    <w:rsid w:val="6C226660"/>
    <w:rsid w:val="6CE95681"/>
    <w:rsid w:val="6D69315E"/>
    <w:rsid w:val="6E790024"/>
    <w:rsid w:val="6EF0480F"/>
    <w:rsid w:val="6FB10D76"/>
    <w:rsid w:val="700A5600"/>
    <w:rsid w:val="70716758"/>
    <w:rsid w:val="70EB475C"/>
    <w:rsid w:val="718E5216"/>
    <w:rsid w:val="72C040BF"/>
    <w:rsid w:val="73F73B10"/>
    <w:rsid w:val="740D4B0F"/>
    <w:rsid w:val="746A1E3C"/>
    <w:rsid w:val="75153B55"/>
    <w:rsid w:val="75B4336E"/>
    <w:rsid w:val="76333374"/>
    <w:rsid w:val="767E572A"/>
    <w:rsid w:val="77E57760"/>
    <w:rsid w:val="790203D5"/>
    <w:rsid w:val="790D7A28"/>
    <w:rsid w:val="7A9473E5"/>
    <w:rsid w:val="7ACF2B62"/>
    <w:rsid w:val="7AEE7323"/>
    <w:rsid w:val="7B8F7980"/>
    <w:rsid w:val="7B942A0B"/>
    <w:rsid w:val="7B990EA7"/>
    <w:rsid w:val="7D5D078F"/>
    <w:rsid w:val="7DF52339"/>
    <w:rsid w:val="7E290672"/>
    <w:rsid w:val="7E394B95"/>
    <w:rsid w:val="7F0E4BB1"/>
    <w:rsid w:val="7F2A28F3"/>
    <w:rsid w:val="7F9EA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F0AF"/>
  <w15:docId w15:val="{31CC0FEE-F589-480C-A5F9-A85F4FC0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kern w:val="2"/>
      <w:sz w:val="24"/>
      <w:szCs w:val="22"/>
    </w:rPr>
  </w:style>
  <w:style w:type="paragraph" w:styleId="1">
    <w:name w:val="heading 1"/>
    <w:basedOn w:val="a"/>
    <w:next w:val="a"/>
    <w:link w:val="10"/>
    <w:uiPriority w:val="9"/>
    <w:qFormat/>
    <w:pPr>
      <w:keepNext/>
      <w:keepLines/>
      <w:spacing w:before="120" w:after="120"/>
      <w:jc w:val="left"/>
      <w:outlineLvl w:val="0"/>
    </w:pPr>
    <w:rPr>
      <w:b/>
      <w:bCs/>
      <w:kern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Cs w:val="32"/>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kern w:val="0"/>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等线 Light" w:eastAsia="等线 Light" w:hAnsi="等线 Light" w:cs="Times New Roman"/>
      <w:b/>
      <w:bCs/>
      <w:sz w:val="24"/>
      <w:szCs w:val="32"/>
    </w:rPr>
  </w:style>
  <w:style w:type="paragraph" w:customStyle="1" w:styleId="NewNew">
    <w:name w:val="正文 New New"/>
    <w:qFormat/>
    <w:pPr>
      <w:widowControl w:val="0"/>
      <w:jc w:val="both"/>
    </w:pPr>
    <w:rPr>
      <w:kern w:val="2"/>
      <w:sz w:val="21"/>
      <w:szCs w:val="24"/>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2"/>
    </w:rPr>
  </w:style>
  <w:style w:type="character" w:customStyle="1" w:styleId="ad">
    <w:name w:val="批注主题 字符"/>
    <w:basedOn w:val="a4"/>
    <w:link w:val="ac"/>
    <w:uiPriority w:val="99"/>
    <w:semiHidden/>
    <w:qFormat/>
    <w:rPr>
      <w:rFonts w:ascii="Times New Roman" w:eastAsia="宋体" w:hAnsi="Times New Roman" w:cs="Times New Roman"/>
      <w:b/>
      <w:bCs/>
      <w:kern w:val="2"/>
      <w:sz w:val="21"/>
      <w:szCs w:val="22"/>
    </w:rPr>
  </w:style>
  <w:style w:type="paragraph" w:customStyle="1" w:styleId="11">
    <w:name w:val="修订1"/>
    <w:hidden/>
    <w:uiPriority w:val="99"/>
    <w:semiHidden/>
    <w:qFormat/>
    <w:rPr>
      <w:kern w:val="2"/>
      <w:sz w:val="21"/>
      <w:szCs w:val="22"/>
    </w:rPr>
  </w:style>
  <w:style w:type="character" w:customStyle="1" w:styleId="10">
    <w:name w:val="标题 1 字符"/>
    <w:basedOn w:val="a0"/>
    <w:link w:val="1"/>
    <w:uiPriority w:val="9"/>
    <w:qFormat/>
    <w:rPr>
      <w:rFonts w:ascii="Times New Roman" w:eastAsia="宋体" w:hAnsi="Times New Roman" w:cs="Times New Roman"/>
      <w:b/>
      <w:bCs/>
      <w:kern w:val="44"/>
      <w:sz w:val="24"/>
      <w:szCs w:val="44"/>
    </w:rPr>
  </w:style>
  <w:style w:type="paragraph" w:styleId="af1">
    <w:name w:val="List Paragraph"/>
    <w:basedOn w:val="a"/>
    <w:uiPriority w:val="34"/>
    <w:qFormat/>
    <w:pPr>
      <w:ind w:firstLine="420"/>
    </w:pPr>
  </w:style>
  <w:style w:type="paragraph" w:customStyle="1" w:styleId="21">
    <w:name w:val="修订2"/>
    <w:hidden/>
    <w:uiPriority w:val="99"/>
    <w:semiHidden/>
    <w:qFormat/>
    <w:rPr>
      <w:kern w:val="2"/>
      <w:sz w:val="24"/>
      <w:szCs w:val="22"/>
    </w:rPr>
  </w:style>
  <w:style w:type="paragraph" w:customStyle="1" w:styleId="30">
    <w:name w:val="修订3"/>
    <w:hidden/>
    <w:uiPriority w:val="99"/>
    <w:semiHidden/>
    <w:qFormat/>
    <w:rPr>
      <w:kern w:val="2"/>
      <w:sz w:val="24"/>
      <w:szCs w:val="22"/>
    </w:rPr>
  </w:style>
  <w:style w:type="paragraph" w:customStyle="1" w:styleId="4">
    <w:name w:val="修订4"/>
    <w:hidden/>
    <w:uiPriority w:val="99"/>
    <w:semiHidden/>
    <w:qFormat/>
    <w:rPr>
      <w:kern w:val="2"/>
      <w:sz w:val="24"/>
      <w:szCs w:val="22"/>
    </w:rPr>
  </w:style>
  <w:style w:type="paragraph" w:customStyle="1" w:styleId="5">
    <w:name w:val="修订5"/>
    <w:hidden/>
    <w:uiPriority w:val="99"/>
    <w:semiHidden/>
    <w:qFormat/>
    <w:rPr>
      <w:kern w:val="2"/>
      <w:sz w:val="24"/>
      <w:szCs w:val="22"/>
    </w:rPr>
  </w:style>
  <w:style w:type="character" w:customStyle="1" w:styleId="highlight">
    <w:name w:val="highlight"/>
    <w:basedOn w:val="a0"/>
    <w:qFormat/>
  </w:style>
  <w:style w:type="paragraph" w:styleId="af2">
    <w:name w:val="Revision"/>
    <w:hidden/>
    <w:uiPriority w:val="99"/>
    <w:semiHidden/>
    <w:rsid w:val="004922C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刘葱</dc:creator>
  <cp:lastModifiedBy>tw</cp:lastModifiedBy>
  <cp:revision>4</cp:revision>
  <cp:lastPrinted>2023-10-08T16:47:00Z</cp:lastPrinted>
  <dcterms:created xsi:type="dcterms:W3CDTF">2025-09-04T07:15:00Z</dcterms:created>
  <dcterms:modified xsi:type="dcterms:W3CDTF">2025-09-04T07:16:00Z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5835A8968E62F5EAD0DAEC67AC03655A_43</vt:lpwstr>
  </property>
  <property fmtid="{D5CDD505-2E9C-101B-9397-08002B2CF9AE}" pid="4" name="KSOTemplateDocerSaveRecord">
    <vt:lpwstr>eyJoZGlkIjoiNzUxOTVkN2ZmMjVjM2EzNTY4MWNhM2I2OGZkMjAyOTMiLCJ1c2VySWQiOiI0MjUxNjU4MzYifQ==</vt:lpwstr>
  </property>
</Properties>
</file>