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71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齐鲁银行股份有限公司</w:t>
      </w:r>
    </w:p>
    <w:p w14:paraId="5743D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202</w:t>
      </w:r>
      <w:r>
        <w:rPr>
          <w:rFonts w:hint="eastAsia" w:eastAsia="宋体" w:cs="Times New Roman"/>
          <w:b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年</w:t>
      </w:r>
      <w:r>
        <w:rPr>
          <w:rFonts w:hint="eastAsia" w:eastAsia="宋体" w:cs="Times New Roman"/>
          <w:b/>
          <w:bCs/>
          <w:sz w:val="44"/>
          <w:szCs w:val="44"/>
          <w:lang w:val="en-US" w:eastAsia="zh-CN"/>
        </w:rPr>
        <w:t>半年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度业绩说明会问答实录</w:t>
      </w:r>
    </w:p>
    <w:p w14:paraId="2903B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eastAsia="仿宋_GB2312"/>
          <w:lang w:val="en-US" w:eastAsia="zh-CN"/>
        </w:rPr>
      </w:pPr>
      <w:r>
        <w:rPr>
          <w:b/>
          <w:bCs/>
        </w:rPr>
        <w:t>时间：</w:t>
      </w:r>
      <w:r>
        <w:t>202</w:t>
      </w:r>
      <w:r>
        <w:rPr>
          <w:rFonts w:hint="eastAsia"/>
          <w:lang w:val="en-US" w:eastAsia="zh-CN"/>
        </w:rPr>
        <w:t>5</w:t>
      </w:r>
      <w:r>
        <w:t>年</w:t>
      </w:r>
      <w:r>
        <w:rPr>
          <w:rFonts w:hint="eastAsia"/>
          <w:lang w:val="en-US" w:eastAsia="zh-CN"/>
        </w:rPr>
        <w:t>9</w:t>
      </w:r>
      <w:r>
        <w:t>月</w:t>
      </w:r>
      <w:r>
        <w:rPr>
          <w:rFonts w:hint="eastAsia"/>
          <w:lang w:val="en-US" w:eastAsia="zh-CN"/>
        </w:rPr>
        <w:t>3</w:t>
      </w:r>
      <w:r>
        <w:t>日（星期</w:t>
      </w:r>
      <w:r>
        <w:rPr>
          <w:rFonts w:hint="eastAsia"/>
          <w:lang w:val="en-US" w:eastAsia="zh-CN"/>
        </w:rPr>
        <w:t>三</w:t>
      </w:r>
      <w:r>
        <w:t>）1</w:t>
      </w:r>
      <w:r>
        <w:rPr>
          <w:rFonts w:hint="eastAsia"/>
          <w:lang w:val="en-US" w:eastAsia="zh-CN"/>
        </w:rPr>
        <w:t>4</w:t>
      </w:r>
      <w:r>
        <w:t>:00-1</w:t>
      </w:r>
      <w:r>
        <w:rPr>
          <w:rFonts w:hint="eastAsia"/>
          <w:lang w:val="en-US" w:eastAsia="zh-CN"/>
        </w:rPr>
        <w:t>5</w:t>
      </w:r>
      <w:r>
        <w:t>:</w:t>
      </w:r>
      <w:r>
        <w:rPr>
          <w:rFonts w:hint="eastAsia"/>
          <w:lang w:val="en-US" w:eastAsia="zh-CN"/>
        </w:rPr>
        <w:t>00</w:t>
      </w:r>
    </w:p>
    <w:p w14:paraId="0F751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</w:pPr>
      <w:r>
        <w:rPr>
          <w:b/>
          <w:bCs/>
        </w:rPr>
        <w:t>地点：</w:t>
      </w:r>
      <w:r>
        <w:t>上证路演中心（网址：</w:t>
      </w:r>
      <w:r>
        <w:rPr>
          <w:color w:val="auto"/>
          <w:u w:val="none"/>
        </w:rPr>
        <w:t>http://roadshow.sseinfo.com/）</w:t>
      </w:r>
    </w:p>
    <w:p w14:paraId="7D7B3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</w:pPr>
      <w:r>
        <w:rPr>
          <w:rFonts w:hint="eastAsia"/>
          <w:b/>
          <w:bCs/>
        </w:rPr>
        <w:t>参加人员：</w:t>
      </w:r>
      <w:r>
        <w:rPr>
          <w:rFonts w:hint="eastAsia"/>
        </w:rPr>
        <w:t>董事长郑祖刚，副董事长、行长张华，副行长、董事会秘书胡金良，独立董事</w:t>
      </w:r>
      <w:r>
        <w:rPr>
          <w:rFonts w:hint="eastAsia"/>
          <w:lang w:val="en-US" w:eastAsia="zh-CN"/>
        </w:rPr>
        <w:t>张骅月</w:t>
      </w:r>
      <w:r>
        <w:rPr>
          <w:rFonts w:hint="eastAsia"/>
        </w:rPr>
        <w:t>，首席财务官高永生</w:t>
      </w:r>
    </w:p>
    <w:p w14:paraId="569A2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b/>
          <w:bCs/>
        </w:rPr>
      </w:pPr>
      <w:r>
        <w:rPr>
          <w:b/>
          <w:bCs/>
        </w:rPr>
        <w:t>投资者提问及答复情况如下：</w:t>
      </w:r>
    </w:p>
    <w:p w14:paraId="258A5E7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您好，可转债强赎后接下来的发展规划可以介绍一下吗</w:t>
      </w:r>
      <w:r>
        <w:rPr>
          <w:b/>
          <w:bCs/>
        </w:rPr>
        <w:t>？</w:t>
      </w:r>
    </w:p>
    <w:p w14:paraId="0C6B5A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答：尊敬的投资者您好！可转债转股后，本行核心一级资本得到有效补充，资本充足率显著提升，为未来业务发展奠定了坚实基础。本行将做好资本规划，统筹量价险效，平衡好规模增长、盈利贡献、风险控制、资本约束的关系。</w:t>
      </w:r>
      <w:r>
        <w:rPr>
          <w:rFonts w:hint="eastAsia"/>
          <w:b w:val="0"/>
          <w:bCs w:val="0"/>
          <w:lang w:val="en-US" w:eastAsia="zh-CN"/>
        </w:rPr>
        <w:t>一是坚持审慎稳健的资本管理策略，</w:t>
      </w:r>
      <w:r>
        <w:rPr>
          <w:rFonts w:hint="eastAsia"/>
          <w:b w:val="0"/>
          <w:bCs w:val="0"/>
          <w:lang w:val="en-US" w:eastAsia="zh-CN"/>
        </w:rPr>
        <w:t>秉承资本集约型发展理念，持续完善以经济利润为核心的绩效管理体系，优化业务结构和经营策略，提升资本使用效率和资本回报水平。二是坚守市场定位，</w:t>
      </w:r>
      <w:r>
        <w:rPr>
          <w:rFonts w:hint="eastAsia"/>
          <w:b w:val="0"/>
          <w:bCs w:val="0"/>
          <w:lang w:val="en-US" w:eastAsia="zh-CN"/>
        </w:rPr>
        <w:t>提升服务实体经济能力，持续加大对科技金融、绿色金融、普惠小微、先进制造业等关键领域的信贷投放，保持贷款规模稳步增长。三是坚持发展与风控并重，</w:t>
      </w:r>
      <w:r>
        <w:rPr>
          <w:rFonts w:hint="eastAsia"/>
          <w:b w:val="0"/>
          <w:bCs w:val="0"/>
          <w:lang w:val="en-US" w:eastAsia="zh-CN"/>
        </w:rPr>
        <w:t>完善全流程风险管理体系，加强前瞻主动管理</w:t>
      </w:r>
      <w:r>
        <w:rPr>
          <w:rFonts w:hint="eastAsia"/>
          <w:b w:val="0"/>
          <w:bCs w:val="0"/>
          <w:lang w:val="en-US" w:eastAsia="zh-CN"/>
        </w:rPr>
        <w:t>，提高智能化风控水平，夯实稳健发展根基。谢谢！</w:t>
      </w:r>
    </w:p>
    <w:p w14:paraId="56A54A7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可否介绍一下目前行内的贷款结构，以及对公贷款的投向。</w:t>
      </w:r>
    </w:p>
    <w:p w14:paraId="2F5F72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答：尊敬的投资者您好！本行立足主责主业，持续加大对实体经济的信贷支持力度，2025年半年末，贷款总额3714.10亿元，较上年末增长10.16%。从结构看，对公贷款发挥压舱石作用，余额2780.61亿元，较上年末增长15.72%；从重点领域看，科技、绿色、制造业贷款增速分别达到17.60%、30.03%、14.62%，均高于贷款平均增速。</w:t>
      </w:r>
    </w:p>
    <w:p w14:paraId="0FA2CF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eastAsia="仿宋_GB2312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本行积极应对市场变化，紧跟国家和省市战略部署，持之以恒抓好贷款投放，加大对先进制造业、重点基础设施、科技创新、绿色金融等行业领域支持力度，发力省属国企、上市及拟上市公司、民营百强企业以及县域优质客群，全力服务济南市项目提升年、城市更新等省市重点项目建设，保持对公信贷投放稳健增长。谢谢！</w:t>
      </w:r>
    </w:p>
    <w:p w14:paraId="08909A0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您好，请问2025年中期贵行是否有分红计划？分红比例大概是多少？</w:t>
      </w:r>
    </w:p>
    <w:p w14:paraId="670723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eastAsia="仿宋_GB2312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答：尊敬的投资者您好！本行始终高度重视对投资者的回报，建立了持续、稳定、可预期的分红机制。2024年度现金分红比例27.68%（含中期），每股派发现金分红0.266元（含税），较上年提高21%。本行2024年度股东大会授权董事会适时确定2025年中期利润分配相关事宜，董事会将按照监管要求和政策导向，综合考虑经营环境、资本状况等因素，平衡好股东当期回报和长远利益的关系，主动增加分红频次，合理确定分红比例，与投资者共享发展成果。谢谢！</w:t>
      </w:r>
    </w:p>
    <w:p w14:paraId="2E81542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上半年行业净息差普遍承压，请问贵行上半年净息差同比变动幅度如何？特别是考虑到近期LPR超预期下调，以及存款定期化趋势持续，管理层如何看待下半年息差走势？</w:t>
      </w:r>
    </w:p>
    <w:p w14:paraId="2AE039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eastAsia="仿宋_GB2312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答：尊敬的投资者您好！本行持续优化资产负债配置和业务结构，加强负债成本管控，自去年下半年起，净息差逐步企稳，今年半年末净息差1.53%，较去年提高2BP，息差管理成效显现。展望2025年下半年，净息差仍面临一定下行压力，适度宽松的货币政策下央行可能适时降准降息，同时受贷款重定价、有效信贷需求不足、同业竞争等因素影响，生息资产收益率或将继续下行。本行将密切关注经营环境变化，加强市场利率研判，做好资产负债组合管理，加大存款成本管控力度，合理安排同业负债等市场化资金，力促净息差保持平稳。谢谢！</w:t>
      </w:r>
    </w:p>
    <w:p w14:paraId="7CE7789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贵行提到筹划了新三年发展规划，未来将固优补短提能力，可以详细介绍一下规划内容以及重点发展方向么</w:t>
      </w:r>
      <w:r>
        <w:rPr>
          <w:b/>
          <w:bCs/>
        </w:rPr>
        <w:t>？</w:t>
      </w:r>
    </w:p>
    <w:p w14:paraId="21257E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eastAsia="仿宋_GB2312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答：尊敬的投资者您好！本行将紧跟国家和山东省“十五五”规划要点，充分结合区域经济发展特点，以打造新发展“护城河、内驱力、增长极”为核心目标，聚焦产业专精、零售转型、城乡联动、数字化赋能等重点领域，进一步深化区域发展战略，持续做优做强金融“五篇大文章”，优化完善风险管理体系，不断构建专业型“强总行”和活力型“分支行”，从顶层设计、资源保障、机制创新、专业提升等方面系统谋划未来三年战略发展重点任务，推进齐鲁银行高质量发展再上新台阶。谢谢！</w:t>
      </w:r>
    </w:p>
    <w:p w14:paraId="7BBEE8B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您好，山东省地区贵行开设的市分行几乎已经做到了全覆盖，接下来贵行是继续深耕山东，还是向省外扩张，例如长三角地区，北京，成渝地区</w:t>
      </w:r>
      <w:r>
        <w:rPr>
          <w:rFonts w:hint="eastAsia"/>
          <w:b/>
          <w:bCs/>
          <w:lang w:eastAsia="zh-CN"/>
        </w:rPr>
        <w:t>。</w:t>
      </w:r>
      <w:bookmarkStart w:id="0" w:name="_GoBack"/>
      <w:bookmarkEnd w:id="0"/>
    </w:p>
    <w:p w14:paraId="36F232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eastAsia="仿宋_GB2312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答：尊敬的投资者您好！本行积极贯彻国家政策和监管要求，坚持“服务地方经济、服务中小企业、服务城乡居民”定位，主动融入区域经济发展大局，优化省内机构网点布局，稳步提高县域地区覆盖度，持续提升金融服务能力，不断增强行业竞争力和品牌影响力。谢谢！</w:t>
      </w:r>
    </w:p>
    <w:p w14:paraId="7F219D6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rPr>
          <w:b/>
          <w:bCs/>
        </w:rPr>
      </w:pPr>
      <w:r>
        <w:rPr>
          <w:rFonts w:hint="eastAsia"/>
          <w:b/>
          <w:bCs/>
          <w:lang w:val="en-US" w:eastAsia="zh-CN"/>
        </w:rPr>
        <w:t>上半年贵行绿色金融业务规模持续扩大，在支持“双碳”目标上成效显著。下半年绿色信贷将投向哪些重点领域？未来如何扩大绿色金融覆盖面？</w:t>
      </w:r>
    </w:p>
    <w:p w14:paraId="1E7576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eastAsia="仿宋_GB2312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答：尊敬的投资者您好！本行积极响应国家“双碳”目标及山东省绿色低碳高质量发展先行区建设要求。下半年，本行将继续加大绿色信贷投放，打造服务山东绿色转型的标杆银行，重点支持清洁能源、绿色制造、节能环保等核心领域，服务城市供热、供水、污水处理等基础设施绿色改造，支持传统产业节能技术改造、污染治理、资源循环利用等项目，加大对光伏、地热、储能等新能源基础设施的信贷投放。同时，本行将积极创新特色产品和业务模式，构建多层次服务生态圈，强化科技赋能，提升绿色金融业务质效，不断提升绿色金融业务覆盖面。谢谢！</w:t>
      </w:r>
    </w:p>
    <w:p w14:paraId="375A8C9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您好，看到中报息差比去年有所提高，是否可以确认贵行的息差已企稳回升了？</w:t>
      </w:r>
    </w:p>
    <w:p w14:paraId="01FE14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eastAsia="仿宋_GB2312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答：尊敬的投资者您好！当前银行业净息差整体仍面临一定下行压力，一方面受贷款重定价、“资产荒”延续、同业竞争加剧等因素影响，资产收益率或将继续下行；另一方面，存款定期化趋势依然存在，存款成本压降空间较为有限。本行将继续加强市场利率研判，优化资产负债结构，加大存款成本管控力度，主动压降高成本存款，力促净息差保持平稳。谢谢！</w:t>
      </w:r>
    </w:p>
    <w:p w14:paraId="0353D14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管理层好，请问贵行下半年信贷投放总体目标是什么？重点关注哪些行业或领域？</w:t>
      </w:r>
    </w:p>
    <w:p w14:paraId="3DE274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eastAsia="仿宋_GB2312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答：尊敬的投资者您好！下半年，本行将积极应对市场变化，紧跟国家和省市战略部署，持之以恒抓好贷款投放，预计全年信贷投放保持均衡增长，实现同比多增。一是继续夯实对公业务战略支柱作用，深入推进对公产业专精研究，加大对先进制造业、重点基础设施、科技创新、绿色金融、普惠金融、乡村振兴等行业领域支持力度，发力省属国企、上市及拟上市公司、民营百强企业以及县域优质客群，全力服务省市重点项目建设，保持对公信贷投放稳健增长。二是深入贯彻国家“提振消费”战略部署，加大消费贷款拓展力度，实施客户分层分群，差异化匹配产品、授信策略、营销渠道等，同时围绕汽车、家装、家居等消费场景，加大信贷支持力度，全面提升金融服务水平。谢谢！</w:t>
      </w:r>
    </w:p>
    <w:p w14:paraId="73D08D3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公司的官网是投资者了解公司最便捷的门户，在今年5月底6月初公司应该对存贷款利率进行了调整，但在官网上我们却无法查到公司的存款利率，在42家上市银行中，是少有的几家不能查到实时存款利率的银行，不知能否加强这方面的宣传工作，让我们更了解公司，更敢投公司！</w:t>
      </w:r>
    </w:p>
    <w:p w14:paraId="475E6B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eastAsia="仿宋_GB2312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答：尊敬的投资者您好！感谢您的建议，本行将持续优化相关工作。</w:t>
      </w:r>
    </w:p>
    <w:p w14:paraId="68127BF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齐鲁银行自从2022年以来，营业收入增长幅度下降到了单位数，请问为什么收入增长率下降？在营业收入增长幅度下降到了单位数背景下，为什么净利润增长幅度仍然是双位数？</w:t>
      </w:r>
    </w:p>
    <w:p w14:paraId="1AB421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eastAsia="仿宋_GB2312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答：尊敬的投资者您好！自2022年以来，受有效信贷投放需求不足、贷款市场报价利率持续下降、存量房贷利率下调等多重因素影响，商业银行息差显著收窄，营业收入增速普遍下降。本行营收增速有所下降，仍保持相对稳健，净利润增速保持较高水平，主要原因包括：一是持续推进精细化管理，降本增效取得成效，成本收入比保持较低水平；二是强化资产质量管控，减少风险消耗，主要资产质量指标连续七年保持改善，风险成本逐步降低。谢谢！</w:t>
      </w:r>
    </w:p>
    <w:p w14:paraId="4B277F4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国有大银行因为手机银行和智能银行的运用，营业网点纷纷缩减，为什么公司营业网点仍然在增加，是否公司的运作比较原始，必须靠网点增加？公司营业网点增加的合理性和必要性是什么？</w:t>
      </w:r>
    </w:p>
    <w:p w14:paraId="6320C8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答：尊敬的投资者您好！本行同步推进线上化服务渠道建设和线下网点布局优化，依托山东区域经济优势，充分结合地方法人银行服务特点，持续深耕本土市场，不断下沉线下网点服务渠道，推进机构网点向空白区域延伸，提升金融服务的可获得性和便利性，在增强品牌优势的同时提高服务实体质效。谢谢！</w:t>
      </w:r>
    </w:p>
    <w:sectPr>
      <w:footerReference r:id="rId3" w:type="default"/>
      <w:pgSz w:w="11906" w:h="16838"/>
      <w:pgMar w:top="1701" w:right="1417" w:bottom="1701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7832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C0607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C0607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4C4E3F"/>
    <w:multiLevelType w:val="singleLevel"/>
    <w:tmpl w:val="0E4C4E3F"/>
    <w:lvl w:ilvl="0" w:tentative="0">
      <w:start w:val="1"/>
      <w:numFmt w:val="chineseCounting"/>
      <w:suff w:val="nothing"/>
      <w:lvlText w:val="问题%1："/>
      <w:lvlJc w:val="left"/>
      <w:pPr>
        <w:ind w:left="0" w:firstLine="0"/>
      </w:pPr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24D7A"/>
    <w:rsid w:val="00510586"/>
    <w:rsid w:val="007D12F2"/>
    <w:rsid w:val="023D3304"/>
    <w:rsid w:val="02420D81"/>
    <w:rsid w:val="032024B9"/>
    <w:rsid w:val="037313FF"/>
    <w:rsid w:val="03835FD3"/>
    <w:rsid w:val="03B05499"/>
    <w:rsid w:val="03B80C73"/>
    <w:rsid w:val="03CD5BCF"/>
    <w:rsid w:val="047C649C"/>
    <w:rsid w:val="04BE58CA"/>
    <w:rsid w:val="04C50272"/>
    <w:rsid w:val="058C0180"/>
    <w:rsid w:val="059C40BB"/>
    <w:rsid w:val="061E44BA"/>
    <w:rsid w:val="06505E09"/>
    <w:rsid w:val="06C137AE"/>
    <w:rsid w:val="06DB045E"/>
    <w:rsid w:val="074E1780"/>
    <w:rsid w:val="079D32CC"/>
    <w:rsid w:val="07C9248D"/>
    <w:rsid w:val="08192BC9"/>
    <w:rsid w:val="085E1FE6"/>
    <w:rsid w:val="089E6823"/>
    <w:rsid w:val="09270A25"/>
    <w:rsid w:val="09992015"/>
    <w:rsid w:val="09F41D3A"/>
    <w:rsid w:val="0A075D0B"/>
    <w:rsid w:val="0A687BE8"/>
    <w:rsid w:val="0A7D7787"/>
    <w:rsid w:val="0AFE5EB3"/>
    <w:rsid w:val="0BC64D5C"/>
    <w:rsid w:val="0C9F25FA"/>
    <w:rsid w:val="0D5521EB"/>
    <w:rsid w:val="0DA35503"/>
    <w:rsid w:val="0DFB77AC"/>
    <w:rsid w:val="0E7B6FF0"/>
    <w:rsid w:val="0E8A6124"/>
    <w:rsid w:val="0EEE400F"/>
    <w:rsid w:val="0F043225"/>
    <w:rsid w:val="0FCF7F12"/>
    <w:rsid w:val="0FD716BD"/>
    <w:rsid w:val="104333D1"/>
    <w:rsid w:val="105D7232"/>
    <w:rsid w:val="110658EF"/>
    <w:rsid w:val="126D2790"/>
    <w:rsid w:val="12720B3E"/>
    <w:rsid w:val="13345695"/>
    <w:rsid w:val="14092295"/>
    <w:rsid w:val="140C1295"/>
    <w:rsid w:val="14765EE7"/>
    <w:rsid w:val="14AF687C"/>
    <w:rsid w:val="15417F35"/>
    <w:rsid w:val="157F7348"/>
    <w:rsid w:val="15D80660"/>
    <w:rsid w:val="15FA209E"/>
    <w:rsid w:val="15FC4B2A"/>
    <w:rsid w:val="1626322E"/>
    <w:rsid w:val="164006F4"/>
    <w:rsid w:val="164654FD"/>
    <w:rsid w:val="170C2F20"/>
    <w:rsid w:val="17405EFE"/>
    <w:rsid w:val="17895AE6"/>
    <w:rsid w:val="185C1670"/>
    <w:rsid w:val="189609F9"/>
    <w:rsid w:val="18F25DD8"/>
    <w:rsid w:val="19F827BB"/>
    <w:rsid w:val="1A827077"/>
    <w:rsid w:val="1A8B73AD"/>
    <w:rsid w:val="1ACF7391"/>
    <w:rsid w:val="1B251643"/>
    <w:rsid w:val="1B73690F"/>
    <w:rsid w:val="1C560ACF"/>
    <w:rsid w:val="1C6C3E9B"/>
    <w:rsid w:val="1CA761F8"/>
    <w:rsid w:val="1CDE066F"/>
    <w:rsid w:val="1D1F27F4"/>
    <w:rsid w:val="1D3042A2"/>
    <w:rsid w:val="1DA10FBA"/>
    <w:rsid w:val="1DE16AEF"/>
    <w:rsid w:val="1EA0140F"/>
    <w:rsid w:val="1EBF65D7"/>
    <w:rsid w:val="1ECE3B48"/>
    <w:rsid w:val="1ED32727"/>
    <w:rsid w:val="1EF219D8"/>
    <w:rsid w:val="1EF831CC"/>
    <w:rsid w:val="1F0212A2"/>
    <w:rsid w:val="1F2861E0"/>
    <w:rsid w:val="1F826B41"/>
    <w:rsid w:val="1FC0072C"/>
    <w:rsid w:val="20107965"/>
    <w:rsid w:val="2111774E"/>
    <w:rsid w:val="21215DA7"/>
    <w:rsid w:val="217B4A40"/>
    <w:rsid w:val="223B721F"/>
    <w:rsid w:val="22871F32"/>
    <w:rsid w:val="23D226E6"/>
    <w:rsid w:val="23D37719"/>
    <w:rsid w:val="23DC2AAC"/>
    <w:rsid w:val="23FA158B"/>
    <w:rsid w:val="24B968DB"/>
    <w:rsid w:val="25392DBB"/>
    <w:rsid w:val="25944C23"/>
    <w:rsid w:val="25C131DA"/>
    <w:rsid w:val="25D433C5"/>
    <w:rsid w:val="26030276"/>
    <w:rsid w:val="26670011"/>
    <w:rsid w:val="27730F2B"/>
    <w:rsid w:val="28024862"/>
    <w:rsid w:val="28D25A2C"/>
    <w:rsid w:val="28EE4985"/>
    <w:rsid w:val="294E3332"/>
    <w:rsid w:val="297E1525"/>
    <w:rsid w:val="299E6628"/>
    <w:rsid w:val="29E66B65"/>
    <w:rsid w:val="2A224D7A"/>
    <w:rsid w:val="2A521B0D"/>
    <w:rsid w:val="2A6A08B6"/>
    <w:rsid w:val="2AA406F6"/>
    <w:rsid w:val="2C506C46"/>
    <w:rsid w:val="2D0177A0"/>
    <w:rsid w:val="2D2A7DBC"/>
    <w:rsid w:val="2D417183"/>
    <w:rsid w:val="2D817D6F"/>
    <w:rsid w:val="2DB74463"/>
    <w:rsid w:val="2E186A13"/>
    <w:rsid w:val="2E1C07CF"/>
    <w:rsid w:val="2E636F8F"/>
    <w:rsid w:val="2E925E8E"/>
    <w:rsid w:val="2EA37623"/>
    <w:rsid w:val="2F1251AC"/>
    <w:rsid w:val="301737DA"/>
    <w:rsid w:val="30236C7A"/>
    <w:rsid w:val="320D672D"/>
    <w:rsid w:val="330B38C7"/>
    <w:rsid w:val="337D2A50"/>
    <w:rsid w:val="340D77D2"/>
    <w:rsid w:val="34DA23B3"/>
    <w:rsid w:val="3511441A"/>
    <w:rsid w:val="35517016"/>
    <w:rsid w:val="35E43852"/>
    <w:rsid w:val="35FB40C6"/>
    <w:rsid w:val="362B4353"/>
    <w:rsid w:val="369555FB"/>
    <w:rsid w:val="369F3E20"/>
    <w:rsid w:val="37005BFE"/>
    <w:rsid w:val="370B779A"/>
    <w:rsid w:val="37362E0D"/>
    <w:rsid w:val="37482328"/>
    <w:rsid w:val="37D50CD2"/>
    <w:rsid w:val="382D42DF"/>
    <w:rsid w:val="387D34B4"/>
    <w:rsid w:val="39CE1E6D"/>
    <w:rsid w:val="3A6D7520"/>
    <w:rsid w:val="3A9E30F9"/>
    <w:rsid w:val="3AB96DE7"/>
    <w:rsid w:val="3B164274"/>
    <w:rsid w:val="3BBF6115"/>
    <w:rsid w:val="3BC212FD"/>
    <w:rsid w:val="3C7A3F57"/>
    <w:rsid w:val="3D320A94"/>
    <w:rsid w:val="3D911590"/>
    <w:rsid w:val="3DB1282C"/>
    <w:rsid w:val="3DDE7612"/>
    <w:rsid w:val="3E031853"/>
    <w:rsid w:val="3EDC2504"/>
    <w:rsid w:val="3F5C6334"/>
    <w:rsid w:val="3F7E0D52"/>
    <w:rsid w:val="403402CF"/>
    <w:rsid w:val="40D328E0"/>
    <w:rsid w:val="4102783B"/>
    <w:rsid w:val="41672A65"/>
    <w:rsid w:val="418C19F6"/>
    <w:rsid w:val="418C44F7"/>
    <w:rsid w:val="421A44A1"/>
    <w:rsid w:val="425910A0"/>
    <w:rsid w:val="42BC5BB6"/>
    <w:rsid w:val="433B7EA7"/>
    <w:rsid w:val="439A28DE"/>
    <w:rsid w:val="43CC1193"/>
    <w:rsid w:val="43E416A7"/>
    <w:rsid w:val="445B073D"/>
    <w:rsid w:val="449E79DC"/>
    <w:rsid w:val="44AA1A6C"/>
    <w:rsid w:val="44C848C3"/>
    <w:rsid w:val="44ED5AE0"/>
    <w:rsid w:val="450A2087"/>
    <w:rsid w:val="45CC6D78"/>
    <w:rsid w:val="46376A19"/>
    <w:rsid w:val="4738561D"/>
    <w:rsid w:val="47D62BD3"/>
    <w:rsid w:val="480D3BDC"/>
    <w:rsid w:val="482A0AB6"/>
    <w:rsid w:val="4914514E"/>
    <w:rsid w:val="49E1645E"/>
    <w:rsid w:val="4A1D2DD1"/>
    <w:rsid w:val="4A510A03"/>
    <w:rsid w:val="4A73681F"/>
    <w:rsid w:val="4A935002"/>
    <w:rsid w:val="4AA7428B"/>
    <w:rsid w:val="4ACE6A01"/>
    <w:rsid w:val="4AD82A0D"/>
    <w:rsid w:val="4B7D210E"/>
    <w:rsid w:val="4BB9557B"/>
    <w:rsid w:val="4BCD2A41"/>
    <w:rsid w:val="4C1309F1"/>
    <w:rsid w:val="4CC04FEE"/>
    <w:rsid w:val="4CDE53E8"/>
    <w:rsid w:val="4D5B31C0"/>
    <w:rsid w:val="4D7B505D"/>
    <w:rsid w:val="4DA94CF5"/>
    <w:rsid w:val="4DAF58B9"/>
    <w:rsid w:val="4E620013"/>
    <w:rsid w:val="4F2D0B4E"/>
    <w:rsid w:val="4F4C57C6"/>
    <w:rsid w:val="4FC076D0"/>
    <w:rsid w:val="4FCD0376"/>
    <w:rsid w:val="4FFC3301"/>
    <w:rsid w:val="50C6596F"/>
    <w:rsid w:val="50EA44C8"/>
    <w:rsid w:val="50F67EAF"/>
    <w:rsid w:val="516D1BFD"/>
    <w:rsid w:val="51943A52"/>
    <w:rsid w:val="51C02D30"/>
    <w:rsid w:val="51D51BCD"/>
    <w:rsid w:val="52DB1E20"/>
    <w:rsid w:val="52FD5035"/>
    <w:rsid w:val="533D001D"/>
    <w:rsid w:val="534A4E85"/>
    <w:rsid w:val="53901E9A"/>
    <w:rsid w:val="53916310"/>
    <w:rsid w:val="54067DE7"/>
    <w:rsid w:val="54CA003E"/>
    <w:rsid w:val="553A2A8E"/>
    <w:rsid w:val="564204E3"/>
    <w:rsid w:val="564D099C"/>
    <w:rsid w:val="57035D18"/>
    <w:rsid w:val="57323268"/>
    <w:rsid w:val="57644337"/>
    <w:rsid w:val="582E743A"/>
    <w:rsid w:val="584B16D8"/>
    <w:rsid w:val="589779AE"/>
    <w:rsid w:val="58CC7444"/>
    <w:rsid w:val="590E0C95"/>
    <w:rsid w:val="595079D6"/>
    <w:rsid w:val="599A45CA"/>
    <w:rsid w:val="59AA5EF6"/>
    <w:rsid w:val="5A15212F"/>
    <w:rsid w:val="5A1C3DEC"/>
    <w:rsid w:val="5CE323F2"/>
    <w:rsid w:val="5CE34263"/>
    <w:rsid w:val="5D840248"/>
    <w:rsid w:val="5DBC4660"/>
    <w:rsid w:val="5EDB6E19"/>
    <w:rsid w:val="5EE02A3C"/>
    <w:rsid w:val="5EF65C20"/>
    <w:rsid w:val="5F0C5544"/>
    <w:rsid w:val="5FCE3418"/>
    <w:rsid w:val="60070021"/>
    <w:rsid w:val="602F371C"/>
    <w:rsid w:val="607E1E75"/>
    <w:rsid w:val="61431A83"/>
    <w:rsid w:val="61F21D4F"/>
    <w:rsid w:val="63DB27B6"/>
    <w:rsid w:val="643550EE"/>
    <w:rsid w:val="6441041E"/>
    <w:rsid w:val="651A5A91"/>
    <w:rsid w:val="668D30E0"/>
    <w:rsid w:val="672A0588"/>
    <w:rsid w:val="67527EE5"/>
    <w:rsid w:val="676C58B4"/>
    <w:rsid w:val="67A13FEA"/>
    <w:rsid w:val="67DC3EEA"/>
    <w:rsid w:val="67DF4B68"/>
    <w:rsid w:val="69A35BC0"/>
    <w:rsid w:val="6A785E71"/>
    <w:rsid w:val="6A9B253E"/>
    <w:rsid w:val="6AEF11A4"/>
    <w:rsid w:val="6B5D262F"/>
    <w:rsid w:val="6B607BEF"/>
    <w:rsid w:val="6B865CE1"/>
    <w:rsid w:val="6BFB3734"/>
    <w:rsid w:val="6C204CDE"/>
    <w:rsid w:val="6CAE453A"/>
    <w:rsid w:val="6CB76EAF"/>
    <w:rsid w:val="6D0C77AE"/>
    <w:rsid w:val="6E0112A1"/>
    <w:rsid w:val="6E2277F8"/>
    <w:rsid w:val="6E3845CE"/>
    <w:rsid w:val="6E936DF2"/>
    <w:rsid w:val="6EB7534E"/>
    <w:rsid w:val="6F905E66"/>
    <w:rsid w:val="6FFA6386"/>
    <w:rsid w:val="700A719E"/>
    <w:rsid w:val="713F0CD1"/>
    <w:rsid w:val="714D54FD"/>
    <w:rsid w:val="71614A09"/>
    <w:rsid w:val="7174390A"/>
    <w:rsid w:val="71C72AD3"/>
    <w:rsid w:val="71EA5009"/>
    <w:rsid w:val="72B10247"/>
    <w:rsid w:val="73183931"/>
    <w:rsid w:val="735D417B"/>
    <w:rsid w:val="73CA1ECF"/>
    <w:rsid w:val="74456214"/>
    <w:rsid w:val="74534975"/>
    <w:rsid w:val="74B54540"/>
    <w:rsid w:val="7554472A"/>
    <w:rsid w:val="75D237F5"/>
    <w:rsid w:val="76422FAB"/>
    <w:rsid w:val="76C21E03"/>
    <w:rsid w:val="77386AB4"/>
    <w:rsid w:val="777F2EE9"/>
    <w:rsid w:val="782818F0"/>
    <w:rsid w:val="78B72619"/>
    <w:rsid w:val="78BE1F48"/>
    <w:rsid w:val="78FA19E0"/>
    <w:rsid w:val="79D35BDD"/>
    <w:rsid w:val="7A356997"/>
    <w:rsid w:val="7A692CB5"/>
    <w:rsid w:val="7A69766F"/>
    <w:rsid w:val="7AB521EA"/>
    <w:rsid w:val="7AC27544"/>
    <w:rsid w:val="7AD92A98"/>
    <w:rsid w:val="7AFF24FA"/>
    <w:rsid w:val="7B126B97"/>
    <w:rsid w:val="7BE02E3B"/>
    <w:rsid w:val="7C0A7D70"/>
    <w:rsid w:val="7C566B11"/>
    <w:rsid w:val="7D2C676B"/>
    <w:rsid w:val="7DB34C35"/>
    <w:rsid w:val="7E774D91"/>
    <w:rsid w:val="7E8574CE"/>
    <w:rsid w:val="7EAF244A"/>
    <w:rsid w:val="7EF0206D"/>
    <w:rsid w:val="7F0F3691"/>
    <w:rsid w:val="7FEC4796"/>
    <w:rsid w:val="7FF0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color w:val="000000" w:themeColor="text1"/>
      <w:kern w:val="2"/>
      <w:sz w:val="32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4114</Words>
  <Characters>4372</Characters>
  <Lines>0</Lines>
  <Paragraphs>0</Paragraphs>
  <TotalTime>36</TotalTime>
  <ScaleCrop>false</ScaleCrop>
  <LinksUpToDate>false</LinksUpToDate>
  <CharactersWithSpaces>4372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2025-04-29T06:14:00Z</dcterms:created>
  <dc:creator>邱怡燕</dc:creator>
  <cp:lastModifiedBy>邱怡燕</cp:lastModifiedBy>
  <dcterms:modified xsi:type="dcterms:W3CDTF">2025-09-03T08:41:53Z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A17C4C1A79C741E9923F4F5A27227541_13</vt:lpwstr>
  </property>
  <property fmtid="{D5CDD505-2E9C-101B-9397-08002B2CF9AE}" pid="4" name="KSOTemplateDocerSaveRecord">
    <vt:lpwstr>eyJoZGlkIjoiYjNkNzNjNDY1N2E3MTBjZWVmOWY0NDA2ZjM1NTc1NDciLCJ1c2VySWQiOiI0Mjc5NzUzOTkifQ==</vt:lpwstr>
  </property>
</Properties>
</file>