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0DE63">
      <w:pPr>
        <w:jc w:val="center"/>
        <w:rPr>
          <w:rFonts w:ascii="华文中宋" w:hAnsi="华文中宋" w:eastAsia="华文中宋"/>
          <w:b/>
          <w:sz w:val="32"/>
          <w:szCs w:val="32"/>
        </w:rPr>
      </w:pPr>
      <w:r>
        <w:rPr>
          <w:rFonts w:hint="eastAsia" w:ascii="华文中宋" w:hAnsi="华文中宋" w:eastAsia="华文中宋"/>
          <w:b/>
          <w:sz w:val="32"/>
          <w:szCs w:val="32"/>
          <w:lang w:val="en-US" w:eastAsia="zh-CN"/>
        </w:rPr>
        <w:t>中国电器科学研究院</w:t>
      </w:r>
      <w:r>
        <w:rPr>
          <w:rFonts w:hint="eastAsia" w:ascii="华文中宋" w:hAnsi="华文中宋" w:eastAsia="华文中宋"/>
          <w:b/>
          <w:sz w:val="32"/>
          <w:szCs w:val="32"/>
        </w:rPr>
        <w:t>股份有限公司</w:t>
      </w:r>
    </w:p>
    <w:p w14:paraId="3E651E58">
      <w:pPr>
        <w:jc w:val="center"/>
        <w:rPr>
          <w:rFonts w:ascii="华文中宋" w:hAnsi="华文中宋" w:eastAsia="华文中宋"/>
          <w:b/>
          <w:sz w:val="32"/>
          <w:szCs w:val="32"/>
        </w:rPr>
      </w:pPr>
      <w:r>
        <w:rPr>
          <w:rFonts w:hint="eastAsia" w:ascii="华文中宋" w:hAnsi="华文中宋" w:eastAsia="华文中宋"/>
          <w:b/>
          <w:sz w:val="32"/>
          <w:szCs w:val="32"/>
        </w:rPr>
        <w:t>投资者关系活动记录表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14:paraId="62E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668" w:type="dxa"/>
            <w:vAlign w:val="center"/>
          </w:tcPr>
          <w:p w14:paraId="28B1949D">
            <w:pPr>
              <w:jc w:val="center"/>
              <w:rPr>
                <w:rFonts w:asciiTheme="minorEastAsia" w:hAnsiTheme="minorEastAsia"/>
                <w:b/>
                <w:sz w:val="24"/>
                <w:szCs w:val="24"/>
              </w:rPr>
            </w:pPr>
            <w:r>
              <w:rPr>
                <w:rFonts w:hint="eastAsia" w:asciiTheme="minorEastAsia" w:hAnsiTheme="minorEastAsia"/>
                <w:b/>
                <w:sz w:val="24"/>
                <w:szCs w:val="24"/>
              </w:rPr>
              <w:t>投资者关系</w:t>
            </w:r>
          </w:p>
          <w:p w14:paraId="6FA0E504">
            <w:pPr>
              <w:jc w:val="center"/>
              <w:rPr>
                <w:rFonts w:asciiTheme="minorEastAsia" w:hAnsiTheme="minorEastAsia"/>
                <w:b/>
                <w:sz w:val="24"/>
                <w:szCs w:val="24"/>
              </w:rPr>
            </w:pPr>
            <w:r>
              <w:rPr>
                <w:rFonts w:hint="eastAsia" w:asciiTheme="minorEastAsia" w:hAnsiTheme="minorEastAsia"/>
                <w:b/>
                <w:sz w:val="24"/>
                <w:szCs w:val="24"/>
              </w:rPr>
              <w:t>活动类别</w:t>
            </w:r>
          </w:p>
        </w:tc>
        <w:tc>
          <w:tcPr>
            <w:tcW w:w="6854" w:type="dxa"/>
          </w:tcPr>
          <w:p w14:paraId="2B01A752">
            <w:pPr>
              <w:rPr>
                <w:rFonts w:cs="Arial" w:asciiTheme="minorEastAsia" w:hAnsiTheme="minorEastAsia"/>
                <w:sz w:val="24"/>
                <w:szCs w:val="24"/>
                <w:shd w:val="clear" w:color="auto" w:fill="FFFFFF"/>
              </w:rPr>
            </w:pPr>
            <w:r>
              <w:rPr>
                <w:rFonts w:cs="Arial" w:asciiTheme="minorEastAsia" w:hAnsiTheme="minorEastAsia"/>
                <w:sz w:val="24"/>
                <w:szCs w:val="24"/>
                <w:shd w:val="clear" w:color="auto" w:fill="FFFFFF"/>
              </w:rPr>
              <w:t>□特定对象调研</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□分析师会议</w:t>
            </w:r>
          </w:p>
          <w:p w14:paraId="3CB85C2F">
            <w:pPr>
              <w:rPr>
                <w:rFonts w:cs="Arial" w:asciiTheme="minorEastAsia" w:hAnsiTheme="minorEastAsia"/>
                <w:sz w:val="24"/>
                <w:szCs w:val="24"/>
                <w:shd w:val="clear" w:color="auto" w:fill="FFFFFF"/>
              </w:rPr>
            </w:pPr>
            <w:r>
              <w:rPr>
                <w:rFonts w:cs="Arial" w:asciiTheme="minorEastAsia" w:hAnsiTheme="minorEastAsia"/>
                <w:sz w:val="24"/>
                <w:szCs w:val="24"/>
                <w:shd w:val="clear" w:color="auto" w:fill="FFFFFF"/>
              </w:rPr>
              <w:t>□媒体采访</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□业绩说明会</w:t>
            </w:r>
          </w:p>
          <w:p w14:paraId="00EDE57B">
            <w:pPr>
              <w:rPr>
                <w:rFonts w:cs="Arial" w:asciiTheme="minorEastAsia" w:hAnsiTheme="minorEastAsia"/>
                <w:sz w:val="24"/>
                <w:szCs w:val="24"/>
                <w:shd w:val="clear" w:color="auto" w:fill="FFFFFF"/>
              </w:rPr>
            </w:pPr>
            <w:r>
              <w:rPr>
                <w:rFonts w:cs="Arial" w:asciiTheme="minorEastAsia" w:hAnsiTheme="minorEastAsia"/>
                <w:sz w:val="24"/>
                <w:szCs w:val="24"/>
                <w:shd w:val="clear" w:color="auto" w:fill="FFFFFF"/>
              </w:rPr>
              <w:t>□新闻发布会</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□路演活动</w:t>
            </w:r>
          </w:p>
          <w:p w14:paraId="373176BA">
            <w:pPr>
              <w:rPr>
                <w:rFonts w:cs="Arial" w:asciiTheme="minorEastAsia" w:hAnsiTheme="minorEastAsia"/>
                <w:sz w:val="24"/>
                <w:szCs w:val="24"/>
                <w:shd w:val="clear" w:color="auto" w:fill="FFFFFF"/>
              </w:rPr>
            </w:pPr>
            <w:r>
              <w:rPr>
                <w:rFonts w:cs="Arial" w:asciiTheme="minorEastAsia" w:hAnsiTheme="minorEastAsia"/>
                <w:sz w:val="24"/>
                <w:szCs w:val="24"/>
                <w:shd w:val="clear" w:color="auto" w:fill="FFFFFF"/>
              </w:rPr>
              <w:t>□现场参观</w:t>
            </w:r>
            <w:r>
              <w:rPr>
                <w:rFonts w:hint="eastAsia" w:cs="Arial" w:asciiTheme="minorEastAsia" w:hAnsiTheme="minorEastAsia"/>
                <w:sz w:val="24"/>
                <w:szCs w:val="24"/>
                <w:shd w:val="clear" w:color="auto" w:fill="FFFFFF"/>
              </w:rPr>
              <w:t xml:space="preserve">         </w:t>
            </w:r>
            <w:r>
              <w:rPr>
                <w:rFonts w:cs="Arial" w:asciiTheme="minorEastAsia" w:hAnsiTheme="minorEastAsia"/>
                <w:sz w:val="24"/>
                <w:szCs w:val="24"/>
                <w:shd w:val="clear" w:color="auto" w:fill="FFFFFF"/>
              </w:rPr>
              <w:t>√其他</w:t>
            </w:r>
            <w:r>
              <w:rPr>
                <w:rFonts w:hint="eastAsia" w:cs="Arial" w:asciiTheme="minorEastAsia" w:hAnsiTheme="minorEastAsia"/>
                <w:sz w:val="24"/>
                <w:szCs w:val="24"/>
                <w:shd w:val="clear" w:color="auto" w:fill="FFFFFF"/>
              </w:rPr>
              <w:t xml:space="preserve"> </w:t>
            </w:r>
          </w:p>
          <w:p w14:paraId="3E53AC69">
            <w:pPr>
              <w:rPr>
                <w:rFonts w:cs="Arial" w:asciiTheme="minorEastAsia" w:hAnsiTheme="minorEastAsia"/>
                <w:sz w:val="24"/>
                <w:szCs w:val="24"/>
                <w:shd w:val="clear" w:color="auto" w:fill="FFFFFF"/>
              </w:rPr>
            </w:pPr>
            <w:r>
              <w:rPr>
                <w:rFonts w:hint="eastAsia" w:cs="Arial" w:asciiTheme="minorEastAsia" w:hAnsiTheme="minorEastAsia"/>
                <w:sz w:val="24"/>
                <w:szCs w:val="24"/>
                <w:u w:val="single"/>
                <w:shd w:val="clear" w:color="auto" w:fill="FFFFFF"/>
              </w:rPr>
              <w:t>国机集团2</w:t>
            </w:r>
            <w:r>
              <w:rPr>
                <w:rFonts w:cs="Arial" w:asciiTheme="minorEastAsia" w:hAnsiTheme="minorEastAsia"/>
                <w:sz w:val="24"/>
                <w:szCs w:val="24"/>
                <w:u w:val="single"/>
                <w:shd w:val="clear" w:color="auto" w:fill="FFFFFF"/>
              </w:rPr>
              <w:t>0</w:t>
            </w:r>
            <w:r>
              <w:rPr>
                <w:rFonts w:hint="eastAsia" w:cs="Arial" w:asciiTheme="minorEastAsia" w:hAnsiTheme="minorEastAsia"/>
                <w:sz w:val="24"/>
                <w:szCs w:val="24"/>
                <w:u w:val="single"/>
                <w:shd w:val="clear" w:color="auto" w:fill="FFFFFF"/>
                <w:lang w:val="en-US" w:eastAsia="zh-CN"/>
              </w:rPr>
              <w:t>25</w:t>
            </w:r>
            <w:r>
              <w:rPr>
                <w:rFonts w:hint="eastAsia" w:cs="Arial" w:asciiTheme="minorEastAsia" w:hAnsiTheme="minorEastAsia"/>
                <w:sz w:val="24"/>
                <w:szCs w:val="24"/>
                <w:u w:val="single"/>
                <w:shd w:val="clear" w:color="auto" w:fill="FFFFFF"/>
              </w:rPr>
              <w:t>年上市公司集体投资者交流活动</w:t>
            </w:r>
          </w:p>
        </w:tc>
      </w:tr>
      <w:tr w14:paraId="7E89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668" w:type="dxa"/>
            <w:vAlign w:val="center"/>
          </w:tcPr>
          <w:p w14:paraId="5AD59ACE">
            <w:pPr>
              <w:jc w:val="center"/>
              <w:rPr>
                <w:rFonts w:asciiTheme="minorEastAsia" w:hAnsiTheme="minorEastAsia"/>
                <w:b/>
                <w:sz w:val="24"/>
                <w:szCs w:val="24"/>
              </w:rPr>
            </w:pPr>
            <w:r>
              <w:rPr>
                <w:rFonts w:hint="eastAsia" w:asciiTheme="minorEastAsia" w:hAnsiTheme="minorEastAsia"/>
                <w:b/>
                <w:sz w:val="24"/>
                <w:szCs w:val="24"/>
              </w:rPr>
              <w:t>参与单位名称及人员姓名</w:t>
            </w:r>
          </w:p>
        </w:tc>
        <w:tc>
          <w:tcPr>
            <w:tcW w:w="6854" w:type="dxa"/>
            <w:vAlign w:val="center"/>
          </w:tcPr>
          <w:p w14:paraId="18001AA7">
            <w:pP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中信建投：陶强</w:t>
            </w:r>
            <w:r>
              <w:rPr>
                <w:rFonts w:hint="eastAsia" w:asciiTheme="minorEastAsia" w:hAnsiTheme="minorEastAsia"/>
                <w:sz w:val="24"/>
                <w:szCs w:val="24"/>
              </w:rPr>
              <w:t>、</w:t>
            </w:r>
            <w:r>
              <w:rPr>
                <w:rFonts w:hint="eastAsia" w:asciiTheme="minorEastAsia" w:hAnsiTheme="minorEastAsia"/>
                <w:sz w:val="24"/>
                <w:szCs w:val="24"/>
                <w:lang w:val="en-US" w:eastAsia="zh-CN"/>
              </w:rPr>
              <w:t>籍星博</w:t>
            </w:r>
          </w:p>
          <w:p w14:paraId="35D4F7DC">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广发证券：代川</w:t>
            </w:r>
          </w:p>
          <w:p w14:paraId="095E67D9">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华泰证券：黄波</w:t>
            </w:r>
          </w:p>
          <w:p w14:paraId="1B28BFA5">
            <w:pP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泓德基金：李昕阳</w:t>
            </w:r>
          </w:p>
          <w:p w14:paraId="51064A3D">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国盛证券：彭元立</w:t>
            </w:r>
          </w:p>
          <w:p w14:paraId="4E72BDF5">
            <w:pP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财通证券：张生</w:t>
            </w:r>
          </w:p>
          <w:p w14:paraId="540BE04F">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广州产投：苗田雨</w:t>
            </w:r>
            <w:r>
              <w:rPr>
                <w:rFonts w:hint="eastAsia" w:asciiTheme="minorEastAsia" w:hAnsiTheme="minorEastAsia"/>
                <w:sz w:val="24"/>
                <w:szCs w:val="24"/>
              </w:rPr>
              <w:t>、</w:t>
            </w:r>
            <w:r>
              <w:rPr>
                <w:rFonts w:hint="eastAsia" w:asciiTheme="minorEastAsia" w:hAnsiTheme="minorEastAsia"/>
                <w:sz w:val="24"/>
                <w:szCs w:val="24"/>
                <w:lang w:val="en-US" w:eastAsia="zh-CN"/>
              </w:rPr>
              <w:t>曾文静</w:t>
            </w:r>
          </w:p>
          <w:p w14:paraId="0E2BBF19">
            <w:pP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中国证券报：王欣子</w:t>
            </w:r>
            <w:r>
              <w:rPr>
                <w:rFonts w:hint="eastAsia" w:asciiTheme="minorEastAsia" w:hAnsiTheme="minorEastAsia"/>
                <w:sz w:val="24"/>
                <w:szCs w:val="24"/>
              </w:rPr>
              <w:t>、</w:t>
            </w:r>
            <w:r>
              <w:rPr>
                <w:rFonts w:hint="eastAsia" w:asciiTheme="minorEastAsia" w:hAnsiTheme="minorEastAsia"/>
                <w:sz w:val="24"/>
                <w:szCs w:val="24"/>
                <w:lang w:val="en-US" w:eastAsia="zh-CN"/>
              </w:rPr>
              <w:t>李锴</w:t>
            </w:r>
          </w:p>
        </w:tc>
      </w:tr>
      <w:tr w14:paraId="5E03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411D5A95">
            <w:pPr>
              <w:jc w:val="center"/>
              <w:rPr>
                <w:rFonts w:asciiTheme="minorEastAsia" w:hAnsiTheme="minorEastAsia"/>
                <w:b/>
                <w:sz w:val="24"/>
                <w:szCs w:val="24"/>
              </w:rPr>
            </w:pPr>
            <w:r>
              <w:rPr>
                <w:rFonts w:hint="eastAsia" w:asciiTheme="minorEastAsia" w:hAnsiTheme="minorEastAsia"/>
                <w:b/>
                <w:sz w:val="24"/>
                <w:szCs w:val="24"/>
              </w:rPr>
              <w:t>时间</w:t>
            </w:r>
          </w:p>
        </w:tc>
        <w:tc>
          <w:tcPr>
            <w:tcW w:w="6854" w:type="dxa"/>
          </w:tcPr>
          <w:p w14:paraId="5FD9DB0E">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5</w:t>
            </w:r>
            <w:r>
              <w:rPr>
                <w:rFonts w:hint="eastAsia" w:asciiTheme="minorEastAsia" w:hAnsiTheme="minorEastAsia"/>
                <w:sz w:val="24"/>
                <w:szCs w:val="24"/>
              </w:rPr>
              <w:t>日</w:t>
            </w:r>
          </w:p>
        </w:tc>
      </w:tr>
      <w:tr w14:paraId="31FC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42DB5B50">
            <w:pPr>
              <w:jc w:val="center"/>
              <w:rPr>
                <w:rFonts w:asciiTheme="minorEastAsia" w:hAnsiTheme="minorEastAsia"/>
                <w:b/>
                <w:sz w:val="24"/>
                <w:szCs w:val="24"/>
              </w:rPr>
            </w:pPr>
            <w:r>
              <w:rPr>
                <w:rFonts w:cs="Arial" w:asciiTheme="minorEastAsia" w:hAnsiTheme="minorEastAsia"/>
                <w:b/>
                <w:sz w:val="24"/>
                <w:szCs w:val="24"/>
                <w:shd w:val="clear" w:color="auto" w:fill="FFFFFF"/>
              </w:rPr>
              <w:t>地点</w:t>
            </w:r>
          </w:p>
        </w:tc>
        <w:tc>
          <w:tcPr>
            <w:tcW w:w="6854" w:type="dxa"/>
          </w:tcPr>
          <w:p w14:paraId="2639048D">
            <w:pP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广东省广州市</w:t>
            </w:r>
          </w:p>
        </w:tc>
      </w:tr>
      <w:tr w14:paraId="30EC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600A49ED">
            <w:pPr>
              <w:jc w:val="center"/>
              <w:rPr>
                <w:rFonts w:asciiTheme="minorEastAsia" w:hAnsiTheme="minorEastAsia"/>
                <w:b/>
                <w:sz w:val="24"/>
                <w:szCs w:val="24"/>
              </w:rPr>
            </w:pPr>
            <w:r>
              <w:rPr>
                <w:rFonts w:hint="eastAsia" w:asciiTheme="minorEastAsia" w:hAnsiTheme="minorEastAsia"/>
                <w:b/>
                <w:sz w:val="24"/>
                <w:szCs w:val="24"/>
              </w:rPr>
              <w:t>上市公司接待人员姓名</w:t>
            </w:r>
          </w:p>
        </w:tc>
        <w:tc>
          <w:tcPr>
            <w:tcW w:w="6854" w:type="dxa"/>
          </w:tcPr>
          <w:p w14:paraId="1E489D6E">
            <w:pPr>
              <w:spacing w:line="360" w:lineRule="atLeast"/>
              <w:rPr>
                <w:rFonts w:hint="eastAsia" w:asciiTheme="minorEastAsia" w:hAnsiTheme="minorEastAsia"/>
                <w:sz w:val="24"/>
                <w:szCs w:val="24"/>
                <w:lang w:val="en-US" w:eastAsia="zh-CN"/>
              </w:rPr>
            </w:pPr>
            <w:r>
              <w:rPr>
                <w:rFonts w:asciiTheme="minorEastAsia" w:hAnsiTheme="minorEastAsia"/>
                <w:sz w:val="24"/>
                <w:szCs w:val="24"/>
              </w:rPr>
              <w:t>董事长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秦汉军</w:t>
            </w:r>
          </w:p>
          <w:p w14:paraId="2594F4A6">
            <w:pPr>
              <w:spacing w:line="360" w:lineRule="atLeast"/>
              <w:rPr>
                <w:rFonts w:hint="default" w:asciiTheme="minorEastAsia" w:hAnsiTheme="minorEastAsia" w:eastAsiaTheme="minorEastAsia"/>
                <w:sz w:val="24"/>
                <w:szCs w:val="24"/>
                <w:lang w:val="en-US" w:eastAsia="zh-CN"/>
              </w:rPr>
            </w:pPr>
            <w:r>
              <w:rPr>
                <w:rFonts w:asciiTheme="minorEastAsia" w:hAnsiTheme="minorEastAsia"/>
                <w:sz w:val="24"/>
                <w:szCs w:val="24"/>
              </w:rPr>
              <w:t>财务总监</w:t>
            </w:r>
            <w:r>
              <w:rPr>
                <w:rFonts w:hint="eastAsia" w:asciiTheme="minorEastAsia" w:hAnsiTheme="minorEastAsia"/>
                <w:sz w:val="24"/>
                <w:szCs w:val="24"/>
              </w:rPr>
              <w:t>：</w:t>
            </w:r>
            <w:r>
              <w:rPr>
                <w:rFonts w:hint="eastAsia" w:asciiTheme="minorEastAsia" w:hAnsiTheme="minorEastAsia"/>
                <w:sz w:val="24"/>
                <w:szCs w:val="24"/>
                <w:lang w:val="en-US" w:eastAsia="zh-CN"/>
              </w:rPr>
              <w:t>韩保进</w:t>
            </w:r>
          </w:p>
          <w:p w14:paraId="500B4A47">
            <w:pPr>
              <w:spacing w:line="360" w:lineRule="atLeas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副总经理</w:t>
            </w:r>
            <w:r>
              <w:rPr>
                <w:rFonts w:hint="eastAsia" w:asciiTheme="minorEastAsia" w:hAnsiTheme="minorEastAsia"/>
                <w:sz w:val="24"/>
                <w:szCs w:val="24"/>
              </w:rPr>
              <w:t>、</w:t>
            </w:r>
            <w:r>
              <w:rPr>
                <w:rFonts w:asciiTheme="minorEastAsia" w:hAnsiTheme="minorEastAsia"/>
                <w:sz w:val="24"/>
                <w:szCs w:val="24"/>
              </w:rPr>
              <w:t>董事会秘书</w:t>
            </w:r>
            <w:r>
              <w:rPr>
                <w:rFonts w:hint="eastAsia" w:asciiTheme="minorEastAsia" w:hAnsiTheme="minorEastAsia"/>
                <w:sz w:val="24"/>
                <w:szCs w:val="24"/>
              </w:rPr>
              <w:t>：</w:t>
            </w:r>
            <w:r>
              <w:rPr>
                <w:rFonts w:hint="eastAsia" w:asciiTheme="minorEastAsia" w:hAnsiTheme="minorEastAsia"/>
                <w:sz w:val="24"/>
                <w:szCs w:val="24"/>
                <w:lang w:val="en-US" w:eastAsia="zh-CN"/>
              </w:rPr>
              <w:t>王柳</w:t>
            </w:r>
          </w:p>
          <w:p w14:paraId="4748C576">
            <w:pPr>
              <w:spacing w:line="360" w:lineRule="atLeas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投资管理部部长：苏少锐</w:t>
            </w:r>
          </w:p>
        </w:tc>
      </w:tr>
      <w:tr w14:paraId="2B3A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1F4A8FED">
            <w:pPr>
              <w:jc w:val="center"/>
              <w:rPr>
                <w:rFonts w:asciiTheme="minorEastAsia" w:hAnsiTheme="minorEastAsia"/>
                <w:b/>
                <w:sz w:val="24"/>
                <w:szCs w:val="24"/>
              </w:rPr>
            </w:pPr>
            <w:r>
              <w:rPr>
                <w:rFonts w:hint="eastAsia" w:asciiTheme="minorEastAsia" w:hAnsiTheme="minorEastAsia"/>
                <w:b/>
                <w:sz w:val="24"/>
                <w:szCs w:val="24"/>
              </w:rPr>
              <w:t>投资者关系活动主要内容介绍</w:t>
            </w:r>
          </w:p>
        </w:tc>
        <w:tc>
          <w:tcPr>
            <w:tcW w:w="6854" w:type="dxa"/>
          </w:tcPr>
          <w:p w14:paraId="665DDFF7">
            <w:pPr>
              <w:spacing w:line="360" w:lineRule="exact"/>
              <w:rPr>
                <w:rFonts w:asciiTheme="minorEastAsia" w:hAnsiTheme="minorEastAsia"/>
                <w:sz w:val="24"/>
                <w:szCs w:val="21"/>
              </w:rPr>
            </w:pPr>
            <w:r>
              <w:rPr>
                <w:rFonts w:hint="eastAsia" w:asciiTheme="minorEastAsia" w:hAnsiTheme="minorEastAsia"/>
                <w:b/>
                <w:sz w:val="24"/>
                <w:szCs w:val="21"/>
              </w:rPr>
              <w:t xml:space="preserve"> </w:t>
            </w:r>
            <w:r>
              <w:rPr>
                <w:rFonts w:asciiTheme="minorEastAsia" w:hAnsiTheme="minorEastAsia"/>
                <w:b/>
                <w:sz w:val="24"/>
                <w:szCs w:val="21"/>
              </w:rPr>
              <w:t xml:space="preserve">  </w:t>
            </w:r>
            <w:bookmarkStart w:id="0" w:name="_GoBack"/>
            <w:bookmarkEnd w:id="0"/>
            <w:r>
              <w:rPr>
                <w:rFonts w:hint="eastAsia" w:asciiTheme="minorEastAsia" w:hAnsiTheme="minorEastAsia"/>
                <w:sz w:val="24"/>
                <w:szCs w:val="21"/>
              </w:rPr>
              <w:t>公司控股股东中国机械工业集团有限公司（以下简称国机集团）于202</w:t>
            </w:r>
            <w:r>
              <w:rPr>
                <w:rFonts w:hint="eastAsia" w:asciiTheme="minorEastAsia" w:hAnsiTheme="minorEastAsia"/>
                <w:sz w:val="24"/>
                <w:szCs w:val="21"/>
                <w:lang w:val="en-US" w:eastAsia="zh-CN"/>
              </w:rPr>
              <w:t>5</w:t>
            </w:r>
            <w:r>
              <w:rPr>
                <w:rFonts w:hint="eastAsia" w:asciiTheme="minorEastAsia" w:hAnsiTheme="minorEastAsia"/>
                <w:sz w:val="24"/>
                <w:szCs w:val="21"/>
              </w:rPr>
              <w:t>年</w:t>
            </w:r>
            <w:r>
              <w:rPr>
                <w:rFonts w:hint="eastAsia" w:asciiTheme="minorEastAsia" w:hAnsiTheme="minorEastAsia"/>
                <w:sz w:val="24"/>
                <w:szCs w:val="21"/>
                <w:lang w:val="en-US" w:eastAsia="zh-CN"/>
              </w:rPr>
              <w:t>9</w:t>
            </w:r>
            <w:r>
              <w:rPr>
                <w:rFonts w:hint="eastAsia" w:asciiTheme="minorEastAsia" w:hAnsiTheme="minorEastAsia"/>
                <w:sz w:val="24"/>
                <w:szCs w:val="21"/>
              </w:rPr>
              <w:t>月</w:t>
            </w:r>
            <w:r>
              <w:rPr>
                <w:rFonts w:hint="eastAsia" w:asciiTheme="minorEastAsia" w:hAnsiTheme="minorEastAsia"/>
                <w:sz w:val="24"/>
                <w:szCs w:val="21"/>
                <w:lang w:val="en-US" w:eastAsia="zh-CN"/>
              </w:rPr>
              <w:t>5</w:t>
            </w:r>
            <w:r>
              <w:rPr>
                <w:rFonts w:hint="eastAsia" w:asciiTheme="minorEastAsia" w:hAnsiTheme="minorEastAsia"/>
                <w:sz w:val="24"/>
                <w:szCs w:val="21"/>
              </w:rPr>
              <w:t>日举办国机集团202</w:t>
            </w:r>
            <w:r>
              <w:rPr>
                <w:rFonts w:hint="eastAsia" w:asciiTheme="minorEastAsia" w:hAnsiTheme="minorEastAsia"/>
                <w:sz w:val="24"/>
                <w:szCs w:val="21"/>
                <w:lang w:val="en-US" w:eastAsia="zh-CN"/>
              </w:rPr>
              <w:t>5</w:t>
            </w:r>
            <w:r>
              <w:rPr>
                <w:rFonts w:hint="eastAsia" w:asciiTheme="minorEastAsia" w:hAnsiTheme="minorEastAsia"/>
                <w:sz w:val="24"/>
                <w:szCs w:val="21"/>
              </w:rPr>
              <w:t>年上市公司集体投资者交流活动。</w:t>
            </w:r>
          </w:p>
          <w:p w14:paraId="392F3096">
            <w:pPr>
              <w:spacing w:line="360" w:lineRule="exact"/>
              <w:rPr>
                <w:rFonts w:hint="eastAsia" w:asciiTheme="minorEastAsia" w:hAnsiTheme="minorEastAsia"/>
                <w:b/>
                <w:sz w:val="24"/>
                <w:szCs w:val="21"/>
              </w:rPr>
            </w:pPr>
            <w:r>
              <w:rPr>
                <w:rFonts w:asciiTheme="minorEastAsia" w:hAnsiTheme="minorEastAsia"/>
                <w:b/>
                <w:sz w:val="24"/>
                <w:szCs w:val="21"/>
              </w:rPr>
              <w:t xml:space="preserve">   </w:t>
            </w:r>
            <w:r>
              <w:rPr>
                <w:rFonts w:hint="eastAsia" w:asciiTheme="minorEastAsia" w:hAnsiTheme="minorEastAsia"/>
                <w:b/>
                <w:sz w:val="24"/>
                <w:szCs w:val="21"/>
              </w:rPr>
              <w:t>1.公司各业务板块的资本开支计划及下游需求情况如何？</w:t>
            </w:r>
          </w:p>
          <w:p w14:paraId="710E0A99">
            <w:pPr>
              <w:spacing w:line="360" w:lineRule="exact"/>
              <w:ind w:firstLine="361" w:firstLineChars="150"/>
              <w:rPr>
                <w:rFonts w:hint="eastAsia" w:asciiTheme="minorEastAsia" w:hAnsiTheme="minorEastAsia"/>
                <w:b w:val="0"/>
                <w:bCs/>
                <w:sz w:val="24"/>
                <w:szCs w:val="21"/>
              </w:rPr>
            </w:pPr>
            <w:r>
              <w:rPr>
                <w:rFonts w:hint="eastAsia" w:asciiTheme="minorEastAsia" w:hAnsiTheme="minorEastAsia"/>
                <w:b/>
                <w:sz w:val="24"/>
                <w:szCs w:val="21"/>
              </w:rPr>
              <w:t>答：</w:t>
            </w:r>
            <w:r>
              <w:rPr>
                <w:rFonts w:hint="eastAsia" w:asciiTheme="minorEastAsia" w:hAnsiTheme="minorEastAsia"/>
                <w:b w:val="0"/>
                <w:bCs/>
                <w:sz w:val="24"/>
                <w:szCs w:val="21"/>
              </w:rPr>
              <w:t>（1）近年来，公司的资本性开支计划主要用于基础研发和产能扩建，以支持公司的长期发展战略。</w:t>
            </w:r>
          </w:p>
          <w:p w14:paraId="045E2C93">
            <w:pPr>
              <w:spacing w:line="360" w:lineRule="exact"/>
              <w:ind w:firstLine="360" w:firstLineChars="150"/>
              <w:rPr>
                <w:rFonts w:hint="eastAsia" w:asciiTheme="minorEastAsia" w:hAnsiTheme="minorEastAsia"/>
                <w:b w:val="0"/>
                <w:bCs/>
                <w:sz w:val="24"/>
                <w:szCs w:val="21"/>
              </w:rPr>
            </w:pPr>
            <w:r>
              <w:rPr>
                <w:rFonts w:hint="eastAsia" w:asciiTheme="minorEastAsia" w:hAnsiTheme="minorEastAsia"/>
                <w:b w:val="0"/>
                <w:bCs/>
                <w:sz w:val="24"/>
                <w:szCs w:val="21"/>
              </w:rPr>
              <w:t>公司质量技术服务业务板块大型的在建项目一是制造服务业创新基地项目，项目计划投资总额约5.7亿元。该扩建项目是对公司质量技术服务业务广州总部检测基地进行扩建改造，建筑面积约</w:t>
            </w:r>
            <w:r>
              <w:rPr>
                <w:rFonts w:hint="eastAsia" w:asciiTheme="minorEastAsia" w:hAnsiTheme="minorEastAsia"/>
                <w:b w:val="0"/>
                <w:bCs/>
                <w:sz w:val="24"/>
                <w:szCs w:val="21"/>
                <w:lang w:val="en-US" w:eastAsia="zh-CN"/>
              </w:rPr>
              <w:t>5</w:t>
            </w:r>
            <w:r>
              <w:rPr>
                <w:rFonts w:hint="eastAsia" w:asciiTheme="minorEastAsia" w:hAnsiTheme="minorEastAsia"/>
                <w:b w:val="0"/>
                <w:bCs/>
                <w:sz w:val="24"/>
                <w:szCs w:val="21"/>
              </w:rPr>
              <w:t>万平方米，主要用于检测服务、研发等；同时，面向智能家居、智能汽车、能源装备、医疗健康等战略性新兴领域搭建智能评价综合服务平台、可靠性评价综合服务平台、医疗健康及绿色低碳评价综合服务平台，以提升公司质量技术服务能力。二是在苏州新建长三角总部基地项目，该项目一部分涉及质量技术服务业务，另一部分涉及智能装备类的业务。项目计划总投资约12亿元人民币，其中一期投资约3亿元，二期投资计划拟根据一期运营情况、市场及产业需求等情况确定。项目旨在全面提升公司在华东地区的服务能力，开展标准规范制订、行业共性技术研究以及第三方测试研发服务，搭建智能家居、智能汽车等产业发展和共性技术推广的公共服务平台；建设新能源高端装备及试验装备新基地，成为长三角区域领先的“电器行业质量整体提升解决方案”提供者。项目一期将新建新能源汽车热管理零部件试验装备、制冷及家电试验装备、新能源电池生产线的后处理系统设备等相关装备生产厂房及制冷设备、新能源汽车热管理、新能源电池及光储充系统、医疗器械等相关检测实验室，总建筑面积约3万平方米，并购置相关生产、检测等设备。此外，环保涂料及树脂业务还在持续推进东莞立沙岛高性能环保涂料项目的建设，该项目计划投资约2.7亿元。</w:t>
            </w:r>
          </w:p>
          <w:p w14:paraId="4799258B">
            <w:pPr>
              <w:numPr>
                <w:ilvl w:val="0"/>
                <w:numId w:val="1"/>
              </w:numPr>
              <w:spacing w:line="360" w:lineRule="exact"/>
              <w:rPr>
                <w:rFonts w:hint="eastAsia" w:asciiTheme="minorEastAsia" w:hAnsiTheme="minorEastAsia"/>
                <w:b w:val="0"/>
                <w:bCs/>
                <w:sz w:val="24"/>
                <w:szCs w:val="21"/>
              </w:rPr>
            </w:pPr>
            <w:r>
              <w:rPr>
                <w:rFonts w:hint="eastAsia" w:asciiTheme="minorEastAsia" w:hAnsiTheme="minorEastAsia"/>
                <w:b w:val="0"/>
                <w:bCs/>
                <w:sz w:val="24"/>
                <w:szCs w:val="21"/>
              </w:rPr>
              <w:t>下游需求方面：</w:t>
            </w:r>
          </w:p>
          <w:p w14:paraId="455F9C41">
            <w:pPr>
              <w:numPr>
                <w:ilvl w:val="0"/>
                <w:numId w:val="0"/>
              </w:num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公司质量技术服务业务所属行业为“质检技术服务”，该行业是随着社会的进步和发展，基于全社会对QHSE（质量、健康、安全、环境）等方面要求的不断提高，并随着技术的不断进步而逐渐发展起来的行业。其“服务万业”的特点决定了其是一个空间巨大且极具潜力的市场，其市场规模随着下游市场规模的扩大而扩大。近年来，全球第三方检验检测行业保持稳定增长；国内第三方检验检测行业保持较强增长态势，尤其是电子电器等新兴领域的检测检验业务收入同比增长4.24%，收入增速是传统领域的近两倍，整体发展势头良好。</w:t>
            </w:r>
          </w:p>
          <w:p w14:paraId="7FEB4E54">
            <w:p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公司电气装备业务近年来的发展与绿色、清洁能源的生产、转换、存储、使用等行业密切相关。在绿色低碳的背景下，前述有关行业发展态势良好。锂电池行业延续增长态势，从需求侧看在汽车电动化和电化学储能需求的双重驱动下，能源结构转型加速，带动锂电池行业出货量呈现持续增长态势。据中国汽车动力电池产业创新联盟统计，2025年上半年我国动力和其他电池累计产量为697.3GWh，累计同比增长60.4%，增长态势明显；从供给端来看，工业和信息化部组织制定的强制性国家标准《电动汽车用动力蓄电池安全要求》（GB38031-2025）已由国家市场监督管理总局、国家标准化管理委员会批准发布。该标准的实施将加速动力电池行业的洗牌进程，促使无法满足新标准的落后产能被淘汰，这一变化将推动产业加快转型升级，同时驱动下游设备进入新一轮发展，推动整个产业链的协同发展。在电力市场方面，太阳能发电、风电、水电等为主体的可再生能源越来越受到重视，在电网中的装机及发电量比重持续增大。根据国家能源局数据，2025年一季度，全国可再生能源新增装机7,675万千瓦，同比增长21%，约占新增装机的90%。装机规模持续实现新突破，带动励磁装备等相关业务持续发展。此外，根据高工氢电产业研究所《中国电解水制氢项目数据库》，截至2025年5月，国内已建成绿氢项目制氢规模超过1.2GW，在建及公开规划绿氢项目制氢总规模超过110GW。随着绿氢项目的大规模投建，制氢电源等相关行业迎来了重要的发展机遇。</w:t>
            </w:r>
          </w:p>
          <w:p w14:paraId="74B5F886">
            <w:p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公司成套装备业务深耕家电领域，逐步拓展新能源热管理等新领域。在国内，尽管家电行业发展较为成熟，但产业结构升级、消费多元化、大规模设备更新与消费品以旧换新、国家政策对绿色和智能产业发展引导，以及家电行业产品标准升级等，都将为家电行业带来新的机遇和增长点，带动国内家电企业自动化、智能化改造，新建或更新生产线，家电智能装备需求增加。在国外，随着“一带一路”沿线发展中国家城市化进程的加速，家电进入快速普及期，各国政府在政策上鼓励本土化制造，家电智能装备需求量增加；同时，上述国家普遍缺乏熟练的产业工人，生产效率较低，对家电制造装备智能化、自动化的需求更为迫切，家电智能制造装备行业发展前景广阔。2025年上半年，我国家电行业呈现出“内稳外升”的发展态势，相关装备行业趋势向好。新能效标准及绿色制造要求推动企业产线升级改造，节能减碳相关设备（如新能源热管理系统）需求明显增长。</w:t>
            </w:r>
          </w:p>
          <w:p w14:paraId="17AC6B50">
            <w:pPr>
              <w:spacing w:line="360" w:lineRule="exact"/>
              <w:ind w:firstLine="480" w:firstLineChars="200"/>
              <w:rPr>
                <w:rFonts w:hint="eastAsia" w:asciiTheme="minorEastAsia" w:hAnsiTheme="minorEastAsia"/>
                <w:b/>
                <w:sz w:val="24"/>
                <w:szCs w:val="21"/>
              </w:rPr>
            </w:pPr>
            <w:r>
              <w:rPr>
                <w:rFonts w:hint="eastAsia" w:asciiTheme="minorEastAsia" w:hAnsiTheme="minorEastAsia"/>
                <w:b w:val="0"/>
                <w:bCs/>
                <w:sz w:val="24"/>
                <w:szCs w:val="21"/>
              </w:rPr>
              <w:t>公司环保涂料及树脂业务属于“化学原料及化学制品制造业”，在国家战略新兴产业分类中属于“新材料领域的先进石化化工新材料”。随着国家在“推进生态文明建设”“碳达峰、碳中和”“蓝天碧水净土保卫战”等一系列战略上的深入推进，“漆改粉”“油改水”趋势加快，以粉末涂料、水性涂料等为代表的环境友好型涂料在涂料市场中的整体占比不断提升，并加速向可持续化、多功能化及高性能领域拓展。聚酯树脂是热固性粉末涂料的关键原材料，聚酯树脂的需求量也随粉末涂料行业的发展而增长。2025年上半年，国内粉末涂料及聚酯树脂市场呈现增长态势。</w:t>
            </w:r>
          </w:p>
          <w:p w14:paraId="71394EE9">
            <w:pPr>
              <w:spacing w:line="360" w:lineRule="exact"/>
              <w:rPr>
                <w:rFonts w:hint="eastAsia" w:asciiTheme="minorEastAsia" w:hAnsiTheme="minorEastAsia"/>
                <w:b/>
                <w:sz w:val="24"/>
                <w:szCs w:val="21"/>
              </w:rPr>
            </w:pPr>
          </w:p>
          <w:p w14:paraId="43D6673A">
            <w:pPr>
              <w:spacing w:line="360" w:lineRule="exact"/>
              <w:ind w:firstLine="482" w:firstLineChars="200"/>
              <w:rPr>
                <w:rFonts w:hint="eastAsia" w:asciiTheme="minorEastAsia" w:hAnsiTheme="minorEastAsia"/>
                <w:b/>
                <w:sz w:val="24"/>
                <w:szCs w:val="21"/>
              </w:rPr>
            </w:pPr>
            <w:r>
              <w:rPr>
                <w:rFonts w:hint="default" w:asciiTheme="minorEastAsia" w:hAnsiTheme="minorEastAsia"/>
                <w:b/>
                <w:sz w:val="24"/>
                <w:szCs w:val="21"/>
                <w:lang w:val="en-US"/>
              </w:rPr>
              <w:t>2.</w:t>
            </w:r>
            <w:r>
              <w:rPr>
                <w:rFonts w:hint="eastAsia" w:asciiTheme="minorEastAsia" w:hAnsiTheme="minorEastAsia"/>
                <w:b/>
                <w:sz w:val="24"/>
                <w:szCs w:val="21"/>
              </w:rPr>
              <w:t>请介绍公司在汽车行业检测业务的布局情况。</w:t>
            </w:r>
          </w:p>
          <w:p w14:paraId="0D8A50E6">
            <w:p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答：目前布局：</w:t>
            </w:r>
          </w:p>
          <w:p w14:paraId="6E883D1C">
            <w:p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公司以新能源智能汽车为主要方向，以国家智能汽车零部件质量检验检测中心为依托，围绕整车、汽车电子、新能源智能汽车关键部件及结构件材料4个产品线重点开展能力布局与网点布局。</w:t>
            </w:r>
          </w:p>
          <w:p w14:paraId="560256EF">
            <w:pPr>
              <w:spacing w:line="360" w:lineRule="exact"/>
              <w:ind w:firstLine="240" w:firstLineChars="100"/>
              <w:rPr>
                <w:rFonts w:hint="eastAsia" w:asciiTheme="minorEastAsia" w:hAnsiTheme="minorEastAsia"/>
                <w:b w:val="0"/>
                <w:bCs/>
                <w:sz w:val="24"/>
                <w:szCs w:val="21"/>
              </w:rPr>
            </w:pPr>
            <w:r>
              <w:rPr>
                <w:rFonts w:hint="eastAsia" w:asciiTheme="minorEastAsia" w:hAnsiTheme="minorEastAsia"/>
                <w:b w:val="0"/>
                <w:bCs/>
                <w:sz w:val="24"/>
                <w:szCs w:val="21"/>
              </w:rPr>
              <w:t>（1）能力布局：整车方面，重点布局了整车暴晒、整车EMC、自动驾驶路试、法规准入等检测能力；汽车电子方面，重点布局了照明及信号装置、后视镜、喇叭等安全部件及空调、车机导航仪、行车记录仪、组合仪表等电器电子部件的检测能力；新能源智能汽车关键部件方面重点布局了新能源三电系统（动力电池、驱动电机和电控）、充电设施及接口、汽车热管理等检测能力；结构件及材料方面重点布局了腐蚀、耐候、理化性能及功能耐久等检测能力，协助车企提高品牌外购零部件DV&amp;PV验证的可靠度，提升零部件质量管理水平，继而保障整车功能有效性，增强品牌品质竞争力。</w:t>
            </w:r>
          </w:p>
          <w:p w14:paraId="760A1759">
            <w:pPr>
              <w:spacing w:line="360" w:lineRule="exact"/>
              <w:ind w:firstLine="240" w:firstLineChars="100"/>
              <w:rPr>
                <w:rFonts w:hint="eastAsia" w:asciiTheme="minorEastAsia" w:hAnsiTheme="minorEastAsia"/>
                <w:b w:val="0"/>
                <w:bCs/>
                <w:sz w:val="24"/>
                <w:szCs w:val="21"/>
              </w:rPr>
            </w:pPr>
            <w:r>
              <w:rPr>
                <w:rFonts w:hint="eastAsia" w:asciiTheme="minorEastAsia" w:hAnsiTheme="minorEastAsia"/>
                <w:b w:val="0"/>
                <w:bCs/>
                <w:sz w:val="24"/>
                <w:szCs w:val="21"/>
              </w:rPr>
              <w:t>（2）网点布局：以广州总部为中心，发挥上海、嘉兴、武汉等分支基地的作用，建成了覆盖华南、华东、华中产业集聚区域的汽车业务网络，形成网点之间的信息互联互通和高效协同机制，实现检测资源共享、业务协同调度与客户信息统一管理，提高整体运营效率与服务质量。</w:t>
            </w:r>
          </w:p>
          <w:p w14:paraId="786B8BCE">
            <w:pPr>
              <w:spacing w:line="360" w:lineRule="exact"/>
              <w:ind w:firstLine="241" w:firstLineChars="100"/>
              <w:rPr>
                <w:rFonts w:hint="eastAsia" w:asciiTheme="minorEastAsia" w:hAnsiTheme="minorEastAsia"/>
                <w:b/>
                <w:sz w:val="24"/>
                <w:szCs w:val="21"/>
              </w:rPr>
            </w:pPr>
            <w:r>
              <w:rPr>
                <w:rFonts w:hint="eastAsia" w:asciiTheme="minorEastAsia" w:hAnsiTheme="minorEastAsia"/>
                <w:b/>
                <w:sz w:val="24"/>
                <w:szCs w:val="21"/>
              </w:rPr>
              <w:t>未来规划：</w:t>
            </w:r>
          </w:p>
          <w:p w14:paraId="75077A08">
            <w:pPr>
              <w:numPr>
                <w:ilvl w:val="0"/>
                <w:numId w:val="2"/>
              </w:numPr>
              <w:spacing w:line="360" w:lineRule="exact"/>
              <w:ind w:firstLine="240" w:firstLineChars="100"/>
              <w:rPr>
                <w:rFonts w:hint="eastAsia" w:asciiTheme="minorEastAsia" w:hAnsiTheme="minorEastAsia"/>
                <w:b w:val="0"/>
                <w:bCs/>
                <w:sz w:val="24"/>
                <w:szCs w:val="21"/>
              </w:rPr>
            </w:pPr>
            <w:r>
              <w:rPr>
                <w:rFonts w:hint="eastAsia" w:asciiTheme="minorEastAsia" w:hAnsiTheme="minorEastAsia"/>
                <w:b w:val="0"/>
                <w:bCs/>
                <w:sz w:val="24"/>
                <w:szCs w:val="21"/>
              </w:rPr>
              <w:t>能力规划：公司未来将持续聚焦新能源智能汽车检测能力的构建，围绕新能源智能汽车及其关键零部件构建特色产品力，形成核心护城河。整车方面，重点规划新能源汽车海外路试、整车在</w:t>
            </w:r>
            <w:r>
              <w:rPr>
                <w:rFonts w:hint="eastAsia" w:asciiTheme="minorEastAsia" w:hAnsiTheme="minorEastAsia"/>
                <w:b w:val="0"/>
                <w:bCs/>
                <w:sz w:val="24"/>
                <w:szCs w:val="21"/>
                <w:lang w:val="en-US" w:eastAsia="zh-CN"/>
              </w:rPr>
              <w:t>环境</w:t>
            </w:r>
            <w:r>
              <w:rPr>
                <w:rFonts w:hint="eastAsia" w:asciiTheme="minorEastAsia" w:hAnsiTheme="minorEastAsia"/>
                <w:b w:val="0"/>
                <w:bCs/>
                <w:sz w:val="24"/>
                <w:szCs w:val="21"/>
              </w:rPr>
              <w:t>检测及能量管理评估能力，同时利用</w:t>
            </w:r>
            <w:r>
              <w:rPr>
                <w:rFonts w:hint="eastAsia" w:asciiTheme="minorEastAsia" w:hAnsiTheme="minorEastAsia"/>
                <w:b w:val="0"/>
                <w:bCs/>
                <w:sz w:val="24"/>
                <w:szCs w:val="21"/>
                <w:lang w:val="en-US" w:eastAsia="zh-CN"/>
              </w:rPr>
              <w:t>昆</w:t>
            </w:r>
            <w:r>
              <w:rPr>
                <w:rFonts w:hint="eastAsia" w:asciiTheme="minorEastAsia" w:hAnsiTheme="minorEastAsia"/>
                <w:b w:val="0"/>
                <w:bCs/>
                <w:sz w:val="24"/>
                <w:szCs w:val="21"/>
              </w:rPr>
              <w:t>明高海拔电器检测有限公司高海拔特殊环境优势，围绕新能源智能汽车特殊环境道路测试构建新业务，推动整车服务能力创新。智能网联关键部件方面，重点规划智能座舱、智能驾驶、信息安全检测能力。新能源关键部件方面，重点规划新能源高压电控系统、动力电池系统、高压附件检测能力。战新领域方面，布局低空飞行器、低碳轻量化等前沿领域，提供环境适应性、电磁兼容、互联互通及材料理化等共性技术解决方案。</w:t>
            </w:r>
          </w:p>
          <w:p w14:paraId="50B3714C">
            <w:pPr>
              <w:numPr>
                <w:ilvl w:val="0"/>
                <w:numId w:val="2"/>
              </w:numPr>
              <w:spacing w:line="360" w:lineRule="exact"/>
              <w:ind w:left="0" w:leftChars="0" w:firstLine="240" w:firstLineChars="100"/>
              <w:rPr>
                <w:rFonts w:hint="eastAsia" w:asciiTheme="minorEastAsia" w:hAnsiTheme="minorEastAsia"/>
                <w:b w:val="0"/>
                <w:bCs/>
                <w:sz w:val="24"/>
                <w:szCs w:val="21"/>
              </w:rPr>
            </w:pPr>
            <w:r>
              <w:rPr>
                <w:rFonts w:hint="eastAsia" w:asciiTheme="minorEastAsia" w:hAnsiTheme="minorEastAsia"/>
                <w:b w:val="0"/>
                <w:bCs/>
                <w:sz w:val="24"/>
                <w:szCs w:val="21"/>
              </w:rPr>
              <w:t>网点规划：国内规划以各分支基地为支点，利用上海、嘉兴、武汉、佛山、苏州等分支基地区位优势，加强全国主要产业聚集区的网点建设；国际规划以国际法规‌和国际路试‌为双轮驱动发展模式，拓展“一带一路”沿线国家车企主要出口目的地合作网点，助力中国新能源智能汽车全球化发展。</w:t>
            </w:r>
          </w:p>
          <w:p w14:paraId="47EA0A3C">
            <w:pPr>
              <w:numPr>
                <w:ilvl w:val="0"/>
                <w:numId w:val="0"/>
              </w:numPr>
              <w:spacing w:line="360" w:lineRule="exact"/>
              <w:ind w:leftChars="100"/>
              <w:rPr>
                <w:rFonts w:hint="eastAsia" w:asciiTheme="minorEastAsia" w:hAnsiTheme="minorEastAsia"/>
                <w:b w:val="0"/>
                <w:bCs/>
                <w:sz w:val="24"/>
                <w:szCs w:val="21"/>
              </w:rPr>
            </w:pPr>
          </w:p>
          <w:p w14:paraId="727025A1">
            <w:pPr>
              <w:spacing w:line="360" w:lineRule="exact"/>
              <w:ind w:firstLine="482" w:firstLineChars="200"/>
              <w:rPr>
                <w:rFonts w:hint="eastAsia" w:asciiTheme="minorEastAsia" w:hAnsiTheme="minorEastAsia"/>
                <w:b/>
                <w:sz w:val="24"/>
                <w:szCs w:val="21"/>
              </w:rPr>
            </w:pPr>
            <w:r>
              <w:rPr>
                <w:rFonts w:hint="eastAsia" w:asciiTheme="minorEastAsia" w:hAnsiTheme="minorEastAsia"/>
                <w:b/>
                <w:sz w:val="24"/>
                <w:szCs w:val="21"/>
              </w:rPr>
              <w:t>3.公司三个产业之间的协同性如何？</w:t>
            </w:r>
          </w:p>
          <w:p w14:paraId="42EBD361">
            <w:p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答：公司是科研院所转制而来，最初是从事电器产品环境适应性基本规律与机理研究，简单来说就是研究电器产品在不同的气候、机械、化学、电磁等复杂环境中的适应能力，并进行改进来提升电器产品质量水平。从公司业务发展脉络看，质量技术服务业务属于公司最早发展的业务，后续在长期共性技术研发和质量技术服务过程中，公司基于市场对于生产装备以及防护材料质量提升的需求，通过核心技术成果转化，进一步为客户提供智能装备、环保涂料及树脂等产品，协同质量技术服务业务提升电器制造行业整体技术水平，为电器产品质量提升提供系统解决方案，所以四大业务是具备一定的协同性的。</w:t>
            </w:r>
          </w:p>
          <w:p w14:paraId="0BA210CC">
            <w:pPr>
              <w:spacing w:line="360" w:lineRule="exact"/>
              <w:rPr>
                <w:rFonts w:hint="eastAsia" w:asciiTheme="minorEastAsia" w:hAnsiTheme="minorEastAsia"/>
                <w:b/>
                <w:sz w:val="24"/>
                <w:szCs w:val="21"/>
              </w:rPr>
            </w:pPr>
          </w:p>
          <w:p w14:paraId="50199D4C">
            <w:pPr>
              <w:spacing w:line="360" w:lineRule="exact"/>
              <w:ind w:firstLine="482" w:firstLineChars="200"/>
              <w:rPr>
                <w:rFonts w:hint="eastAsia" w:asciiTheme="minorEastAsia" w:hAnsiTheme="minorEastAsia"/>
                <w:b/>
                <w:sz w:val="24"/>
                <w:szCs w:val="21"/>
              </w:rPr>
            </w:pPr>
            <w:r>
              <w:rPr>
                <w:rFonts w:hint="eastAsia" w:asciiTheme="minorEastAsia" w:hAnsiTheme="minorEastAsia"/>
                <w:b/>
                <w:sz w:val="24"/>
                <w:szCs w:val="21"/>
              </w:rPr>
              <w:t>4.公司业绩增长的核心原因是什么？</w:t>
            </w:r>
          </w:p>
          <w:p w14:paraId="0E3BCADF">
            <w:p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答：公司业绩增长一方面是因为公司四大业务所属行业均属于国家战略新兴产业，发展前景良好。另一方面，从公司自身来说，具有以下优势：一是领先的技术及研发能力。公司由国家级研究院所转制而来，长期围绕电器及相关行业开展应用基础与共性技术研究、应用技术和关键技术研发、产品技术开发，在相关行业理解、研究条件、研究成果、技术及产品等方面具有一定的先发优势。公司建立了高效的研发体系和多层次的研发平台，依托全国重点实验室等国家级、省部级科研平台，在标准规范、检测评价、系统集成、电能转换、先进控制、环保材料等方面取得了一系列行业领先的具有自主知识产权的技术成果，拥有多项核心技术，主持完成了科技部863计划、973计划、“火炬计划”、国家科技支撑计划等中的多项重大科研项目，并获国家科学技术进步奖二等奖等多项科技进步奖项。同时，公司持续加强技术创新能力建设，不断深化科技创新体制机制改革，大力开展核心技术攻关，布局中长期技术储备，为保持长期领先的技术优势奠定了稳固基础。二是突出的技术标准创新能力。技术标准是市场竞争的制高点。公司一直致力于强化标准引领，提升中国产业的国际化竞争力。公司建有16个IEC国际标准对接平台、11个国家标准平台、1个国家技术标准创新基地和1个国家标准验证点，是国家标准委首批标准化服务业试点及首批国家级消费品标准化试点单位，拥有大量标准领域专家，其中IEC注册专家40名；共有4人次获得IEC1906奖，1人次获IEC托马斯.爱迪生奖。自2010年以来，公司累计主持和参与制修订超过1,000项国际、国家、行业、地方和团体标准，包括家电行业中首个由中国牵头制定的IEC国际标准“IEC62863：2017”等多项“首个”标准，引领行业技术发展，提升产业整体产品质量及技术水平。三是独具特色的综合服务能力。公司深耕电器产品生产技术、质量评价、基础材料等质量提升领域关键共性技术研究，对行业技术发展趋势有深刻的认识和理解，在各业务板块合作、协同发展的推动下，形成了为客户提供电器产品质量提升整体解决方案的综合服务能力，包括标准研究、技术研发、产品设计、工厂规划、装备制造、涂料涂装、检验检测、诊断（失效分析、缺陷分析）、改进（标杆对比提升、品控体系建立等）、认证推优的“全链条”服务，具有整体竞争优势，并不断完善在智能汽车、能源装备、医疗健康等领域产业的服务能力，打造更加完整的产业链。四是良好的品牌知名度和行业公信力品牌和公信力是公司稳健发展的关键因素之一。公司业务起源于20世纪50年代，经过六十余载对品质理念的不懈坚守，凭借雄厚的技术实力及创新能力、良好的服务质量、规范的管理模式，公司已在各业务的细分市场形成了显著的行业公信力，拥有优良的品牌知名度和美誉度。公司坚持打造自主品牌，致力于将“中国电研”打造成世界级质量技术服务机构，并顺应业务同心多元发展的需要，在不同的专业领域实施品牌细分，打造了“CVC威凯”“擎天”子品牌，得到了主管部门和行业客户的广泛信任和高度认可，为市场开拓奠定了基础。</w:t>
            </w:r>
          </w:p>
          <w:p w14:paraId="1C634B09">
            <w:pPr>
              <w:spacing w:line="360" w:lineRule="exact"/>
              <w:rPr>
                <w:rFonts w:hint="eastAsia" w:asciiTheme="minorEastAsia" w:hAnsiTheme="minorEastAsia"/>
                <w:b/>
                <w:sz w:val="24"/>
                <w:szCs w:val="21"/>
              </w:rPr>
            </w:pPr>
          </w:p>
          <w:p w14:paraId="0BF5E50B">
            <w:pPr>
              <w:spacing w:line="360" w:lineRule="exact"/>
              <w:ind w:firstLine="482" w:firstLineChars="200"/>
              <w:rPr>
                <w:rFonts w:hint="eastAsia" w:asciiTheme="minorEastAsia" w:hAnsiTheme="minorEastAsia"/>
                <w:b/>
                <w:sz w:val="24"/>
                <w:szCs w:val="21"/>
              </w:rPr>
            </w:pPr>
            <w:r>
              <w:rPr>
                <w:rFonts w:hint="eastAsia" w:asciiTheme="minorEastAsia" w:hAnsiTheme="minorEastAsia"/>
                <w:b/>
                <w:sz w:val="24"/>
                <w:szCs w:val="21"/>
              </w:rPr>
              <w:t>5.公司四块业务发展展望？</w:t>
            </w:r>
          </w:p>
          <w:p w14:paraId="3DF7B789">
            <w:p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答：质量技术服务业务是公司最早发展的业务，也是公司的核心业务，即公司发展战略的重点。质量技术服务业务将继续从自身优势领域出发，加快关键核心资质授权的获取和能力的建设，扩大服务领域进入更多新的细分市场，为业务带来新的增长点；加快国内国际区域布局，结合区域产业特点，加快业务网点铺设，通过为当地企业提供本地化服务的模式提升获客能力；持续推进数字化转型，不断提高内部运行效率和客户服务质量；提升设备管理水平，着力提高稼动率和场地利用率，以“纵向拓深、横向拓宽、精益管理”为主线，在实现营业收入增长的同时在对公司总体利润贡献率上继续保持优势。</w:t>
            </w:r>
          </w:p>
          <w:p w14:paraId="28F8A5F5">
            <w:p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电气装备业务将继续以技术创新为内生动力、以产品出新为具体抓手，持续推进整流、逆变、储能充放电等关键技术的研发和制造中台建设，以先进的电力电子技术为核心，结合智能制造技术和系统集成能力，以满足不同行业的应用需求，积极开创技术、产品双轮驱动的良好局面。同时，鉴于业务非标设备的定制特性及其规模限制，对项目管理和制造管理能力均提出较高要求，电气装备业务将着力提升项目管理水平，强化项目预算管理，严格执行项目预算，提高项目成本管控水平。</w:t>
            </w:r>
          </w:p>
          <w:p w14:paraId="1B4BEAFF">
            <w:pPr>
              <w:spacing w:line="360" w:lineRule="exact"/>
              <w:ind w:firstLine="480" w:firstLineChars="200"/>
              <w:rPr>
                <w:rFonts w:hint="eastAsia" w:asciiTheme="minorEastAsia" w:hAnsiTheme="minorEastAsia"/>
                <w:b w:val="0"/>
                <w:bCs/>
                <w:sz w:val="24"/>
                <w:szCs w:val="21"/>
              </w:rPr>
            </w:pPr>
            <w:r>
              <w:rPr>
                <w:rFonts w:hint="eastAsia" w:asciiTheme="minorEastAsia" w:hAnsiTheme="minorEastAsia"/>
                <w:b w:val="0"/>
                <w:bCs/>
                <w:sz w:val="24"/>
                <w:szCs w:val="21"/>
              </w:rPr>
              <w:t>成套装备业务将持续做好国内、国外两个市场布局，继续深耕“一带一路”国家家电装备业务，逐步实现业务由点到面再到多层次深入拓展的局面；同时积极参与国内高端家电装备及欧美家电制造装备的市场竞争，在竞争中保持技术先进性。此外，在继续巩固传统家电装备业务的同时，有序开拓新能源汽车热管理综合检测试验设备、立库、家电产业链上游装备及零部件等业务，积极拓展成长新赛道。</w:t>
            </w:r>
          </w:p>
          <w:p w14:paraId="49AE124C">
            <w:pPr>
              <w:spacing w:line="360" w:lineRule="exact"/>
              <w:ind w:firstLine="480" w:firstLineChars="200"/>
              <w:rPr>
                <w:rFonts w:asciiTheme="minorEastAsia" w:hAnsiTheme="minorEastAsia"/>
                <w:sz w:val="24"/>
                <w:szCs w:val="24"/>
              </w:rPr>
            </w:pPr>
            <w:r>
              <w:rPr>
                <w:rFonts w:hint="eastAsia" w:asciiTheme="minorEastAsia" w:hAnsiTheme="minorEastAsia"/>
                <w:b w:val="0"/>
                <w:bCs/>
                <w:sz w:val="24"/>
                <w:szCs w:val="21"/>
              </w:rPr>
              <w:t>环保涂料及树脂业务将通过持续的研发投入，加快新产品研发以面向更多不同行业、更多应用场景提供产品，应对下游需求变化；持续提升生产管理和生产工艺，在降低成本的同时保持产品的质量性能优势，强化客户粘性，进一步提高市场占有率；继续推进产能建设，通过规模效应和上下游一体化，增强抵御周期波动的能力。</w:t>
            </w:r>
          </w:p>
        </w:tc>
      </w:tr>
      <w:tr w14:paraId="6094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04C0B88B">
            <w:pPr>
              <w:jc w:val="center"/>
              <w:rPr>
                <w:rFonts w:asciiTheme="minorEastAsia" w:hAnsiTheme="minorEastAsia"/>
                <w:b/>
                <w:sz w:val="24"/>
                <w:szCs w:val="24"/>
              </w:rPr>
            </w:pPr>
            <w:r>
              <w:rPr>
                <w:rFonts w:hint="eastAsia" w:asciiTheme="minorEastAsia" w:hAnsiTheme="minorEastAsia"/>
                <w:b/>
                <w:sz w:val="24"/>
                <w:szCs w:val="24"/>
              </w:rPr>
              <w:t>附件清单</w:t>
            </w:r>
          </w:p>
          <w:p w14:paraId="28EDD2AD">
            <w:pPr>
              <w:jc w:val="center"/>
              <w:rPr>
                <w:rFonts w:asciiTheme="minorEastAsia" w:hAnsiTheme="minorEastAsia"/>
                <w:b/>
                <w:sz w:val="24"/>
                <w:szCs w:val="24"/>
              </w:rPr>
            </w:pPr>
            <w:r>
              <w:rPr>
                <w:rFonts w:hint="eastAsia" w:asciiTheme="minorEastAsia" w:hAnsiTheme="minorEastAsia"/>
                <w:b/>
                <w:sz w:val="24"/>
                <w:szCs w:val="24"/>
              </w:rPr>
              <w:t>（如有）</w:t>
            </w:r>
          </w:p>
        </w:tc>
        <w:tc>
          <w:tcPr>
            <w:tcW w:w="6854" w:type="dxa"/>
          </w:tcPr>
          <w:p w14:paraId="6759FE64">
            <w:pPr>
              <w:pStyle w:val="13"/>
              <w:spacing w:line="360" w:lineRule="exact"/>
              <w:ind w:firstLine="0" w:firstLineChars="0"/>
              <w:rPr>
                <w:rFonts w:asciiTheme="minorEastAsia" w:hAnsiTheme="minorEastAsia"/>
                <w:b w:val="0"/>
                <w:bCs/>
                <w:sz w:val="24"/>
                <w:szCs w:val="21"/>
              </w:rPr>
            </w:pPr>
            <w:r>
              <w:rPr>
                <w:rFonts w:hint="eastAsia" w:asciiTheme="minorEastAsia" w:hAnsiTheme="minorEastAsia"/>
                <w:b w:val="0"/>
                <w:bCs/>
                <w:sz w:val="24"/>
                <w:szCs w:val="21"/>
              </w:rPr>
              <w:t>无</w:t>
            </w:r>
          </w:p>
        </w:tc>
      </w:tr>
      <w:tr w14:paraId="4996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05F52142">
            <w:pPr>
              <w:jc w:val="center"/>
              <w:rPr>
                <w:rFonts w:asciiTheme="minorEastAsia" w:hAnsiTheme="minorEastAsia"/>
                <w:b/>
                <w:sz w:val="24"/>
                <w:szCs w:val="24"/>
              </w:rPr>
            </w:pPr>
            <w:r>
              <w:rPr>
                <w:rFonts w:hint="eastAsia" w:asciiTheme="minorEastAsia" w:hAnsiTheme="minorEastAsia"/>
                <w:b/>
                <w:sz w:val="24"/>
                <w:szCs w:val="24"/>
              </w:rPr>
              <w:t>日期</w:t>
            </w:r>
          </w:p>
        </w:tc>
        <w:tc>
          <w:tcPr>
            <w:tcW w:w="6854" w:type="dxa"/>
          </w:tcPr>
          <w:p w14:paraId="6DB95D3B">
            <w:pPr>
              <w:rPr>
                <w:rFonts w:asciiTheme="minorEastAsia" w:hAnsiTheme="minorEastAsia"/>
                <w:b w:val="0"/>
                <w:bCs/>
                <w:sz w:val="24"/>
                <w:szCs w:val="21"/>
              </w:rPr>
            </w:pPr>
            <w:r>
              <w:rPr>
                <w:rFonts w:hint="eastAsia" w:asciiTheme="minorEastAsia" w:hAnsiTheme="minorEastAsia"/>
                <w:b w:val="0"/>
                <w:bCs/>
                <w:sz w:val="24"/>
                <w:szCs w:val="21"/>
              </w:rPr>
              <w:t>2</w:t>
            </w:r>
            <w:r>
              <w:rPr>
                <w:rFonts w:asciiTheme="minorEastAsia" w:hAnsiTheme="minorEastAsia"/>
                <w:b w:val="0"/>
                <w:bCs/>
                <w:sz w:val="24"/>
                <w:szCs w:val="21"/>
              </w:rPr>
              <w:t>02</w:t>
            </w:r>
            <w:r>
              <w:rPr>
                <w:rFonts w:hint="eastAsia" w:asciiTheme="minorEastAsia" w:hAnsiTheme="minorEastAsia"/>
                <w:b w:val="0"/>
                <w:bCs/>
                <w:sz w:val="24"/>
                <w:szCs w:val="21"/>
                <w:lang w:val="en-US" w:eastAsia="zh-CN"/>
              </w:rPr>
              <w:t>5</w:t>
            </w:r>
            <w:r>
              <w:rPr>
                <w:rFonts w:hint="eastAsia" w:asciiTheme="minorEastAsia" w:hAnsiTheme="minorEastAsia"/>
                <w:b w:val="0"/>
                <w:bCs/>
                <w:sz w:val="24"/>
                <w:szCs w:val="21"/>
              </w:rPr>
              <w:t>年</w:t>
            </w:r>
            <w:r>
              <w:rPr>
                <w:rFonts w:hint="eastAsia" w:asciiTheme="minorEastAsia" w:hAnsiTheme="minorEastAsia"/>
                <w:b w:val="0"/>
                <w:bCs/>
                <w:sz w:val="24"/>
                <w:szCs w:val="21"/>
                <w:lang w:val="en-US" w:eastAsia="zh-CN"/>
              </w:rPr>
              <w:t>9</w:t>
            </w:r>
            <w:r>
              <w:rPr>
                <w:rFonts w:hint="eastAsia" w:asciiTheme="minorEastAsia" w:hAnsiTheme="minorEastAsia"/>
                <w:b w:val="0"/>
                <w:bCs/>
                <w:sz w:val="24"/>
                <w:szCs w:val="21"/>
              </w:rPr>
              <w:t>月</w:t>
            </w:r>
            <w:r>
              <w:rPr>
                <w:rFonts w:hint="eastAsia" w:asciiTheme="minorEastAsia" w:hAnsiTheme="minorEastAsia"/>
                <w:b w:val="0"/>
                <w:bCs/>
                <w:sz w:val="24"/>
                <w:szCs w:val="21"/>
                <w:lang w:val="en-US" w:eastAsia="zh-CN"/>
              </w:rPr>
              <w:t>5</w:t>
            </w:r>
            <w:r>
              <w:rPr>
                <w:rFonts w:hint="eastAsia" w:asciiTheme="minorEastAsia" w:hAnsiTheme="minorEastAsia"/>
                <w:b w:val="0"/>
                <w:bCs/>
                <w:sz w:val="24"/>
                <w:szCs w:val="21"/>
              </w:rPr>
              <w:t>日</w:t>
            </w:r>
          </w:p>
        </w:tc>
      </w:tr>
    </w:tbl>
    <w:p w14:paraId="6EEFFC53">
      <w:pPr>
        <w:rPr>
          <w:highlight w:val="yellow"/>
        </w:rPr>
      </w:pPr>
    </w:p>
    <w:p w14:paraId="63F66199"/>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50C26">
    <w:pPr>
      <w:pStyle w:val="5"/>
      <w:jc w:val="left"/>
      <w:rPr>
        <w:rFonts w:hint="default" w:eastAsiaTheme="minorEastAsia"/>
        <w:lang w:val="en-US" w:eastAsia="zh-CN"/>
      </w:rPr>
    </w:pPr>
    <w:r>
      <w:rPr>
        <w:rFonts w:hint="eastAsia"/>
      </w:rPr>
      <w:t>证券代码：</w:t>
    </w:r>
    <w:r>
      <w:rPr>
        <w:rFonts w:hint="eastAsia"/>
        <w:lang w:val="en-US" w:eastAsia="zh-CN"/>
      </w:rPr>
      <w:t>688128</w:t>
    </w:r>
    <w:r>
      <w:rPr>
        <w:rFonts w:hint="eastAsia"/>
      </w:rPr>
      <w:t xml:space="preserve"> </w:t>
    </w:r>
    <w:r>
      <w:t xml:space="preserve">                                                       </w:t>
    </w:r>
    <w:r>
      <w:rPr>
        <w:rFonts w:hint="eastAsia"/>
      </w:rPr>
      <w:t>证券简称：</w:t>
    </w:r>
    <w:r>
      <w:rPr>
        <w:rFonts w:hint="eastAsia"/>
        <w:lang w:val="en-US" w:eastAsia="zh-CN"/>
      </w:rPr>
      <w:t>中国电研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D056D"/>
    <w:multiLevelType w:val="singleLevel"/>
    <w:tmpl w:val="A2FD056D"/>
    <w:lvl w:ilvl="0" w:tentative="0">
      <w:start w:val="1"/>
      <w:numFmt w:val="decimal"/>
      <w:suff w:val="nothing"/>
      <w:lvlText w:val="（%1）"/>
      <w:lvlJc w:val="left"/>
    </w:lvl>
  </w:abstractNum>
  <w:abstractNum w:abstractNumId="1">
    <w:nsid w:val="FC9EB7BC"/>
    <w:multiLevelType w:val="singleLevel"/>
    <w:tmpl w:val="FC9EB7B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OWU4YmU5Y2JjODBkNTE5N2EyZmZiOWZiYjVjODMifQ=="/>
  </w:docVars>
  <w:rsids>
    <w:rsidRoot w:val="00847310"/>
    <w:rsid w:val="00002FE6"/>
    <w:rsid w:val="00004A2F"/>
    <w:rsid w:val="00011FEB"/>
    <w:rsid w:val="000132DE"/>
    <w:rsid w:val="000149BD"/>
    <w:rsid w:val="00016FA6"/>
    <w:rsid w:val="0001798C"/>
    <w:rsid w:val="000221F3"/>
    <w:rsid w:val="00030B2D"/>
    <w:rsid w:val="000356A4"/>
    <w:rsid w:val="00044D4D"/>
    <w:rsid w:val="00051055"/>
    <w:rsid w:val="00054114"/>
    <w:rsid w:val="000631D4"/>
    <w:rsid w:val="00063582"/>
    <w:rsid w:val="000635BF"/>
    <w:rsid w:val="00063773"/>
    <w:rsid w:val="0006483A"/>
    <w:rsid w:val="000668CC"/>
    <w:rsid w:val="00071E83"/>
    <w:rsid w:val="0007490D"/>
    <w:rsid w:val="000866E5"/>
    <w:rsid w:val="00092159"/>
    <w:rsid w:val="00095FF1"/>
    <w:rsid w:val="00097CA6"/>
    <w:rsid w:val="000A3C5D"/>
    <w:rsid w:val="000B15AD"/>
    <w:rsid w:val="000B2511"/>
    <w:rsid w:val="000B3253"/>
    <w:rsid w:val="000B558B"/>
    <w:rsid w:val="000C7159"/>
    <w:rsid w:val="000E47AB"/>
    <w:rsid w:val="000E634C"/>
    <w:rsid w:val="000F5ACB"/>
    <w:rsid w:val="00100F44"/>
    <w:rsid w:val="00114DE5"/>
    <w:rsid w:val="00116DD7"/>
    <w:rsid w:val="00120CC5"/>
    <w:rsid w:val="00123673"/>
    <w:rsid w:val="00126FBE"/>
    <w:rsid w:val="0014753D"/>
    <w:rsid w:val="00147C4F"/>
    <w:rsid w:val="001530C2"/>
    <w:rsid w:val="001603CD"/>
    <w:rsid w:val="00160DBC"/>
    <w:rsid w:val="001618BA"/>
    <w:rsid w:val="0016348D"/>
    <w:rsid w:val="00171788"/>
    <w:rsid w:val="00175BCF"/>
    <w:rsid w:val="00175F5C"/>
    <w:rsid w:val="0017752B"/>
    <w:rsid w:val="00177D6C"/>
    <w:rsid w:val="00180C23"/>
    <w:rsid w:val="001833BA"/>
    <w:rsid w:val="00183C7C"/>
    <w:rsid w:val="00186E00"/>
    <w:rsid w:val="00194600"/>
    <w:rsid w:val="00196CEC"/>
    <w:rsid w:val="001A03E5"/>
    <w:rsid w:val="001A18BF"/>
    <w:rsid w:val="001A31AE"/>
    <w:rsid w:val="001A487A"/>
    <w:rsid w:val="001A5535"/>
    <w:rsid w:val="001A6893"/>
    <w:rsid w:val="001B21A5"/>
    <w:rsid w:val="001B4016"/>
    <w:rsid w:val="001B75D4"/>
    <w:rsid w:val="001C1FFA"/>
    <w:rsid w:val="001C70B8"/>
    <w:rsid w:val="001D7E7F"/>
    <w:rsid w:val="001E33BA"/>
    <w:rsid w:val="001E511A"/>
    <w:rsid w:val="001F03E9"/>
    <w:rsid w:val="001F6A7A"/>
    <w:rsid w:val="00200CA5"/>
    <w:rsid w:val="00201459"/>
    <w:rsid w:val="0020473A"/>
    <w:rsid w:val="00205E7B"/>
    <w:rsid w:val="0021001D"/>
    <w:rsid w:val="00216C5F"/>
    <w:rsid w:val="00224836"/>
    <w:rsid w:val="00225E22"/>
    <w:rsid w:val="00230488"/>
    <w:rsid w:val="00231929"/>
    <w:rsid w:val="00235FDD"/>
    <w:rsid w:val="00245A3A"/>
    <w:rsid w:val="00245E78"/>
    <w:rsid w:val="0024685C"/>
    <w:rsid w:val="002468E6"/>
    <w:rsid w:val="00246FB3"/>
    <w:rsid w:val="0025254F"/>
    <w:rsid w:val="00254CB5"/>
    <w:rsid w:val="00257651"/>
    <w:rsid w:val="002624B3"/>
    <w:rsid w:val="00267005"/>
    <w:rsid w:val="0027082F"/>
    <w:rsid w:val="00273E64"/>
    <w:rsid w:val="00274CAB"/>
    <w:rsid w:val="00284E80"/>
    <w:rsid w:val="00285231"/>
    <w:rsid w:val="002879DD"/>
    <w:rsid w:val="002940FE"/>
    <w:rsid w:val="002A74C7"/>
    <w:rsid w:val="002C2C42"/>
    <w:rsid w:val="002C3BAA"/>
    <w:rsid w:val="002D28A0"/>
    <w:rsid w:val="002E2B8F"/>
    <w:rsid w:val="002F20A9"/>
    <w:rsid w:val="002F6EF9"/>
    <w:rsid w:val="00302430"/>
    <w:rsid w:val="003045AC"/>
    <w:rsid w:val="00305B7F"/>
    <w:rsid w:val="00317955"/>
    <w:rsid w:val="00321574"/>
    <w:rsid w:val="0032487F"/>
    <w:rsid w:val="003258C7"/>
    <w:rsid w:val="00327DF8"/>
    <w:rsid w:val="00332430"/>
    <w:rsid w:val="0033370F"/>
    <w:rsid w:val="003402CF"/>
    <w:rsid w:val="0034235C"/>
    <w:rsid w:val="00354ED6"/>
    <w:rsid w:val="003645C8"/>
    <w:rsid w:val="00365F0B"/>
    <w:rsid w:val="00371A49"/>
    <w:rsid w:val="0037333E"/>
    <w:rsid w:val="003763A7"/>
    <w:rsid w:val="00380B6D"/>
    <w:rsid w:val="003965F3"/>
    <w:rsid w:val="00397164"/>
    <w:rsid w:val="003A1577"/>
    <w:rsid w:val="003A202A"/>
    <w:rsid w:val="003A4C4B"/>
    <w:rsid w:val="003B20B9"/>
    <w:rsid w:val="003B63C0"/>
    <w:rsid w:val="003C11AA"/>
    <w:rsid w:val="003C7B62"/>
    <w:rsid w:val="003D13EA"/>
    <w:rsid w:val="003D166E"/>
    <w:rsid w:val="003D1B9B"/>
    <w:rsid w:val="003E55A0"/>
    <w:rsid w:val="003E6B0D"/>
    <w:rsid w:val="003E7CC7"/>
    <w:rsid w:val="003F026F"/>
    <w:rsid w:val="003F31A8"/>
    <w:rsid w:val="003F4929"/>
    <w:rsid w:val="003F60DB"/>
    <w:rsid w:val="003F6F66"/>
    <w:rsid w:val="00400238"/>
    <w:rsid w:val="004033FC"/>
    <w:rsid w:val="004066BC"/>
    <w:rsid w:val="00407202"/>
    <w:rsid w:val="00407CBC"/>
    <w:rsid w:val="00407F35"/>
    <w:rsid w:val="004101BE"/>
    <w:rsid w:val="0041101C"/>
    <w:rsid w:val="004110EB"/>
    <w:rsid w:val="0041249B"/>
    <w:rsid w:val="00414080"/>
    <w:rsid w:val="004171D5"/>
    <w:rsid w:val="00423717"/>
    <w:rsid w:val="004244CC"/>
    <w:rsid w:val="004252E9"/>
    <w:rsid w:val="00427FD9"/>
    <w:rsid w:val="00430012"/>
    <w:rsid w:val="004301BF"/>
    <w:rsid w:val="00434FE4"/>
    <w:rsid w:val="00435ED3"/>
    <w:rsid w:val="0045020E"/>
    <w:rsid w:val="004578D3"/>
    <w:rsid w:val="00460345"/>
    <w:rsid w:val="00465EFA"/>
    <w:rsid w:val="0046668B"/>
    <w:rsid w:val="00466CA7"/>
    <w:rsid w:val="00467C31"/>
    <w:rsid w:val="00470EA6"/>
    <w:rsid w:val="004778AD"/>
    <w:rsid w:val="0049008C"/>
    <w:rsid w:val="00491FB3"/>
    <w:rsid w:val="00493B3F"/>
    <w:rsid w:val="00497C3E"/>
    <w:rsid w:val="004A0C59"/>
    <w:rsid w:val="004A4F02"/>
    <w:rsid w:val="004A5378"/>
    <w:rsid w:val="004A5A35"/>
    <w:rsid w:val="004A60BE"/>
    <w:rsid w:val="004A748E"/>
    <w:rsid w:val="004B4737"/>
    <w:rsid w:val="004D1021"/>
    <w:rsid w:val="004D7DA5"/>
    <w:rsid w:val="004E09D2"/>
    <w:rsid w:val="004E54FC"/>
    <w:rsid w:val="004E694D"/>
    <w:rsid w:val="004E70D8"/>
    <w:rsid w:val="004E7496"/>
    <w:rsid w:val="004F0375"/>
    <w:rsid w:val="004F09D5"/>
    <w:rsid w:val="004F29A7"/>
    <w:rsid w:val="005000DD"/>
    <w:rsid w:val="005078F1"/>
    <w:rsid w:val="00510102"/>
    <w:rsid w:val="00522345"/>
    <w:rsid w:val="005256B6"/>
    <w:rsid w:val="005268D3"/>
    <w:rsid w:val="005324EE"/>
    <w:rsid w:val="00532CFD"/>
    <w:rsid w:val="005336FA"/>
    <w:rsid w:val="0053401B"/>
    <w:rsid w:val="00534D86"/>
    <w:rsid w:val="00536BC4"/>
    <w:rsid w:val="005377BF"/>
    <w:rsid w:val="00550B33"/>
    <w:rsid w:val="005522C1"/>
    <w:rsid w:val="0055355E"/>
    <w:rsid w:val="00553D41"/>
    <w:rsid w:val="005547C8"/>
    <w:rsid w:val="00556677"/>
    <w:rsid w:val="00562268"/>
    <w:rsid w:val="005722D1"/>
    <w:rsid w:val="005735E2"/>
    <w:rsid w:val="00582F37"/>
    <w:rsid w:val="00585DCD"/>
    <w:rsid w:val="0059203A"/>
    <w:rsid w:val="00592B92"/>
    <w:rsid w:val="00597D77"/>
    <w:rsid w:val="005A0C7A"/>
    <w:rsid w:val="005A14FA"/>
    <w:rsid w:val="005A1628"/>
    <w:rsid w:val="005A28B7"/>
    <w:rsid w:val="005A7471"/>
    <w:rsid w:val="005B10D0"/>
    <w:rsid w:val="005B1CA1"/>
    <w:rsid w:val="005B2C0D"/>
    <w:rsid w:val="005B4529"/>
    <w:rsid w:val="005B777D"/>
    <w:rsid w:val="005C41E5"/>
    <w:rsid w:val="005D0C20"/>
    <w:rsid w:val="005D6656"/>
    <w:rsid w:val="005D7CFA"/>
    <w:rsid w:val="005E3BA2"/>
    <w:rsid w:val="005E4130"/>
    <w:rsid w:val="005E71AD"/>
    <w:rsid w:val="005F13D4"/>
    <w:rsid w:val="005F6375"/>
    <w:rsid w:val="005F7F0F"/>
    <w:rsid w:val="006017D6"/>
    <w:rsid w:val="00606C9E"/>
    <w:rsid w:val="00607D0A"/>
    <w:rsid w:val="006151FA"/>
    <w:rsid w:val="00616BBB"/>
    <w:rsid w:val="0061710F"/>
    <w:rsid w:val="00624948"/>
    <w:rsid w:val="00626243"/>
    <w:rsid w:val="00634524"/>
    <w:rsid w:val="00641F61"/>
    <w:rsid w:val="00642CBA"/>
    <w:rsid w:val="00643F32"/>
    <w:rsid w:val="00644B96"/>
    <w:rsid w:val="006464C4"/>
    <w:rsid w:val="0065074C"/>
    <w:rsid w:val="00650B2A"/>
    <w:rsid w:val="00653321"/>
    <w:rsid w:val="006575A7"/>
    <w:rsid w:val="006640D8"/>
    <w:rsid w:val="006659A8"/>
    <w:rsid w:val="0066696D"/>
    <w:rsid w:val="006705A3"/>
    <w:rsid w:val="00673734"/>
    <w:rsid w:val="00680090"/>
    <w:rsid w:val="006854FC"/>
    <w:rsid w:val="00685774"/>
    <w:rsid w:val="00687F7A"/>
    <w:rsid w:val="00690867"/>
    <w:rsid w:val="00694C74"/>
    <w:rsid w:val="006963B7"/>
    <w:rsid w:val="006A051F"/>
    <w:rsid w:val="006A654C"/>
    <w:rsid w:val="006B7787"/>
    <w:rsid w:val="006C0438"/>
    <w:rsid w:val="006C1ABF"/>
    <w:rsid w:val="006C2F9C"/>
    <w:rsid w:val="006E25C7"/>
    <w:rsid w:val="006E3AAA"/>
    <w:rsid w:val="006E764E"/>
    <w:rsid w:val="006F1611"/>
    <w:rsid w:val="006F57A6"/>
    <w:rsid w:val="006F59D6"/>
    <w:rsid w:val="006F6603"/>
    <w:rsid w:val="006F6B7F"/>
    <w:rsid w:val="00703FF0"/>
    <w:rsid w:val="00704C4D"/>
    <w:rsid w:val="007107F4"/>
    <w:rsid w:val="00711F65"/>
    <w:rsid w:val="00712630"/>
    <w:rsid w:val="00713035"/>
    <w:rsid w:val="007148E8"/>
    <w:rsid w:val="00720A6E"/>
    <w:rsid w:val="007316C3"/>
    <w:rsid w:val="0073306C"/>
    <w:rsid w:val="007379A8"/>
    <w:rsid w:val="00742727"/>
    <w:rsid w:val="0074314B"/>
    <w:rsid w:val="007465F1"/>
    <w:rsid w:val="0075501B"/>
    <w:rsid w:val="00763133"/>
    <w:rsid w:val="00770A33"/>
    <w:rsid w:val="00774260"/>
    <w:rsid w:val="00776199"/>
    <w:rsid w:val="00783367"/>
    <w:rsid w:val="00787E50"/>
    <w:rsid w:val="007905F1"/>
    <w:rsid w:val="007911D9"/>
    <w:rsid w:val="007A13E2"/>
    <w:rsid w:val="007A2E12"/>
    <w:rsid w:val="007A2E76"/>
    <w:rsid w:val="007A3947"/>
    <w:rsid w:val="007B02B9"/>
    <w:rsid w:val="007B043A"/>
    <w:rsid w:val="007B2C11"/>
    <w:rsid w:val="007C36F7"/>
    <w:rsid w:val="007C37F1"/>
    <w:rsid w:val="007C5B1E"/>
    <w:rsid w:val="007C5EDA"/>
    <w:rsid w:val="007C7ECE"/>
    <w:rsid w:val="007D274C"/>
    <w:rsid w:val="007D6842"/>
    <w:rsid w:val="007E4157"/>
    <w:rsid w:val="007F176B"/>
    <w:rsid w:val="007F1D6D"/>
    <w:rsid w:val="007F1DB7"/>
    <w:rsid w:val="007F2AA8"/>
    <w:rsid w:val="007F3C28"/>
    <w:rsid w:val="007F5A59"/>
    <w:rsid w:val="007F6F02"/>
    <w:rsid w:val="007F7292"/>
    <w:rsid w:val="00800A58"/>
    <w:rsid w:val="008052BD"/>
    <w:rsid w:val="00810A43"/>
    <w:rsid w:val="008335E9"/>
    <w:rsid w:val="00847310"/>
    <w:rsid w:val="008547FE"/>
    <w:rsid w:val="00867379"/>
    <w:rsid w:val="00867D64"/>
    <w:rsid w:val="00870CB1"/>
    <w:rsid w:val="008711A4"/>
    <w:rsid w:val="0087592C"/>
    <w:rsid w:val="0087599E"/>
    <w:rsid w:val="00887B46"/>
    <w:rsid w:val="00892621"/>
    <w:rsid w:val="00893905"/>
    <w:rsid w:val="0089656C"/>
    <w:rsid w:val="008A13E4"/>
    <w:rsid w:val="008A2AD5"/>
    <w:rsid w:val="008A6843"/>
    <w:rsid w:val="008B1271"/>
    <w:rsid w:val="008B3157"/>
    <w:rsid w:val="008C5224"/>
    <w:rsid w:val="008C5D01"/>
    <w:rsid w:val="008D2972"/>
    <w:rsid w:val="008D3043"/>
    <w:rsid w:val="008D6623"/>
    <w:rsid w:val="008E0228"/>
    <w:rsid w:val="008E3306"/>
    <w:rsid w:val="008E4E42"/>
    <w:rsid w:val="008F0A13"/>
    <w:rsid w:val="008F1665"/>
    <w:rsid w:val="008F23AC"/>
    <w:rsid w:val="008F4B6B"/>
    <w:rsid w:val="008F6A1C"/>
    <w:rsid w:val="0090034F"/>
    <w:rsid w:val="0090124C"/>
    <w:rsid w:val="00905771"/>
    <w:rsid w:val="00916CE7"/>
    <w:rsid w:val="00923859"/>
    <w:rsid w:val="00927234"/>
    <w:rsid w:val="00931741"/>
    <w:rsid w:val="009336F6"/>
    <w:rsid w:val="009370D6"/>
    <w:rsid w:val="009453D3"/>
    <w:rsid w:val="009466DA"/>
    <w:rsid w:val="00952EF8"/>
    <w:rsid w:val="00953C9A"/>
    <w:rsid w:val="00954E35"/>
    <w:rsid w:val="009619BF"/>
    <w:rsid w:val="00961BB4"/>
    <w:rsid w:val="00965795"/>
    <w:rsid w:val="00970648"/>
    <w:rsid w:val="009778A2"/>
    <w:rsid w:val="00986471"/>
    <w:rsid w:val="0098763F"/>
    <w:rsid w:val="0099049D"/>
    <w:rsid w:val="0099094C"/>
    <w:rsid w:val="00992664"/>
    <w:rsid w:val="009956FD"/>
    <w:rsid w:val="00997F92"/>
    <w:rsid w:val="009A6CE4"/>
    <w:rsid w:val="009A7AA8"/>
    <w:rsid w:val="009B2F59"/>
    <w:rsid w:val="009B35B6"/>
    <w:rsid w:val="009C0101"/>
    <w:rsid w:val="009C1691"/>
    <w:rsid w:val="009C3FE3"/>
    <w:rsid w:val="009E066A"/>
    <w:rsid w:val="009F32F2"/>
    <w:rsid w:val="00A03572"/>
    <w:rsid w:val="00A04BA1"/>
    <w:rsid w:val="00A07CB7"/>
    <w:rsid w:val="00A14F62"/>
    <w:rsid w:val="00A20634"/>
    <w:rsid w:val="00A23A11"/>
    <w:rsid w:val="00A23B08"/>
    <w:rsid w:val="00A30613"/>
    <w:rsid w:val="00A330B0"/>
    <w:rsid w:val="00A33671"/>
    <w:rsid w:val="00A346AB"/>
    <w:rsid w:val="00A35CDD"/>
    <w:rsid w:val="00A43B12"/>
    <w:rsid w:val="00A44B0B"/>
    <w:rsid w:val="00A52364"/>
    <w:rsid w:val="00A56FC2"/>
    <w:rsid w:val="00A57599"/>
    <w:rsid w:val="00A57C60"/>
    <w:rsid w:val="00A64D24"/>
    <w:rsid w:val="00A65D66"/>
    <w:rsid w:val="00A735C4"/>
    <w:rsid w:val="00A74007"/>
    <w:rsid w:val="00A77D52"/>
    <w:rsid w:val="00A811B1"/>
    <w:rsid w:val="00A8728D"/>
    <w:rsid w:val="00A91B2D"/>
    <w:rsid w:val="00AA064E"/>
    <w:rsid w:val="00AA4A61"/>
    <w:rsid w:val="00AB3B1B"/>
    <w:rsid w:val="00AB4B72"/>
    <w:rsid w:val="00AB783F"/>
    <w:rsid w:val="00AD2613"/>
    <w:rsid w:val="00AD4BC9"/>
    <w:rsid w:val="00AE3280"/>
    <w:rsid w:val="00AE4A9C"/>
    <w:rsid w:val="00AF26E3"/>
    <w:rsid w:val="00AF6BD5"/>
    <w:rsid w:val="00B024B5"/>
    <w:rsid w:val="00B0399E"/>
    <w:rsid w:val="00B046BC"/>
    <w:rsid w:val="00B04941"/>
    <w:rsid w:val="00B052BC"/>
    <w:rsid w:val="00B05691"/>
    <w:rsid w:val="00B10DED"/>
    <w:rsid w:val="00B13932"/>
    <w:rsid w:val="00B1697B"/>
    <w:rsid w:val="00B23DD6"/>
    <w:rsid w:val="00B407CC"/>
    <w:rsid w:val="00B41286"/>
    <w:rsid w:val="00B44B6E"/>
    <w:rsid w:val="00B45759"/>
    <w:rsid w:val="00B4628F"/>
    <w:rsid w:val="00B53285"/>
    <w:rsid w:val="00B628D9"/>
    <w:rsid w:val="00B64101"/>
    <w:rsid w:val="00B64D9D"/>
    <w:rsid w:val="00B66799"/>
    <w:rsid w:val="00B76E42"/>
    <w:rsid w:val="00B829EE"/>
    <w:rsid w:val="00B84803"/>
    <w:rsid w:val="00B868CD"/>
    <w:rsid w:val="00B9272C"/>
    <w:rsid w:val="00B97134"/>
    <w:rsid w:val="00BA07C6"/>
    <w:rsid w:val="00BA24A3"/>
    <w:rsid w:val="00BA3CF1"/>
    <w:rsid w:val="00BA4490"/>
    <w:rsid w:val="00BA5213"/>
    <w:rsid w:val="00BA559B"/>
    <w:rsid w:val="00BB05F8"/>
    <w:rsid w:val="00BB4F2D"/>
    <w:rsid w:val="00BB5DA7"/>
    <w:rsid w:val="00BB6B15"/>
    <w:rsid w:val="00BC0343"/>
    <w:rsid w:val="00BC1DE3"/>
    <w:rsid w:val="00BC4C2E"/>
    <w:rsid w:val="00BC521C"/>
    <w:rsid w:val="00BE08A0"/>
    <w:rsid w:val="00BE1656"/>
    <w:rsid w:val="00BE75D7"/>
    <w:rsid w:val="00BF5D37"/>
    <w:rsid w:val="00C02029"/>
    <w:rsid w:val="00C079A4"/>
    <w:rsid w:val="00C12193"/>
    <w:rsid w:val="00C2022A"/>
    <w:rsid w:val="00C24308"/>
    <w:rsid w:val="00C26417"/>
    <w:rsid w:val="00C26492"/>
    <w:rsid w:val="00C300FE"/>
    <w:rsid w:val="00C31FAA"/>
    <w:rsid w:val="00C34388"/>
    <w:rsid w:val="00C36218"/>
    <w:rsid w:val="00C36EC2"/>
    <w:rsid w:val="00C456B0"/>
    <w:rsid w:val="00C46C64"/>
    <w:rsid w:val="00C47148"/>
    <w:rsid w:val="00C529DA"/>
    <w:rsid w:val="00C5705B"/>
    <w:rsid w:val="00C61F54"/>
    <w:rsid w:val="00C63D9B"/>
    <w:rsid w:val="00C6454A"/>
    <w:rsid w:val="00C6773D"/>
    <w:rsid w:val="00C71F60"/>
    <w:rsid w:val="00C82178"/>
    <w:rsid w:val="00C8518E"/>
    <w:rsid w:val="00C92C20"/>
    <w:rsid w:val="00C93FF0"/>
    <w:rsid w:val="00C97491"/>
    <w:rsid w:val="00C979B5"/>
    <w:rsid w:val="00CA2F26"/>
    <w:rsid w:val="00CA3AC9"/>
    <w:rsid w:val="00CA69C7"/>
    <w:rsid w:val="00CB16E5"/>
    <w:rsid w:val="00CB490E"/>
    <w:rsid w:val="00CC4F73"/>
    <w:rsid w:val="00CC53FE"/>
    <w:rsid w:val="00CC6E2E"/>
    <w:rsid w:val="00CC6F3D"/>
    <w:rsid w:val="00CD2537"/>
    <w:rsid w:val="00CD7524"/>
    <w:rsid w:val="00CF02D8"/>
    <w:rsid w:val="00CF193A"/>
    <w:rsid w:val="00CF310C"/>
    <w:rsid w:val="00CF52E5"/>
    <w:rsid w:val="00D0029D"/>
    <w:rsid w:val="00D00A2A"/>
    <w:rsid w:val="00D03694"/>
    <w:rsid w:val="00D05C70"/>
    <w:rsid w:val="00D05DC3"/>
    <w:rsid w:val="00D11889"/>
    <w:rsid w:val="00D15DA9"/>
    <w:rsid w:val="00D1754F"/>
    <w:rsid w:val="00D22882"/>
    <w:rsid w:val="00D22B13"/>
    <w:rsid w:val="00D24837"/>
    <w:rsid w:val="00D25503"/>
    <w:rsid w:val="00D33B80"/>
    <w:rsid w:val="00D34294"/>
    <w:rsid w:val="00D4584C"/>
    <w:rsid w:val="00D464C3"/>
    <w:rsid w:val="00D509E2"/>
    <w:rsid w:val="00D50D03"/>
    <w:rsid w:val="00D51D79"/>
    <w:rsid w:val="00D67864"/>
    <w:rsid w:val="00D73C91"/>
    <w:rsid w:val="00D85AE6"/>
    <w:rsid w:val="00D86B92"/>
    <w:rsid w:val="00D915F7"/>
    <w:rsid w:val="00D92535"/>
    <w:rsid w:val="00DA003E"/>
    <w:rsid w:val="00DA18D0"/>
    <w:rsid w:val="00DA29F1"/>
    <w:rsid w:val="00DB5286"/>
    <w:rsid w:val="00DB65F2"/>
    <w:rsid w:val="00DC3045"/>
    <w:rsid w:val="00DC698F"/>
    <w:rsid w:val="00DD05BD"/>
    <w:rsid w:val="00DD1166"/>
    <w:rsid w:val="00DE007F"/>
    <w:rsid w:val="00DE2711"/>
    <w:rsid w:val="00DE2828"/>
    <w:rsid w:val="00DE702D"/>
    <w:rsid w:val="00E04956"/>
    <w:rsid w:val="00E0793F"/>
    <w:rsid w:val="00E21549"/>
    <w:rsid w:val="00E24DA6"/>
    <w:rsid w:val="00E2766F"/>
    <w:rsid w:val="00E35CC4"/>
    <w:rsid w:val="00E36A00"/>
    <w:rsid w:val="00E42E68"/>
    <w:rsid w:val="00E44DD4"/>
    <w:rsid w:val="00E479EF"/>
    <w:rsid w:val="00E47B85"/>
    <w:rsid w:val="00E53097"/>
    <w:rsid w:val="00E536E7"/>
    <w:rsid w:val="00E54142"/>
    <w:rsid w:val="00E5494E"/>
    <w:rsid w:val="00E5716E"/>
    <w:rsid w:val="00E61B7F"/>
    <w:rsid w:val="00E66243"/>
    <w:rsid w:val="00E67744"/>
    <w:rsid w:val="00E71360"/>
    <w:rsid w:val="00E72039"/>
    <w:rsid w:val="00E7468E"/>
    <w:rsid w:val="00E76CE0"/>
    <w:rsid w:val="00E77E0B"/>
    <w:rsid w:val="00E81D17"/>
    <w:rsid w:val="00E90303"/>
    <w:rsid w:val="00E93A3C"/>
    <w:rsid w:val="00E94534"/>
    <w:rsid w:val="00E97F39"/>
    <w:rsid w:val="00EB2D31"/>
    <w:rsid w:val="00EB4A15"/>
    <w:rsid w:val="00EC1A0C"/>
    <w:rsid w:val="00EC26A5"/>
    <w:rsid w:val="00EC4251"/>
    <w:rsid w:val="00ED2B62"/>
    <w:rsid w:val="00ED3574"/>
    <w:rsid w:val="00EE04E9"/>
    <w:rsid w:val="00EE0A0D"/>
    <w:rsid w:val="00EE14C2"/>
    <w:rsid w:val="00EE56AD"/>
    <w:rsid w:val="00EE5E00"/>
    <w:rsid w:val="00EE7869"/>
    <w:rsid w:val="00F01973"/>
    <w:rsid w:val="00F056E2"/>
    <w:rsid w:val="00F07A35"/>
    <w:rsid w:val="00F10F18"/>
    <w:rsid w:val="00F14540"/>
    <w:rsid w:val="00F2165E"/>
    <w:rsid w:val="00F23C39"/>
    <w:rsid w:val="00F257A2"/>
    <w:rsid w:val="00F27018"/>
    <w:rsid w:val="00F3113D"/>
    <w:rsid w:val="00F44110"/>
    <w:rsid w:val="00F53808"/>
    <w:rsid w:val="00F546F3"/>
    <w:rsid w:val="00F67357"/>
    <w:rsid w:val="00F7359B"/>
    <w:rsid w:val="00F74582"/>
    <w:rsid w:val="00F768C4"/>
    <w:rsid w:val="00F82CFA"/>
    <w:rsid w:val="00F83425"/>
    <w:rsid w:val="00F8732A"/>
    <w:rsid w:val="00F95483"/>
    <w:rsid w:val="00F9560A"/>
    <w:rsid w:val="00F9742A"/>
    <w:rsid w:val="00FA3046"/>
    <w:rsid w:val="00FA726B"/>
    <w:rsid w:val="00FB0344"/>
    <w:rsid w:val="00FB1E9F"/>
    <w:rsid w:val="00FB2E18"/>
    <w:rsid w:val="00FB4CEB"/>
    <w:rsid w:val="00FB70B8"/>
    <w:rsid w:val="00FC05CC"/>
    <w:rsid w:val="00FC30C7"/>
    <w:rsid w:val="00FC3A58"/>
    <w:rsid w:val="00FD2A06"/>
    <w:rsid w:val="00FD2A33"/>
    <w:rsid w:val="00FD5384"/>
    <w:rsid w:val="00FE090F"/>
    <w:rsid w:val="00FF4CEE"/>
    <w:rsid w:val="00FF524E"/>
    <w:rsid w:val="00FF668C"/>
    <w:rsid w:val="00FF67CE"/>
    <w:rsid w:val="07FF9314"/>
    <w:rsid w:val="0F6FB78B"/>
    <w:rsid w:val="1955538C"/>
    <w:rsid w:val="1CBA04A5"/>
    <w:rsid w:val="24C62503"/>
    <w:rsid w:val="2FF78D6A"/>
    <w:rsid w:val="3BD7F5FB"/>
    <w:rsid w:val="3BFA4929"/>
    <w:rsid w:val="3FFC279F"/>
    <w:rsid w:val="44FC39B7"/>
    <w:rsid w:val="47376F28"/>
    <w:rsid w:val="498BD4F9"/>
    <w:rsid w:val="49FF1C13"/>
    <w:rsid w:val="4D3FEC1B"/>
    <w:rsid w:val="4DDE9BBF"/>
    <w:rsid w:val="5AFF37D6"/>
    <w:rsid w:val="5B7BFDDF"/>
    <w:rsid w:val="5BBE5051"/>
    <w:rsid w:val="5BE43D12"/>
    <w:rsid w:val="5FAF3C6C"/>
    <w:rsid w:val="67BDDAFC"/>
    <w:rsid w:val="67EFED35"/>
    <w:rsid w:val="6B6FFB50"/>
    <w:rsid w:val="6BF2A411"/>
    <w:rsid w:val="6E77CC18"/>
    <w:rsid w:val="6E7F87FE"/>
    <w:rsid w:val="6EAC6718"/>
    <w:rsid w:val="6F7E3805"/>
    <w:rsid w:val="6F8DF923"/>
    <w:rsid w:val="72FF21AB"/>
    <w:rsid w:val="73F1D51C"/>
    <w:rsid w:val="75FF073D"/>
    <w:rsid w:val="76799F1A"/>
    <w:rsid w:val="767BB26D"/>
    <w:rsid w:val="77B1D7F5"/>
    <w:rsid w:val="77F77F46"/>
    <w:rsid w:val="77FE39DE"/>
    <w:rsid w:val="79AB55AF"/>
    <w:rsid w:val="7C7FB0B9"/>
    <w:rsid w:val="7CEE5F2C"/>
    <w:rsid w:val="7CFD3981"/>
    <w:rsid w:val="7E6F3626"/>
    <w:rsid w:val="7EDBD3F8"/>
    <w:rsid w:val="7FB79DFD"/>
    <w:rsid w:val="7FE6FE77"/>
    <w:rsid w:val="7FF3D720"/>
    <w:rsid w:val="7FF6CDBA"/>
    <w:rsid w:val="7FF99102"/>
    <w:rsid w:val="8FFB544D"/>
    <w:rsid w:val="90F310CA"/>
    <w:rsid w:val="A5FF5B5A"/>
    <w:rsid w:val="AEDF7906"/>
    <w:rsid w:val="AF6BEB30"/>
    <w:rsid w:val="AF879D76"/>
    <w:rsid w:val="AFFC9C70"/>
    <w:rsid w:val="B714F9BC"/>
    <w:rsid w:val="B87F5136"/>
    <w:rsid w:val="BBF44C00"/>
    <w:rsid w:val="BBFF2926"/>
    <w:rsid w:val="BDBE099B"/>
    <w:rsid w:val="BEEB104F"/>
    <w:rsid w:val="BF3F2059"/>
    <w:rsid w:val="C7F9BA7D"/>
    <w:rsid w:val="CE1B0BE3"/>
    <w:rsid w:val="CEC36D8F"/>
    <w:rsid w:val="CFEEFB8F"/>
    <w:rsid w:val="D9B53DD1"/>
    <w:rsid w:val="DF2E4B1D"/>
    <w:rsid w:val="DFB12718"/>
    <w:rsid w:val="DFEED000"/>
    <w:rsid w:val="DFF972A5"/>
    <w:rsid w:val="E76BE616"/>
    <w:rsid w:val="E7F64A0A"/>
    <w:rsid w:val="EFFE4695"/>
    <w:rsid w:val="F0516283"/>
    <w:rsid w:val="F1F5E3F3"/>
    <w:rsid w:val="F3FF7231"/>
    <w:rsid w:val="F5FFC0E7"/>
    <w:rsid w:val="FCF75C44"/>
    <w:rsid w:val="FD9B024C"/>
    <w:rsid w:val="FE3EA3DC"/>
    <w:rsid w:val="FF567AFD"/>
    <w:rsid w:val="FF5F7CE5"/>
    <w:rsid w:val="FFDBA266"/>
    <w:rsid w:val="FFDDB496"/>
    <w:rsid w:val="FFEFDA5E"/>
    <w:rsid w:val="FFF720F2"/>
    <w:rsid w:val="FFF7936C"/>
    <w:rsid w:val="FFFC01BB"/>
    <w:rsid w:val="FFFC67E0"/>
    <w:rsid w:val="FFFFDB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fontstyle01"/>
    <w:basedOn w:val="9"/>
    <w:qFormat/>
    <w:uiPriority w:val="0"/>
    <w:rPr>
      <w:rFonts w:hint="eastAsia" w:ascii="宋体" w:hAnsi="宋体" w:eastAsia="宋体"/>
      <w:color w:val="000000"/>
      <w:sz w:val="20"/>
      <w:szCs w:val="20"/>
    </w:rPr>
  </w:style>
  <w:style w:type="character" w:customStyle="1" w:styleId="16">
    <w:name w:val="批注框文本 Char"/>
    <w:basedOn w:val="9"/>
    <w:link w:val="3"/>
    <w:semiHidden/>
    <w:qFormat/>
    <w:uiPriority w:val="99"/>
    <w:rPr>
      <w:kern w:val="2"/>
      <w:sz w:val="18"/>
      <w:szCs w:val="18"/>
    </w:rPr>
  </w:style>
  <w:style w:type="character" w:customStyle="1" w:styleId="17">
    <w:name w:val="批注文字 Char"/>
    <w:basedOn w:val="9"/>
    <w:link w:val="2"/>
    <w:semiHidden/>
    <w:qFormat/>
    <w:uiPriority w:val="99"/>
    <w:rPr>
      <w:kern w:val="2"/>
      <w:sz w:val="21"/>
      <w:szCs w:val="22"/>
    </w:rPr>
  </w:style>
  <w:style w:type="character" w:customStyle="1" w:styleId="18">
    <w:name w:val="批注主题 Char"/>
    <w:basedOn w:val="17"/>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y\Library\Containers\com.kingsoft.wpsoffice.mac\Data\C:\Users\guof\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5691</Words>
  <Characters>5824</Characters>
  <Lines>3</Lines>
  <Paragraphs>1</Paragraphs>
  <TotalTime>53</TotalTime>
  <ScaleCrop>false</ScaleCrop>
  <LinksUpToDate>false</LinksUpToDate>
  <CharactersWithSpaces>5863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2023-06-10T19:16:00Z</dcterms:created>
  <dc:creator>郭枫</dc:creator>
  <cp:lastModifiedBy>cunyi</cp:lastModifiedBy>
  <dcterms:modified xsi:type="dcterms:W3CDTF">2025-09-05T08:12:26Z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4F71F69B8EE4446DA1137A461CDB601A_13</vt:lpwstr>
  </property>
  <property fmtid="{D5CDD505-2E9C-101B-9397-08002B2CF9AE}" pid="4" name="KSOTemplateDocerSaveRecord">
    <vt:lpwstr>eyJoZGlkIjoiZTEwZTA2ZTdkZWE3NDRmYWNiMDVlZjE5NWNkY2RiZDQiLCJ1c2VySWQiOiI4NjgzNzM1NzUifQ==</vt:lpwstr>
  </property>
</Properties>
</file>