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BF8FD">
      <w:pPr>
        <w:rPr>
          <w:rFonts w:ascii="宋体" w:hAnsi="宋体" w:eastAsia="宋体"/>
          <w:sz w:val="24"/>
          <w:szCs w:val="24"/>
        </w:rPr>
      </w:pPr>
      <w:r>
        <w:rPr>
          <w:rFonts w:hint="eastAsia" w:ascii="宋体" w:hAnsi="宋体" w:eastAsia="宋体"/>
          <w:sz w:val="24"/>
          <w:szCs w:val="24"/>
        </w:rPr>
        <w:t>证券代码：</w:t>
      </w:r>
      <w:r>
        <w:rPr>
          <w:rFonts w:ascii="宋体" w:hAnsi="宋体" w:eastAsia="宋体"/>
          <w:sz w:val="24"/>
          <w:szCs w:val="24"/>
        </w:rPr>
        <w:t xml:space="preserve">600332                                     </w:t>
      </w:r>
      <w:r>
        <w:rPr>
          <w:rFonts w:hint="eastAsia" w:ascii="宋体" w:hAnsi="宋体" w:eastAsia="宋体"/>
          <w:sz w:val="24"/>
          <w:szCs w:val="24"/>
        </w:rPr>
        <w:t>证券简称：白云山</w:t>
      </w:r>
    </w:p>
    <w:p w14:paraId="64A323C3">
      <w:pPr>
        <w:rPr>
          <w:rFonts w:ascii="宋体" w:hAnsi="宋体" w:eastAsia="宋体"/>
          <w:sz w:val="24"/>
          <w:szCs w:val="24"/>
        </w:rPr>
      </w:pPr>
    </w:p>
    <w:p w14:paraId="33BBFD92">
      <w:pPr>
        <w:jc w:val="center"/>
        <w:rPr>
          <w:rFonts w:ascii="宋体" w:hAnsi="宋体" w:eastAsia="宋体"/>
          <w:b/>
          <w:sz w:val="28"/>
          <w:szCs w:val="24"/>
        </w:rPr>
      </w:pPr>
      <w:r>
        <w:rPr>
          <w:rFonts w:hint="eastAsia" w:ascii="宋体" w:hAnsi="宋体" w:eastAsia="宋体"/>
          <w:b/>
          <w:sz w:val="28"/>
          <w:szCs w:val="24"/>
        </w:rPr>
        <w:t>广州白云山医药集团股份有限公司</w:t>
      </w:r>
    </w:p>
    <w:p w14:paraId="0166C61C">
      <w:pPr>
        <w:jc w:val="center"/>
        <w:rPr>
          <w:rFonts w:ascii="宋体" w:hAnsi="宋体" w:eastAsia="宋体"/>
          <w:b/>
          <w:sz w:val="28"/>
          <w:szCs w:val="24"/>
        </w:rPr>
      </w:pPr>
      <w:r>
        <w:rPr>
          <w:rFonts w:hint="eastAsia" w:ascii="宋体" w:hAnsi="宋体" w:eastAsia="宋体"/>
          <w:b/>
          <w:sz w:val="28"/>
          <w:szCs w:val="24"/>
        </w:rPr>
        <w:t>投资者关系活动记录表</w:t>
      </w:r>
    </w:p>
    <w:p w14:paraId="5FABA272">
      <w:pPr>
        <w:rPr>
          <w:rFonts w:ascii="宋体" w:hAnsi="宋体" w:eastAsia="宋体"/>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14:paraId="430C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14:paraId="4190EDED">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Times New Roman"/>
                <w:sz w:val="24"/>
                <w:szCs w:val="24"/>
              </w:rPr>
              <w:t>投资者关系活动类别</w:t>
            </w:r>
          </w:p>
        </w:tc>
        <w:tc>
          <w:tcPr>
            <w:tcW w:w="6600" w:type="dxa"/>
            <w:noWrap w:val="0"/>
            <w:vAlign w:val="top"/>
          </w:tcPr>
          <w:p w14:paraId="7C7482E9">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r>
              <w:rPr>
                <w:rFonts w:hint="default" w:ascii="宋体" w:hAnsi="宋体" w:eastAsia="宋体" w:cs="Times New Roman"/>
                <w:sz w:val="24"/>
                <w:szCs w:val="24"/>
              </w:rPr>
              <w:sym w:font="Wingdings 2" w:char="0052"/>
            </w:r>
            <w:r>
              <w:rPr>
                <w:rFonts w:hint="default" w:ascii="宋体" w:hAnsi="宋体" w:eastAsia="宋体" w:cs="Times New Roman"/>
                <w:sz w:val="24"/>
                <w:szCs w:val="24"/>
              </w:rPr>
              <w:t xml:space="preserve">特定对象调研 </w:t>
            </w:r>
            <w:r>
              <w:rPr>
                <w:rFonts w:hint="default" w:ascii="宋体" w:hAnsi="宋体" w:eastAsia="宋体" w:cs="Times New Roman"/>
                <w:sz w:val="24"/>
                <w:szCs w:val="24"/>
              </w:rPr>
              <w:sym w:font="Wingdings 2" w:char="0052"/>
            </w:r>
            <w:r>
              <w:rPr>
                <w:rFonts w:hint="default" w:ascii="宋体" w:hAnsi="宋体" w:eastAsia="宋体" w:cs="Times New Roman"/>
                <w:sz w:val="24"/>
                <w:szCs w:val="24"/>
              </w:rPr>
              <w:t xml:space="preserve">分析师会议 </w:t>
            </w:r>
          </w:p>
          <w:p w14:paraId="63A790D0">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r>
              <w:rPr>
                <w:rFonts w:hint="default" w:ascii="宋体" w:hAnsi="宋体" w:eastAsia="宋体" w:cs="Times New Roman"/>
                <w:sz w:val="24"/>
                <w:szCs w:val="24"/>
              </w:rPr>
              <w:sym w:font="Wingdings 2" w:char="00A3"/>
            </w:r>
            <w:r>
              <w:rPr>
                <w:rFonts w:hint="default" w:ascii="宋体" w:hAnsi="宋体" w:eastAsia="宋体" w:cs="Times New Roman"/>
                <w:sz w:val="24"/>
                <w:szCs w:val="24"/>
              </w:rPr>
              <w:t xml:space="preserve">媒体采访 </w:t>
            </w:r>
            <w:r>
              <w:rPr>
                <w:rFonts w:hint="default" w:ascii="宋体" w:hAnsi="宋体" w:eastAsia="宋体" w:cs="Times New Roman"/>
                <w:sz w:val="24"/>
                <w:szCs w:val="24"/>
              </w:rPr>
              <w:sym w:font="Wingdings 2" w:char="00A3"/>
            </w:r>
            <w:r>
              <w:rPr>
                <w:rFonts w:hint="default" w:ascii="宋体" w:hAnsi="宋体" w:eastAsia="宋体" w:cs="Times New Roman"/>
                <w:sz w:val="24"/>
                <w:szCs w:val="24"/>
              </w:rPr>
              <w:t xml:space="preserve">业绩说明会 </w:t>
            </w:r>
          </w:p>
          <w:p w14:paraId="41E9DDB3">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r>
              <w:rPr>
                <w:rFonts w:hint="default" w:ascii="宋体" w:hAnsi="宋体" w:eastAsia="宋体" w:cs="Times New Roman"/>
                <w:sz w:val="24"/>
                <w:szCs w:val="24"/>
              </w:rPr>
              <w:t>□新闻发布会</w:t>
            </w:r>
            <w:r>
              <w:rPr>
                <w:rFonts w:hint="eastAsia" w:ascii="宋体" w:hAnsi="宋体" w:eastAsia="宋体" w:cs="Times New Roman"/>
                <w:sz w:val="24"/>
                <w:szCs w:val="24"/>
                <w:lang w:val="en-US" w:eastAsia="zh-CN"/>
              </w:rPr>
              <w:t xml:space="preserve"> </w:t>
            </w:r>
            <w:r>
              <w:rPr>
                <w:rFonts w:hint="default" w:ascii="宋体" w:hAnsi="宋体" w:eastAsia="宋体" w:cs="Times New Roman"/>
                <w:sz w:val="24"/>
                <w:szCs w:val="24"/>
              </w:rPr>
              <w:sym w:font="Wingdings 2" w:char="0052"/>
            </w:r>
            <w:r>
              <w:rPr>
                <w:rFonts w:hint="default" w:ascii="宋体" w:hAnsi="宋体" w:eastAsia="宋体" w:cs="Times New Roman"/>
                <w:sz w:val="24"/>
                <w:szCs w:val="24"/>
              </w:rPr>
              <w:t xml:space="preserve">路演活动 </w:t>
            </w:r>
          </w:p>
          <w:p w14:paraId="5522E801">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r>
              <w:rPr>
                <w:rFonts w:hint="eastAsia" w:ascii="宋体" w:hAnsi="宋体" w:eastAsia="宋体" w:cs="Times New Roman"/>
                <w:sz w:val="24"/>
                <w:szCs w:val="24"/>
                <w:lang w:eastAsia="zh-CN"/>
              </w:rPr>
              <w:t>□</w:t>
            </w:r>
            <w:r>
              <w:rPr>
                <w:rFonts w:hint="default" w:ascii="宋体" w:hAnsi="宋体" w:eastAsia="宋体" w:cs="Times New Roman"/>
                <w:sz w:val="24"/>
                <w:szCs w:val="24"/>
              </w:rPr>
              <w:t>现场参观</w:t>
            </w:r>
            <w:r>
              <w:rPr>
                <w:rFonts w:hint="eastAsia" w:ascii="宋体" w:hAnsi="宋体" w:eastAsia="宋体" w:cs="Times New Roman"/>
                <w:sz w:val="24"/>
                <w:szCs w:val="24"/>
              </w:rPr>
              <w:t xml:space="preserve"> </w:t>
            </w:r>
            <w:r>
              <w:rPr>
                <w:rFonts w:hint="default" w:ascii="宋体" w:hAnsi="宋体" w:eastAsia="宋体" w:cs="Times New Roman"/>
                <w:sz w:val="24"/>
                <w:szCs w:val="24"/>
              </w:rPr>
              <w:sym w:font="Wingdings 2" w:char="00A3"/>
            </w:r>
            <w:r>
              <w:rPr>
                <w:rFonts w:hint="default" w:ascii="宋体" w:hAnsi="宋体" w:eastAsia="宋体" w:cs="Times New Roman"/>
                <w:sz w:val="24"/>
                <w:szCs w:val="24"/>
              </w:rPr>
              <w:t>其他</w:t>
            </w:r>
          </w:p>
        </w:tc>
      </w:tr>
      <w:tr w14:paraId="7355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14:paraId="72844540">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default" w:ascii="宋体" w:hAnsi="宋体" w:eastAsia="宋体" w:cs="Times New Roman"/>
                <w:sz w:val="24"/>
                <w:szCs w:val="24"/>
              </w:rPr>
              <w:t>召开方式</w:t>
            </w:r>
          </w:p>
        </w:tc>
        <w:tc>
          <w:tcPr>
            <w:tcW w:w="6600" w:type="dxa"/>
            <w:noWrap w:val="0"/>
            <w:vAlign w:val="top"/>
          </w:tcPr>
          <w:p w14:paraId="0E4AB901">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rPr>
            </w:pPr>
            <w:r>
              <w:rPr>
                <w:rFonts w:hint="eastAsia" w:ascii="宋体" w:hAnsi="宋体" w:eastAsia="宋体" w:cs="Times New Roman"/>
                <w:sz w:val="24"/>
                <w:szCs w:val="24"/>
                <w:lang w:val="en-US" w:eastAsia="zh-CN"/>
              </w:rPr>
              <w:t>现场路演、线上会议</w:t>
            </w:r>
          </w:p>
        </w:tc>
      </w:tr>
      <w:tr w14:paraId="6814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14:paraId="3E2DCD3A">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Times New Roman"/>
                <w:sz w:val="24"/>
                <w:szCs w:val="24"/>
              </w:rPr>
              <w:t>时间</w:t>
            </w:r>
          </w:p>
        </w:tc>
        <w:tc>
          <w:tcPr>
            <w:tcW w:w="6600" w:type="dxa"/>
            <w:noWrap w:val="0"/>
            <w:vAlign w:val="top"/>
          </w:tcPr>
          <w:p w14:paraId="22B8A17D">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CN"/>
              </w:rPr>
            </w:pPr>
            <w:r>
              <w:rPr>
                <w:rFonts w:hint="default" w:ascii="宋体" w:hAnsi="宋体" w:eastAsia="宋体" w:cs="Times New Roman"/>
                <w:sz w:val="24"/>
                <w:szCs w:val="24"/>
              </w:rPr>
              <w:t>202</w:t>
            </w:r>
            <w:r>
              <w:rPr>
                <w:rFonts w:hint="eastAsia" w:ascii="宋体" w:hAnsi="宋体" w:eastAsia="宋体" w:cs="Times New Roman"/>
                <w:sz w:val="24"/>
                <w:szCs w:val="24"/>
                <w:lang w:val="en-US" w:eastAsia="zh-CN"/>
              </w:rPr>
              <w:t>5</w:t>
            </w:r>
            <w:r>
              <w:rPr>
                <w:rFonts w:hint="default" w:ascii="宋体" w:hAnsi="宋体" w:eastAsia="宋体" w:cs="Times New Roman"/>
                <w:sz w:val="24"/>
                <w:szCs w:val="24"/>
              </w:rPr>
              <w:t>年</w:t>
            </w:r>
            <w:r>
              <w:rPr>
                <w:rFonts w:hint="eastAsia" w:ascii="宋体" w:hAnsi="宋体" w:eastAsia="宋体" w:cs="Times New Roman"/>
                <w:sz w:val="24"/>
                <w:szCs w:val="24"/>
                <w:lang w:val="en-US" w:eastAsia="zh-CN"/>
              </w:rPr>
              <w:t>8月1日至8月31日</w:t>
            </w:r>
          </w:p>
        </w:tc>
      </w:tr>
      <w:tr w14:paraId="007C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14:paraId="3FB7980C">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Times New Roman"/>
                <w:sz w:val="24"/>
                <w:szCs w:val="24"/>
              </w:rPr>
              <w:t>地点</w:t>
            </w:r>
          </w:p>
        </w:tc>
        <w:tc>
          <w:tcPr>
            <w:tcW w:w="6600" w:type="dxa"/>
            <w:noWrap w:val="0"/>
            <w:vAlign w:val="top"/>
          </w:tcPr>
          <w:p w14:paraId="6E7F9398">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Hans"/>
              </w:rPr>
            </w:pPr>
            <w:r>
              <w:rPr>
                <w:rFonts w:hint="eastAsia" w:ascii="宋体" w:hAnsi="宋体" w:eastAsia="宋体" w:cs="Times New Roman"/>
                <w:sz w:val="24"/>
                <w:szCs w:val="24"/>
                <w:lang w:val="en-US" w:eastAsia="zh-CN"/>
              </w:rPr>
              <w:t>路演场地会议室、公司会议室</w:t>
            </w:r>
          </w:p>
        </w:tc>
      </w:tr>
      <w:tr w14:paraId="431A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96" w:type="dxa"/>
            <w:noWrap w:val="0"/>
            <w:vAlign w:val="center"/>
          </w:tcPr>
          <w:p w14:paraId="5D4F106C">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Times New Roman"/>
                <w:sz w:val="24"/>
                <w:szCs w:val="24"/>
              </w:rPr>
              <w:t>公司参与人员</w:t>
            </w:r>
          </w:p>
        </w:tc>
        <w:tc>
          <w:tcPr>
            <w:tcW w:w="6600" w:type="dxa"/>
            <w:noWrap w:val="0"/>
            <w:vAlign w:val="top"/>
          </w:tcPr>
          <w:p w14:paraId="53D7FC55">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董事会秘书黄雪贞，财务部部长吴楚玲、董秘室主管李春瑶</w:t>
            </w:r>
          </w:p>
        </w:tc>
      </w:tr>
      <w:tr w14:paraId="507F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96" w:type="dxa"/>
            <w:noWrap w:val="0"/>
            <w:vAlign w:val="center"/>
          </w:tcPr>
          <w:p w14:paraId="65EE2F10">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4"/>
                <w:lang w:eastAsia="zh-Hans"/>
              </w:rPr>
            </w:pPr>
            <w:r>
              <w:rPr>
                <w:rFonts w:hint="eastAsia" w:ascii="宋体" w:hAnsi="宋体" w:eastAsia="宋体" w:cs="Times New Roman"/>
                <w:sz w:val="24"/>
                <w:szCs w:val="24"/>
                <w:lang w:eastAsia="zh-Hans"/>
              </w:rPr>
              <w:t>接待人员</w:t>
            </w:r>
          </w:p>
        </w:tc>
        <w:tc>
          <w:tcPr>
            <w:tcW w:w="6600" w:type="dxa"/>
            <w:noWrap w:val="0"/>
            <w:vAlign w:val="top"/>
          </w:tcPr>
          <w:p w14:paraId="75D8B8F4">
            <w:pPr>
              <w:keepNext w:val="0"/>
              <w:keepLines w:val="0"/>
              <w:suppressLineNumbers w:val="0"/>
              <w:spacing w:before="0" w:beforeAutospacing="0" w:after="0" w:afterAutospacing="0" w:line="360" w:lineRule="auto"/>
              <w:ind w:left="0" w:right="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8月18日：美银美林、信达证券、国泰基金、长江养老、平安证券、乾阳投资</w:t>
            </w:r>
          </w:p>
          <w:p w14:paraId="54F12F69">
            <w:pPr>
              <w:keepNext w:val="0"/>
              <w:keepLines w:val="0"/>
              <w:suppressLineNumbers w:val="0"/>
              <w:spacing w:before="0" w:beforeAutospacing="0" w:after="0" w:afterAutospacing="0" w:line="360" w:lineRule="auto"/>
              <w:ind w:left="0" w:right="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8月21日：中金公司、君和资本、交银施罗德、富国基金、长江养老</w:t>
            </w:r>
          </w:p>
          <w:p w14:paraId="507AB775">
            <w:pPr>
              <w:keepNext w:val="0"/>
              <w:keepLines w:val="0"/>
              <w:suppressLineNumbers w:val="0"/>
              <w:spacing w:before="0" w:beforeAutospacing="0" w:after="0" w:afterAutospacing="0" w:line="360" w:lineRule="auto"/>
              <w:ind w:left="0" w:right="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8月22日：招商证券、农银汇理</w:t>
            </w:r>
          </w:p>
          <w:p w14:paraId="0528BC33">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8月26日：花旗银行、Templeton Emerging Markets, 中国人寿富兰克林资管，Nine Masts</w:t>
            </w:r>
          </w:p>
        </w:tc>
      </w:tr>
      <w:tr w14:paraId="051F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696" w:type="dxa"/>
            <w:noWrap w:val="0"/>
            <w:vAlign w:val="center"/>
          </w:tcPr>
          <w:p w14:paraId="410F60F3">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default" w:ascii="宋体" w:hAnsi="宋体" w:eastAsia="宋体" w:cs="Times New Roman"/>
                <w:sz w:val="24"/>
                <w:szCs w:val="24"/>
              </w:rPr>
              <w:t>投资者关系活动主要内容介绍</w:t>
            </w:r>
          </w:p>
        </w:tc>
        <w:tc>
          <w:tcPr>
            <w:tcW w:w="6600" w:type="dxa"/>
            <w:noWrap w:val="0"/>
            <w:vAlign w:val="top"/>
          </w:tcPr>
          <w:p w14:paraId="446B87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主要内容包括：</w:t>
            </w:r>
          </w:p>
          <w:p w14:paraId="22E3487B">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default"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（一）公司2025年上半年经营情况如何？</w:t>
            </w:r>
          </w:p>
          <w:p w14:paraId="57DE8A7B">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答：2025年上半年，公司实现营业收入418.35亿元，同比增长1.93%；利润总额为30.9亿元，同比下降4.3%；归属于本公司股东的净利润为25.16亿元，同比下降1.31%。</w:t>
            </w:r>
          </w:p>
          <w:p w14:paraId="08E36473">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公司2025年上半年利润下滑的主要原因是什么？</w:t>
            </w:r>
          </w:p>
          <w:p w14:paraId="0FA01C0A">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答：公司利润同比去年同期有所下降的主要原因是受需求不足、行业竞争加剧及行业政策等因素的持续影响，公司部分业务经营业绩有所下降。</w:t>
            </w:r>
          </w:p>
          <w:p w14:paraId="4A2C4BDF">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（三）2025年上半年，公司有哪些突破？发生了哪些改变？</w:t>
            </w:r>
          </w:p>
          <w:p w14:paraId="79304A3B">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答：2025年上半年，公司紧紧围绕医药制造与研发这一核心，在科技研发、资本运作、国际化发展、人才队伍建设、降本增效等方面持续发力并取得一定成效，进一步提升核心竞争力，推动公司高质量发展。</w:t>
            </w:r>
          </w:p>
          <w:p w14:paraId="6FBCDF1B">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（四）公司是否有在研的1类创新药项目？进展情况如何？</w:t>
            </w:r>
          </w:p>
          <w:p w14:paraId="65C0BF7F">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default"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答：公司化学药、中成药均有在研1类创新药项目，包括BYS10片、HG030片、养阴舒肝颗粒、LBZ-18、注射用头孢嗪脒钠等，涵盖抗肿瘤、早发性卵巢功能不全、癌因性疲乏、抗感染等多个领域。</w:t>
            </w:r>
          </w:p>
          <w:p w14:paraId="2A72E8FC">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（五）公司在研发创新方面有何计划？</w:t>
            </w:r>
          </w:p>
          <w:p w14:paraId="3A1D5AD6">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2025年上半年，公司积极构建成果转化、产业政策沟通交流机制，与大院大所、高校院校以及院士专家团队开展常态化交流；积极布局医疗机构制剂新药转化，推进广州市医疗机构制剂中心项目建设，并完成设立广州采制药业有限公司；此外，持续完善科创体制机制，进一步激发内部创新活力。</w:t>
            </w:r>
          </w:p>
          <w:p w14:paraId="50B35CB5">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未来，公司将坚定推进科研创新，着力强化机制创新、平台搭建、项目建设、管线布局，持续推进科研资源集聚、强化细分领域布局，推动本集团从传统企业向科技创新型企业转型升级。</w:t>
            </w:r>
          </w:p>
          <w:p w14:paraId="5FF48447">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（六）2025年上半年，公司大南药板块主营业收入下降的主要原因是什么？</w:t>
            </w:r>
          </w:p>
          <w:p w14:paraId="42E97AD8">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答：这主要是因为市场疲软、需求不足，医保支付政策调整，以及市场竞争激烈等因素影响，2025年上半年公司部分产品销售收入有所下滑。</w:t>
            </w:r>
          </w:p>
          <w:p w14:paraId="1EF183D2">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（七）2025年上半年，金戈销售情况如何？</w:t>
            </w:r>
          </w:p>
          <w:p w14:paraId="49E4F9CD">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受市场竞争加剧、到店人数下降、零售药店数量减少等因素持续影响，金戈2025年面临压力，上半年销售收入有所下滑。公司认为金戈在质量、品规、品牌等方面在同类药中具有竞争优势，公司也将进一步优化营销策略，在巩固市场份额的基础上稳步推进金戈持续发展。</w:t>
            </w:r>
          </w:p>
          <w:p w14:paraId="0BF83CB1">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（八）2025年上半年，公司大健康板块</w:t>
            </w:r>
            <w:bookmarkStart w:id="0" w:name="_GoBack"/>
            <w:bookmarkEnd w:id="0"/>
            <w:r>
              <w:rPr>
                <w:rFonts w:hint="eastAsia" w:ascii="Calibri" w:hAnsi="Calibri" w:eastAsia="宋体" w:cs="Times New Roman"/>
                <w:b w:val="0"/>
                <w:bCs w:val="0"/>
                <w:kern w:val="0"/>
                <w:sz w:val="24"/>
                <w:szCs w:val="24"/>
                <w:lang w:val="en-US" w:eastAsia="zh-CN" w:bidi="ar"/>
              </w:rPr>
              <w:t>表现同比增长的原因是什么？</w:t>
            </w:r>
          </w:p>
          <w:p w14:paraId="2481AD66">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default"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2025年上半年，公司大健康板块营业收入与利润较去年同期有所增长的主要原因是：（1）将品牌定位与业务战略投入进行精准匹配，持续获取销售拉力；（2）强化渠道和终端，紧抓春节和水头销售档期，在巩固礼品市场的同时加大即饮餐饮市场渗透；（3）多项激励政策激发业务团队销售积极性，持续拉动销量提升。</w:t>
            </w:r>
          </w:p>
          <w:p w14:paraId="37BE46EF">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420" w:leftChars="200" w:right="0" w:rightChars="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（九）王老吉海外业务发展情况如何？</w:t>
            </w:r>
          </w:p>
          <w:p w14:paraId="2C4F8345">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default"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2025年上半年，公司推出“WALOVI+王老吉”双标识国际罐，于沙特阿拉伯、马来西亚等多个国家完成注册，并与沙特艾杜克国际控股有限公司、上海宝钢包装股份有限公司、百达国际贸易有限公司、韩国农心集团、日本双叶产业株式会社等公司达成战略合作。此外，8月18日，王老吉全新品牌升级的四款国际罐在上海正式发布。在多重举措下，王老吉海外市场覆盖区域不断扩大，业务规模稳步提升。</w:t>
            </w:r>
          </w:p>
          <w:p w14:paraId="38877D2F">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（十）大健康板块刺柠吉、荔小吉等新产品2025年上半年发展情况如何？</w:t>
            </w:r>
          </w:p>
          <w:p w14:paraId="1A4C54B9">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2025年上半年，公司创新产品营销，持续培育新品市场认知：（1）刺柠吉C+围绕“真天然”核心主张，推进品牌传播视觉升级，同时发力即饮渠道，试点开展“一元乐享”促销活动，多维助力市场拓展；（2）荔小吉以瓶型焕新强化“新鲜”荔枝饮料的品牌形象，提升品牌辨识度与市场竞争力；（3）闪充产品输出全新包装，强势切入电解质水赛道。但饮料行业竞争激烈，刺柠吉荔小吉当前市场认知度仍在培育阶段。</w:t>
            </w:r>
          </w:p>
          <w:p w14:paraId="625B5568">
            <w:pPr>
              <w:pStyle w:val="2"/>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公司新推出的原味凉茶销售情况如何？</w:t>
            </w:r>
          </w:p>
          <w:p w14:paraId="44308F77">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default"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答：原味凉茶上市以来凭借其纯植物无添加的健康特性受到终端消费者的广泛好评。目前，公司正在大力推进原味凉茶在全国市场的铺市率提升，逐步扩大覆盖面。</w:t>
            </w:r>
          </w:p>
          <w:p w14:paraId="5AF180EF">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（十二）2025年上半年，广州医药应收账款回款情况如何？公司有何应对措施？</w:t>
            </w:r>
          </w:p>
          <w:p w14:paraId="6DFF8A93">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2025年上半年，受部分医疗机构回款延迟等外部环境和因素影响，广州医药应收账款周转效率面临一定压力。为有效应对回款挑战，广州医药一方面将深化过程精细化管理与催收，持续强化动态风险监控和回款管理；另一方面，积极拓展多元化融资渠道，加速推动应收账款资产证券化（ABS）、保理等金融工具的应用，不断优化整体财务结构。</w:t>
            </w:r>
          </w:p>
          <w:p w14:paraId="1721635D">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（十三）广州医药新三板挂牌成功，后续是否还会按照原计划推进北交所上市项目？预计什么时候能完成上市？</w:t>
            </w:r>
          </w:p>
          <w:p w14:paraId="50A138F9">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宋体" w:hAnsi="宋体" w:eastAsia="宋体" w:cs="Times New Roman"/>
                <w:b w:val="0"/>
                <w:bCs w:val="0"/>
                <w:sz w:val="24"/>
                <w:szCs w:val="24"/>
                <w:lang w:val="en-US" w:eastAsia="zh-CN" w:bidi="ar"/>
              </w:rPr>
            </w:pPr>
            <w:r>
              <w:rPr>
                <w:rFonts w:hint="eastAsia" w:ascii="Calibri" w:hAnsi="Calibri" w:eastAsia="宋体" w:cs="Times New Roman"/>
                <w:b w:val="0"/>
                <w:bCs w:val="0"/>
                <w:kern w:val="0"/>
                <w:sz w:val="24"/>
                <w:szCs w:val="24"/>
                <w:lang w:val="en-US" w:eastAsia="zh-CN" w:bidi="ar"/>
              </w:rPr>
              <w:t>答：目前，广州医药已正式于新三板挂牌。后续，公司将根据实际发展情况，适时启动广州医药申请北交所发行上市事项。该事项的推进易受到政策影响，且项目的审核时间和结果均存在不确定性，暂无法预估完成时间。</w:t>
            </w:r>
          </w:p>
          <w:p w14:paraId="3F7A92EE">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default"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（十四）未来公司是否会提高分红？</w:t>
            </w:r>
          </w:p>
          <w:p w14:paraId="49557DBD">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为进一步提升投资者回报，公司已制定2025年中期现金分红方案，拟每股派发现金红利0.4元（含税），合计拟派发现金红利6.5亿元（含税）。未来，公司将根据企业经营的实际情况，继续经营好业绩，争取在合理范围内给投资者更大回报。</w:t>
            </w:r>
          </w:p>
          <w:p w14:paraId="182B8910">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（十五）公司并购方面有什么计划？</w:t>
            </w:r>
          </w:p>
          <w:p w14:paraId="79C2F953">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积极围绕现有业务产业链开展资本运作，以产业基金加快对创新项目投资，推动对生物医药领先赛道、优势细分领域的前瞻性布局，并积极物色符合公司发展战略的并购标的，如拥有生物创新药、原料药、早期医药研发以及医药批发、零售业务等优质项目，促进公司业务强链补链延链。</w:t>
            </w:r>
          </w:p>
          <w:p w14:paraId="01FB91E3">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宋体" w:hAnsi="宋体" w:eastAsia="宋体" w:cs="Times New Roman"/>
                <w:b w:val="0"/>
                <w:bCs w:val="0"/>
                <w:sz w:val="24"/>
                <w:szCs w:val="24"/>
                <w:lang w:val="en-US" w:eastAsia="zh-CN" w:bidi="ar"/>
              </w:rPr>
            </w:pPr>
            <w:r>
              <w:rPr>
                <w:rFonts w:hint="eastAsia" w:ascii="宋体" w:hAnsi="宋体" w:eastAsia="宋体" w:cs="Times New Roman"/>
                <w:b w:val="0"/>
                <w:bCs w:val="0"/>
                <w:sz w:val="24"/>
                <w:szCs w:val="24"/>
                <w:lang w:val="en-US" w:eastAsia="zh-CN" w:bidi="ar"/>
              </w:rPr>
              <w:t>（十六）公司在考核与激励方面有何进展？</w:t>
            </w:r>
          </w:p>
          <w:p w14:paraId="146E9BCA">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宋体" w:hAnsi="宋体" w:eastAsia="宋体" w:cs="Times New Roman"/>
                <w:b w:val="0"/>
                <w:bCs w:val="0"/>
                <w:sz w:val="24"/>
                <w:szCs w:val="24"/>
                <w:lang w:val="en-US" w:eastAsia="zh-CN" w:bidi="ar"/>
              </w:rPr>
            </w:pPr>
            <w:r>
              <w:rPr>
                <w:rFonts w:hint="eastAsia" w:ascii="宋体" w:hAnsi="宋体" w:eastAsia="宋体" w:cs="Times New Roman"/>
                <w:b w:val="0"/>
                <w:bCs w:val="0"/>
                <w:sz w:val="24"/>
                <w:szCs w:val="24"/>
                <w:lang w:val="en-US" w:eastAsia="zh-CN" w:bidi="ar"/>
              </w:rPr>
              <w:t>答：2025年上半年，公司积极探索优化人才激励机制，进一步激发人才动力，加强人才队伍建设；同时，积极探索适合公司或下属企业发展的改革方案，探索开展混改、职业经理人机制等创新性举措，同时支持符合条件的下属企业探索开展股权激励、员工持股、职业经理人等，进一步激发下属子公司发展活力。</w:t>
            </w:r>
          </w:p>
          <w:p w14:paraId="725B02D8">
            <w:pPr>
              <w:pStyle w:val="2"/>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宋体" w:hAnsi="宋体" w:eastAsia="宋体" w:cs="Times New Roman"/>
                <w:b w:val="0"/>
                <w:bCs w:val="0"/>
                <w:sz w:val="24"/>
                <w:szCs w:val="24"/>
                <w:lang w:val="en-US" w:eastAsia="zh-CN" w:bidi="ar"/>
              </w:rPr>
            </w:pPr>
            <w:r>
              <w:rPr>
                <w:rFonts w:hint="eastAsia" w:ascii="宋体" w:hAnsi="宋体" w:eastAsia="宋体" w:cs="Times New Roman"/>
                <w:b w:val="0"/>
                <w:bCs w:val="0"/>
                <w:sz w:val="24"/>
                <w:szCs w:val="24"/>
                <w:lang w:val="en-US" w:eastAsia="zh-CN" w:bidi="ar"/>
              </w:rPr>
              <w:t>公司在资源整合方面开展了哪些工作？</w:t>
            </w:r>
          </w:p>
          <w:p w14:paraId="5664DAD7">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default" w:ascii="宋体" w:hAnsi="宋体" w:eastAsia="宋体" w:cs="Times New Roman"/>
                <w:b w:val="0"/>
                <w:bCs w:val="0"/>
                <w:sz w:val="24"/>
                <w:szCs w:val="24"/>
                <w:lang w:val="en-US" w:eastAsia="zh-CN" w:bidi="ar"/>
              </w:rPr>
            </w:pPr>
            <w:r>
              <w:rPr>
                <w:rFonts w:hint="eastAsia" w:ascii="宋体" w:hAnsi="宋体" w:eastAsia="宋体" w:cs="Times New Roman"/>
                <w:b w:val="0"/>
                <w:bCs w:val="0"/>
                <w:sz w:val="24"/>
                <w:szCs w:val="24"/>
                <w:lang w:val="en-US" w:eastAsia="zh-CN" w:bidi="ar"/>
              </w:rPr>
              <w:t>答：资源整合一直是公司的重点工作，以达到降低成本、提高效益的目的。公司已开展对品牌管理、广告、采购、销售等多个方面的资源整合，如建立了集采平台、专门的品牌公司、销售公司等。2025年上半年，公司加大力度推进品牌管理，改善品牌形象；优化采购平台管理模式，积极压降中药材、原辅包材集中采购成本。下一步，公司将持续优化集采平台建设、品牌运营及品牌授权管理以及营销整合战略，加强资源配置。</w:t>
            </w:r>
          </w:p>
        </w:tc>
      </w:tr>
    </w:tbl>
    <w:p w14:paraId="1EFC4E2E">
      <w:pPr>
        <w:rPr>
          <w:rFonts w:ascii="宋体" w:hAnsi="宋体" w:eastAsia="宋体"/>
          <w:sz w:val="24"/>
          <w:szCs w:val="24"/>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C277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0617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30617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E8182"/>
    <w:multiLevelType w:val="singleLevel"/>
    <w:tmpl w:val="C4CE8182"/>
    <w:lvl w:ilvl="0" w:tentative="0">
      <w:start w:val="17"/>
      <w:numFmt w:val="chineseCounting"/>
      <w:suff w:val="nothing"/>
      <w:lvlText w:val="（%1）"/>
      <w:lvlJc w:val="left"/>
      <w:rPr>
        <w:rFonts w:hint="eastAsia"/>
      </w:rPr>
    </w:lvl>
  </w:abstractNum>
  <w:abstractNum w:abstractNumId="1">
    <w:nsid w:val="2A192490"/>
    <w:multiLevelType w:val="singleLevel"/>
    <w:tmpl w:val="2A192490"/>
    <w:lvl w:ilvl="0" w:tentative="0">
      <w:start w:val="2"/>
      <w:numFmt w:val="chineseCounting"/>
      <w:suff w:val="nothing"/>
      <w:lvlText w:val="（%1）"/>
      <w:lvlJc w:val="left"/>
      <w:rPr>
        <w:rFonts w:hint="eastAsia"/>
      </w:rPr>
    </w:lvl>
  </w:abstractNum>
  <w:abstractNum w:abstractNumId="2">
    <w:nsid w:val="5588C2F4"/>
    <w:multiLevelType w:val="singleLevel"/>
    <w:tmpl w:val="5588C2F4"/>
    <w:lvl w:ilvl="0" w:tentative="0">
      <w:start w:val="1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MmVlNzFjNDI0ZTliMTBjN2NmZDYxODZkZGVmMDcifQ=="/>
  </w:docVars>
  <w:rsids>
    <w:rsidRoot w:val="00172A27"/>
    <w:rsid w:val="00025CB0"/>
    <w:rsid w:val="00026AD9"/>
    <w:rsid w:val="00032329"/>
    <w:rsid w:val="000423CF"/>
    <w:rsid w:val="00044D1C"/>
    <w:rsid w:val="00050DF4"/>
    <w:rsid w:val="0005752C"/>
    <w:rsid w:val="00061C18"/>
    <w:rsid w:val="0008758C"/>
    <w:rsid w:val="000C455F"/>
    <w:rsid w:val="00150AE8"/>
    <w:rsid w:val="001512EA"/>
    <w:rsid w:val="00172A27"/>
    <w:rsid w:val="00181A29"/>
    <w:rsid w:val="00190A5F"/>
    <w:rsid w:val="0019375C"/>
    <w:rsid w:val="001A7C3F"/>
    <w:rsid w:val="001B2FA5"/>
    <w:rsid w:val="001D5B13"/>
    <w:rsid w:val="001D6CF4"/>
    <w:rsid w:val="001E2434"/>
    <w:rsid w:val="001E2B27"/>
    <w:rsid w:val="001E5849"/>
    <w:rsid w:val="001F0D8E"/>
    <w:rsid w:val="002030C7"/>
    <w:rsid w:val="00227682"/>
    <w:rsid w:val="00234F62"/>
    <w:rsid w:val="0023523C"/>
    <w:rsid w:val="00237154"/>
    <w:rsid w:val="0023740A"/>
    <w:rsid w:val="00244BDD"/>
    <w:rsid w:val="002A55F9"/>
    <w:rsid w:val="002D34CA"/>
    <w:rsid w:val="002F071F"/>
    <w:rsid w:val="0031151B"/>
    <w:rsid w:val="00333576"/>
    <w:rsid w:val="00372AEC"/>
    <w:rsid w:val="00372E22"/>
    <w:rsid w:val="003843DA"/>
    <w:rsid w:val="00393833"/>
    <w:rsid w:val="003B20EB"/>
    <w:rsid w:val="003D4A24"/>
    <w:rsid w:val="003E2611"/>
    <w:rsid w:val="00416276"/>
    <w:rsid w:val="00417D16"/>
    <w:rsid w:val="00426DE7"/>
    <w:rsid w:val="00430C9F"/>
    <w:rsid w:val="00440515"/>
    <w:rsid w:val="00444319"/>
    <w:rsid w:val="004508A9"/>
    <w:rsid w:val="00454DB9"/>
    <w:rsid w:val="004575B0"/>
    <w:rsid w:val="004629A5"/>
    <w:rsid w:val="00464276"/>
    <w:rsid w:val="004830A0"/>
    <w:rsid w:val="004A0494"/>
    <w:rsid w:val="004D0DC3"/>
    <w:rsid w:val="004D7C37"/>
    <w:rsid w:val="00535815"/>
    <w:rsid w:val="005666FB"/>
    <w:rsid w:val="0058744F"/>
    <w:rsid w:val="005A0C6A"/>
    <w:rsid w:val="005A6D48"/>
    <w:rsid w:val="005D695F"/>
    <w:rsid w:val="005E6EA6"/>
    <w:rsid w:val="005F2058"/>
    <w:rsid w:val="005F2987"/>
    <w:rsid w:val="005F4FCF"/>
    <w:rsid w:val="00624602"/>
    <w:rsid w:val="00631DD3"/>
    <w:rsid w:val="006366B1"/>
    <w:rsid w:val="00641E4D"/>
    <w:rsid w:val="00643621"/>
    <w:rsid w:val="00653716"/>
    <w:rsid w:val="00672B6C"/>
    <w:rsid w:val="00676F1A"/>
    <w:rsid w:val="0068760B"/>
    <w:rsid w:val="00690627"/>
    <w:rsid w:val="00694DCE"/>
    <w:rsid w:val="006A31C5"/>
    <w:rsid w:val="006B399C"/>
    <w:rsid w:val="006C7988"/>
    <w:rsid w:val="006D3077"/>
    <w:rsid w:val="006E36C1"/>
    <w:rsid w:val="006F0129"/>
    <w:rsid w:val="006F78C2"/>
    <w:rsid w:val="007118FE"/>
    <w:rsid w:val="00711D0F"/>
    <w:rsid w:val="00711D80"/>
    <w:rsid w:val="007137B8"/>
    <w:rsid w:val="00716CD9"/>
    <w:rsid w:val="007616A5"/>
    <w:rsid w:val="007636A3"/>
    <w:rsid w:val="007802B8"/>
    <w:rsid w:val="00795FD5"/>
    <w:rsid w:val="007A2E2D"/>
    <w:rsid w:val="007C124C"/>
    <w:rsid w:val="007E76DC"/>
    <w:rsid w:val="00806304"/>
    <w:rsid w:val="00816522"/>
    <w:rsid w:val="008534FA"/>
    <w:rsid w:val="00861A58"/>
    <w:rsid w:val="008F5BDD"/>
    <w:rsid w:val="00900532"/>
    <w:rsid w:val="0092138B"/>
    <w:rsid w:val="00941BE8"/>
    <w:rsid w:val="00954ADF"/>
    <w:rsid w:val="00965600"/>
    <w:rsid w:val="00981F53"/>
    <w:rsid w:val="009846E6"/>
    <w:rsid w:val="009917D2"/>
    <w:rsid w:val="009A2F93"/>
    <w:rsid w:val="009B2D59"/>
    <w:rsid w:val="009D1231"/>
    <w:rsid w:val="009E4068"/>
    <w:rsid w:val="00A04B95"/>
    <w:rsid w:val="00A27FC2"/>
    <w:rsid w:val="00A42E7E"/>
    <w:rsid w:val="00A838B1"/>
    <w:rsid w:val="00AB16B9"/>
    <w:rsid w:val="00AB2E37"/>
    <w:rsid w:val="00AB78DB"/>
    <w:rsid w:val="00AD1DDC"/>
    <w:rsid w:val="00AE3836"/>
    <w:rsid w:val="00AF4F8E"/>
    <w:rsid w:val="00B10F38"/>
    <w:rsid w:val="00B2542A"/>
    <w:rsid w:val="00B34BCA"/>
    <w:rsid w:val="00B409FC"/>
    <w:rsid w:val="00B4791A"/>
    <w:rsid w:val="00B47DA0"/>
    <w:rsid w:val="00B85224"/>
    <w:rsid w:val="00B85BF3"/>
    <w:rsid w:val="00B86058"/>
    <w:rsid w:val="00BA4FAB"/>
    <w:rsid w:val="00BE71DD"/>
    <w:rsid w:val="00BF53F3"/>
    <w:rsid w:val="00BF6490"/>
    <w:rsid w:val="00C17FFD"/>
    <w:rsid w:val="00C30AEE"/>
    <w:rsid w:val="00C419EA"/>
    <w:rsid w:val="00C52639"/>
    <w:rsid w:val="00C618C3"/>
    <w:rsid w:val="00C6785D"/>
    <w:rsid w:val="00C67F92"/>
    <w:rsid w:val="00C74C1A"/>
    <w:rsid w:val="00C84386"/>
    <w:rsid w:val="00C90242"/>
    <w:rsid w:val="00CC5714"/>
    <w:rsid w:val="00CE6791"/>
    <w:rsid w:val="00CF047B"/>
    <w:rsid w:val="00CF4DDB"/>
    <w:rsid w:val="00D075FA"/>
    <w:rsid w:val="00D15514"/>
    <w:rsid w:val="00D25777"/>
    <w:rsid w:val="00D32B0B"/>
    <w:rsid w:val="00D4320B"/>
    <w:rsid w:val="00DA63E6"/>
    <w:rsid w:val="00DB1D0E"/>
    <w:rsid w:val="00DC5CB4"/>
    <w:rsid w:val="00DD7901"/>
    <w:rsid w:val="00DE1A21"/>
    <w:rsid w:val="00E00758"/>
    <w:rsid w:val="00E10DEB"/>
    <w:rsid w:val="00E265BD"/>
    <w:rsid w:val="00E4048D"/>
    <w:rsid w:val="00E46AD2"/>
    <w:rsid w:val="00E735D9"/>
    <w:rsid w:val="00E7643E"/>
    <w:rsid w:val="00E863F3"/>
    <w:rsid w:val="00EA7ED8"/>
    <w:rsid w:val="00EC4BF3"/>
    <w:rsid w:val="00EC7D58"/>
    <w:rsid w:val="00F01C36"/>
    <w:rsid w:val="00F06EDA"/>
    <w:rsid w:val="00F22A2A"/>
    <w:rsid w:val="00F269D3"/>
    <w:rsid w:val="00F609E2"/>
    <w:rsid w:val="00FB5649"/>
    <w:rsid w:val="00FC6C8E"/>
    <w:rsid w:val="00FC7316"/>
    <w:rsid w:val="00FE79E5"/>
    <w:rsid w:val="010D427B"/>
    <w:rsid w:val="01201F55"/>
    <w:rsid w:val="01AD3A23"/>
    <w:rsid w:val="026B2CB8"/>
    <w:rsid w:val="03920A67"/>
    <w:rsid w:val="03C9092D"/>
    <w:rsid w:val="04212517"/>
    <w:rsid w:val="04917185"/>
    <w:rsid w:val="05BF3CB6"/>
    <w:rsid w:val="063D4CBA"/>
    <w:rsid w:val="06622973"/>
    <w:rsid w:val="07102EA3"/>
    <w:rsid w:val="07452CE3"/>
    <w:rsid w:val="074B4461"/>
    <w:rsid w:val="07852DBD"/>
    <w:rsid w:val="079E79DA"/>
    <w:rsid w:val="07A27EEC"/>
    <w:rsid w:val="07A836F4"/>
    <w:rsid w:val="07B03875"/>
    <w:rsid w:val="0882554E"/>
    <w:rsid w:val="090C0028"/>
    <w:rsid w:val="091A677A"/>
    <w:rsid w:val="09EB2C7F"/>
    <w:rsid w:val="0A2F6341"/>
    <w:rsid w:val="0A8344B4"/>
    <w:rsid w:val="0AA7304A"/>
    <w:rsid w:val="0ADD5073"/>
    <w:rsid w:val="0AEC3153"/>
    <w:rsid w:val="0AF11EFA"/>
    <w:rsid w:val="0B801AF3"/>
    <w:rsid w:val="0BCE214B"/>
    <w:rsid w:val="0BFD6B61"/>
    <w:rsid w:val="0C17188A"/>
    <w:rsid w:val="0C9B098C"/>
    <w:rsid w:val="0D9E5A0B"/>
    <w:rsid w:val="0E1600BC"/>
    <w:rsid w:val="0E5928AD"/>
    <w:rsid w:val="0EE20AF5"/>
    <w:rsid w:val="0F5B1954"/>
    <w:rsid w:val="0FBF0E36"/>
    <w:rsid w:val="0FE85BEC"/>
    <w:rsid w:val="0FE91A0F"/>
    <w:rsid w:val="104C4D64"/>
    <w:rsid w:val="11976A68"/>
    <w:rsid w:val="11B36F2A"/>
    <w:rsid w:val="11BD6E3E"/>
    <w:rsid w:val="11E91587"/>
    <w:rsid w:val="12170AB5"/>
    <w:rsid w:val="12353631"/>
    <w:rsid w:val="124C4FD5"/>
    <w:rsid w:val="125A30C4"/>
    <w:rsid w:val="128D521B"/>
    <w:rsid w:val="12ED7A68"/>
    <w:rsid w:val="130152C1"/>
    <w:rsid w:val="13482EF0"/>
    <w:rsid w:val="1363595C"/>
    <w:rsid w:val="14123C2A"/>
    <w:rsid w:val="142D0E0E"/>
    <w:rsid w:val="148E15C6"/>
    <w:rsid w:val="15507A24"/>
    <w:rsid w:val="16055DDA"/>
    <w:rsid w:val="162219DC"/>
    <w:rsid w:val="16806CB1"/>
    <w:rsid w:val="16CA07EC"/>
    <w:rsid w:val="16DC407B"/>
    <w:rsid w:val="16EF1130"/>
    <w:rsid w:val="179E3A27"/>
    <w:rsid w:val="17C9137B"/>
    <w:rsid w:val="17CA65CA"/>
    <w:rsid w:val="17E54BD3"/>
    <w:rsid w:val="17F0126D"/>
    <w:rsid w:val="18090EA0"/>
    <w:rsid w:val="181E5365"/>
    <w:rsid w:val="18290801"/>
    <w:rsid w:val="18545F68"/>
    <w:rsid w:val="18EE0096"/>
    <w:rsid w:val="19293B87"/>
    <w:rsid w:val="1940793F"/>
    <w:rsid w:val="19A215B9"/>
    <w:rsid w:val="19FC104D"/>
    <w:rsid w:val="1A0E09F0"/>
    <w:rsid w:val="1A8707A2"/>
    <w:rsid w:val="1AB7210B"/>
    <w:rsid w:val="1AC65D6F"/>
    <w:rsid w:val="1B5B5EB7"/>
    <w:rsid w:val="1B6B70D8"/>
    <w:rsid w:val="1B6E62F4"/>
    <w:rsid w:val="1B8515C8"/>
    <w:rsid w:val="1BAB4AC5"/>
    <w:rsid w:val="1BD65A0D"/>
    <w:rsid w:val="1C051F94"/>
    <w:rsid w:val="1C3861F8"/>
    <w:rsid w:val="1C4A1A87"/>
    <w:rsid w:val="1C4B4A0F"/>
    <w:rsid w:val="1C5A6817"/>
    <w:rsid w:val="1C5B5A42"/>
    <w:rsid w:val="1CA94A00"/>
    <w:rsid w:val="1CD43639"/>
    <w:rsid w:val="1D494184"/>
    <w:rsid w:val="1D7B7E7D"/>
    <w:rsid w:val="1D8944E9"/>
    <w:rsid w:val="1DD333DB"/>
    <w:rsid w:val="1DDE150B"/>
    <w:rsid w:val="1E3C42D4"/>
    <w:rsid w:val="1ECB4267"/>
    <w:rsid w:val="1F3638AE"/>
    <w:rsid w:val="1F594E5D"/>
    <w:rsid w:val="202D1DEC"/>
    <w:rsid w:val="20681567"/>
    <w:rsid w:val="20B348F3"/>
    <w:rsid w:val="20D075ED"/>
    <w:rsid w:val="210743EB"/>
    <w:rsid w:val="212D4142"/>
    <w:rsid w:val="21303941"/>
    <w:rsid w:val="215D5E73"/>
    <w:rsid w:val="217D46AD"/>
    <w:rsid w:val="218F236A"/>
    <w:rsid w:val="21D30E45"/>
    <w:rsid w:val="22121D98"/>
    <w:rsid w:val="222F1E4B"/>
    <w:rsid w:val="223E68AF"/>
    <w:rsid w:val="2265586D"/>
    <w:rsid w:val="23361B69"/>
    <w:rsid w:val="233A223B"/>
    <w:rsid w:val="234B1C36"/>
    <w:rsid w:val="23563407"/>
    <w:rsid w:val="23CF4182"/>
    <w:rsid w:val="25C83F87"/>
    <w:rsid w:val="25DB0FD9"/>
    <w:rsid w:val="25F95EEC"/>
    <w:rsid w:val="262275D1"/>
    <w:rsid w:val="266876DA"/>
    <w:rsid w:val="26F61EFB"/>
    <w:rsid w:val="2758774E"/>
    <w:rsid w:val="278E4F1E"/>
    <w:rsid w:val="280D4603"/>
    <w:rsid w:val="287912E5"/>
    <w:rsid w:val="287C121A"/>
    <w:rsid w:val="29B535B1"/>
    <w:rsid w:val="2A1A2444"/>
    <w:rsid w:val="2A3648F0"/>
    <w:rsid w:val="2A715156"/>
    <w:rsid w:val="2A790107"/>
    <w:rsid w:val="2A86447F"/>
    <w:rsid w:val="2ADF2513"/>
    <w:rsid w:val="2B075C65"/>
    <w:rsid w:val="2B447689"/>
    <w:rsid w:val="2B591E08"/>
    <w:rsid w:val="2BCF10A6"/>
    <w:rsid w:val="2C1300E8"/>
    <w:rsid w:val="2C575738"/>
    <w:rsid w:val="2C8B5ED0"/>
    <w:rsid w:val="2C960884"/>
    <w:rsid w:val="2CA973E9"/>
    <w:rsid w:val="2D4521E4"/>
    <w:rsid w:val="2DD90EBD"/>
    <w:rsid w:val="2DF81343"/>
    <w:rsid w:val="2E6B2BC6"/>
    <w:rsid w:val="2EE47B19"/>
    <w:rsid w:val="2F2D14C0"/>
    <w:rsid w:val="2FEA11EA"/>
    <w:rsid w:val="3036293F"/>
    <w:rsid w:val="30896480"/>
    <w:rsid w:val="30963095"/>
    <w:rsid w:val="30A07565"/>
    <w:rsid w:val="31363720"/>
    <w:rsid w:val="314E47F2"/>
    <w:rsid w:val="315C308A"/>
    <w:rsid w:val="31B118FD"/>
    <w:rsid w:val="32A7158A"/>
    <w:rsid w:val="32AE46C6"/>
    <w:rsid w:val="32DE69D8"/>
    <w:rsid w:val="32EB2B64"/>
    <w:rsid w:val="335C6172"/>
    <w:rsid w:val="336229E7"/>
    <w:rsid w:val="337F6B6E"/>
    <w:rsid w:val="33911F37"/>
    <w:rsid w:val="33E21C1A"/>
    <w:rsid w:val="343230D5"/>
    <w:rsid w:val="346C48F4"/>
    <w:rsid w:val="346D766F"/>
    <w:rsid w:val="34E71972"/>
    <w:rsid w:val="34F9186F"/>
    <w:rsid w:val="3533084D"/>
    <w:rsid w:val="354D54A9"/>
    <w:rsid w:val="359679D1"/>
    <w:rsid w:val="36E63C08"/>
    <w:rsid w:val="36E92225"/>
    <w:rsid w:val="372C6E7F"/>
    <w:rsid w:val="376D1E36"/>
    <w:rsid w:val="37DA313A"/>
    <w:rsid w:val="381B277F"/>
    <w:rsid w:val="3824770E"/>
    <w:rsid w:val="38545D10"/>
    <w:rsid w:val="38C43E25"/>
    <w:rsid w:val="399972E4"/>
    <w:rsid w:val="39F6132E"/>
    <w:rsid w:val="3A1F4445"/>
    <w:rsid w:val="3A3815D3"/>
    <w:rsid w:val="3A3E6C77"/>
    <w:rsid w:val="3A415891"/>
    <w:rsid w:val="3A591F82"/>
    <w:rsid w:val="3A6D7BE3"/>
    <w:rsid w:val="3ACC7DDF"/>
    <w:rsid w:val="3B225C51"/>
    <w:rsid w:val="3BA23236"/>
    <w:rsid w:val="3C1852A6"/>
    <w:rsid w:val="3C6A7383"/>
    <w:rsid w:val="3C74099D"/>
    <w:rsid w:val="3C7D054C"/>
    <w:rsid w:val="3CE8383B"/>
    <w:rsid w:val="3D605157"/>
    <w:rsid w:val="3D7A3C99"/>
    <w:rsid w:val="3DC512D0"/>
    <w:rsid w:val="3E5B4D46"/>
    <w:rsid w:val="3E66054B"/>
    <w:rsid w:val="3F4C5993"/>
    <w:rsid w:val="3F8E5FAB"/>
    <w:rsid w:val="3FD10385"/>
    <w:rsid w:val="3FDB51DB"/>
    <w:rsid w:val="40871FB8"/>
    <w:rsid w:val="40CD253B"/>
    <w:rsid w:val="41990C37"/>
    <w:rsid w:val="41ED47FB"/>
    <w:rsid w:val="41F80C94"/>
    <w:rsid w:val="42537038"/>
    <w:rsid w:val="430D7664"/>
    <w:rsid w:val="43190F58"/>
    <w:rsid w:val="43763100"/>
    <w:rsid w:val="4427077C"/>
    <w:rsid w:val="44492474"/>
    <w:rsid w:val="44617BA5"/>
    <w:rsid w:val="44DC3315"/>
    <w:rsid w:val="450137F0"/>
    <w:rsid w:val="45053792"/>
    <w:rsid w:val="4534527F"/>
    <w:rsid w:val="45BE5CA2"/>
    <w:rsid w:val="45FA1CE4"/>
    <w:rsid w:val="460C5E7C"/>
    <w:rsid w:val="46380A1F"/>
    <w:rsid w:val="467CFF17"/>
    <w:rsid w:val="469C0860"/>
    <w:rsid w:val="46A351E1"/>
    <w:rsid w:val="46BA58D8"/>
    <w:rsid w:val="47022DDB"/>
    <w:rsid w:val="47327B17"/>
    <w:rsid w:val="473936A6"/>
    <w:rsid w:val="474F52FA"/>
    <w:rsid w:val="476B2748"/>
    <w:rsid w:val="47B440D5"/>
    <w:rsid w:val="47C841F6"/>
    <w:rsid w:val="47D77BA6"/>
    <w:rsid w:val="47E47B88"/>
    <w:rsid w:val="48166B3E"/>
    <w:rsid w:val="48742673"/>
    <w:rsid w:val="48764D34"/>
    <w:rsid w:val="48DA5496"/>
    <w:rsid w:val="491F1A22"/>
    <w:rsid w:val="49574D12"/>
    <w:rsid w:val="495751DE"/>
    <w:rsid w:val="49C16F7D"/>
    <w:rsid w:val="4A34702F"/>
    <w:rsid w:val="4A710A83"/>
    <w:rsid w:val="4A714A31"/>
    <w:rsid w:val="4A832E71"/>
    <w:rsid w:val="4AEA31D4"/>
    <w:rsid w:val="4B4810FE"/>
    <w:rsid w:val="4B73153F"/>
    <w:rsid w:val="4B977597"/>
    <w:rsid w:val="4C066EC9"/>
    <w:rsid w:val="4C3752D5"/>
    <w:rsid w:val="4C602AB7"/>
    <w:rsid w:val="4CBF7C75"/>
    <w:rsid w:val="4CD11285"/>
    <w:rsid w:val="4CE70AA9"/>
    <w:rsid w:val="4D0623E1"/>
    <w:rsid w:val="4D233AF8"/>
    <w:rsid w:val="4D3E1798"/>
    <w:rsid w:val="4D480730"/>
    <w:rsid w:val="4D571ED4"/>
    <w:rsid w:val="4DD40C5E"/>
    <w:rsid w:val="4DDC4A17"/>
    <w:rsid w:val="4E121B55"/>
    <w:rsid w:val="4E2A6F15"/>
    <w:rsid w:val="4E30647F"/>
    <w:rsid w:val="4E3432F4"/>
    <w:rsid w:val="4F6B3C13"/>
    <w:rsid w:val="502D0E36"/>
    <w:rsid w:val="50333DEC"/>
    <w:rsid w:val="50414974"/>
    <w:rsid w:val="508F56DF"/>
    <w:rsid w:val="50E35EBB"/>
    <w:rsid w:val="50FB0FC7"/>
    <w:rsid w:val="51404C2B"/>
    <w:rsid w:val="51F949B7"/>
    <w:rsid w:val="52985AF9"/>
    <w:rsid w:val="53505AE5"/>
    <w:rsid w:val="53830F02"/>
    <w:rsid w:val="53A316C5"/>
    <w:rsid w:val="53FD9CDC"/>
    <w:rsid w:val="54327A61"/>
    <w:rsid w:val="54DC7AC6"/>
    <w:rsid w:val="5560764A"/>
    <w:rsid w:val="55C86F8B"/>
    <w:rsid w:val="55D6790C"/>
    <w:rsid w:val="56D15A89"/>
    <w:rsid w:val="572C51A7"/>
    <w:rsid w:val="576C677A"/>
    <w:rsid w:val="57CB1AC4"/>
    <w:rsid w:val="58035059"/>
    <w:rsid w:val="587358E6"/>
    <w:rsid w:val="58AC2BA6"/>
    <w:rsid w:val="58E41B62"/>
    <w:rsid w:val="592D325B"/>
    <w:rsid w:val="59314761"/>
    <w:rsid w:val="593D2E59"/>
    <w:rsid w:val="5A2C6B69"/>
    <w:rsid w:val="5A497EFA"/>
    <w:rsid w:val="5A8D3D2B"/>
    <w:rsid w:val="5B697EEF"/>
    <w:rsid w:val="5B702511"/>
    <w:rsid w:val="5B913D4A"/>
    <w:rsid w:val="5C056287"/>
    <w:rsid w:val="5C1F32A6"/>
    <w:rsid w:val="5D311BE6"/>
    <w:rsid w:val="5D3B34D2"/>
    <w:rsid w:val="5D976B3F"/>
    <w:rsid w:val="5E024645"/>
    <w:rsid w:val="5E548B43"/>
    <w:rsid w:val="5E5B3ACA"/>
    <w:rsid w:val="5E780AE1"/>
    <w:rsid w:val="5EB3CE55"/>
    <w:rsid w:val="5F246A9A"/>
    <w:rsid w:val="5F2D68B1"/>
    <w:rsid w:val="5F8EA272"/>
    <w:rsid w:val="5FAE0644"/>
    <w:rsid w:val="5FF7D567"/>
    <w:rsid w:val="5FFD5AB9"/>
    <w:rsid w:val="60844B35"/>
    <w:rsid w:val="60B92AAF"/>
    <w:rsid w:val="610F1255"/>
    <w:rsid w:val="612A6E3D"/>
    <w:rsid w:val="61572249"/>
    <w:rsid w:val="61930DA7"/>
    <w:rsid w:val="61D43888"/>
    <w:rsid w:val="62214605"/>
    <w:rsid w:val="6223212B"/>
    <w:rsid w:val="622C188E"/>
    <w:rsid w:val="623D38BB"/>
    <w:rsid w:val="62691F3E"/>
    <w:rsid w:val="62B75CC2"/>
    <w:rsid w:val="63604CB9"/>
    <w:rsid w:val="636D7E27"/>
    <w:rsid w:val="6393680E"/>
    <w:rsid w:val="63F447FA"/>
    <w:rsid w:val="646B1ECE"/>
    <w:rsid w:val="653603C7"/>
    <w:rsid w:val="65420882"/>
    <w:rsid w:val="6553506E"/>
    <w:rsid w:val="65672E18"/>
    <w:rsid w:val="656C1155"/>
    <w:rsid w:val="65707DCC"/>
    <w:rsid w:val="658B309F"/>
    <w:rsid w:val="664A15ED"/>
    <w:rsid w:val="665600F0"/>
    <w:rsid w:val="66727C84"/>
    <w:rsid w:val="66876902"/>
    <w:rsid w:val="66A650D9"/>
    <w:rsid w:val="66CD2666"/>
    <w:rsid w:val="67A27022"/>
    <w:rsid w:val="67E05496"/>
    <w:rsid w:val="680C559B"/>
    <w:rsid w:val="68686BBC"/>
    <w:rsid w:val="687A00C6"/>
    <w:rsid w:val="68934717"/>
    <w:rsid w:val="69043963"/>
    <w:rsid w:val="69044022"/>
    <w:rsid w:val="6907627A"/>
    <w:rsid w:val="69165080"/>
    <w:rsid w:val="696B304E"/>
    <w:rsid w:val="697838DF"/>
    <w:rsid w:val="69C40A40"/>
    <w:rsid w:val="6A293639"/>
    <w:rsid w:val="6A5777C2"/>
    <w:rsid w:val="6A6634FD"/>
    <w:rsid w:val="6B287AD5"/>
    <w:rsid w:val="6B7316A4"/>
    <w:rsid w:val="6B8B77E1"/>
    <w:rsid w:val="6B9C4F21"/>
    <w:rsid w:val="6BDA2AFA"/>
    <w:rsid w:val="6BE4317B"/>
    <w:rsid w:val="6C6E055C"/>
    <w:rsid w:val="6C740B5E"/>
    <w:rsid w:val="6CC57182"/>
    <w:rsid w:val="6CC7277A"/>
    <w:rsid w:val="6D1D1356"/>
    <w:rsid w:val="6DE8697B"/>
    <w:rsid w:val="6E1967C1"/>
    <w:rsid w:val="6EBC5114"/>
    <w:rsid w:val="6ED57945"/>
    <w:rsid w:val="6EF2710D"/>
    <w:rsid w:val="6F4E7113"/>
    <w:rsid w:val="6F541B76"/>
    <w:rsid w:val="6F8E7ECA"/>
    <w:rsid w:val="6F9D2C59"/>
    <w:rsid w:val="6FAE28B9"/>
    <w:rsid w:val="6FBB11B3"/>
    <w:rsid w:val="70096E04"/>
    <w:rsid w:val="70B12FF8"/>
    <w:rsid w:val="71141CBA"/>
    <w:rsid w:val="71F37B08"/>
    <w:rsid w:val="72127AC6"/>
    <w:rsid w:val="722F31E7"/>
    <w:rsid w:val="724F6669"/>
    <w:rsid w:val="72A5504C"/>
    <w:rsid w:val="734C133A"/>
    <w:rsid w:val="73722F12"/>
    <w:rsid w:val="73972904"/>
    <w:rsid w:val="73B788E7"/>
    <w:rsid w:val="742C183A"/>
    <w:rsid w:val="743E1047"/>
    <w:rsid w:val="74404DBF"/>
    <w:rsid w:val="74566577"/>
    <w:rsid w:val="748E5089"/>
    <w:rsid w:val="74DB23BF"/>
    <w:rsid w:val="74E1184F"/>
    <w:rsid w:val="74FC2BFE"/>
    <w:rsid w:val="75DE31F0"/>
    <w:rsid w:val="75E85E43"/>
    <w:rsid w:val="767E3A20"/>
    <w:rsid w:val="76AF7FDA"/>
    <w:rsid w:val="76CE593B"/>
    <w:rsid w:val="76F3B939"/>
    <w:rsid w:val="76FD4DCB"/>
    <w:rsid w:val="771222E8"/>
    <w:rsid w:val="77664B3C"/>
    <w:rsid w:val="77C4430A"/>
    <w:rsid w:val="77C82386"/>
    <w:rsid w:val="77E3785D"/>
    <w:rsid w:val="78457530"/>
    <w:rsid w:val="78C9620B"/>
    <w:rsid w:val="790A14F7"/>
    <w:rsid w:val="790F2AC2"/>
    <w:rsid w:val="7923774A"/>
    <w:rsid w:val="79856F2C"/>
    <w:rsid w:val="7A7237F8"/>
    <w:rsid w:val="7AA65250"/>
    <w:rsid w:val="7AFD1314"/>
    <w:rsid w:val="7B2F0256"/>
    <w:rsid w:val="7B926184"/>
    <w:rsid w:val="7C023D81"/>
    <w:rsid w:val="7C41491B"/>
    <w:rsid w:val="7C7F7042"/>
    <w:rsid w:val="7D2637C1"/>
    <w:rsid w:val="7D505977"/>
    <w:rsid w:val="7E325778"/>
    <w:rsid w:val="7FB6280C"/>
    <w:rsid w:val="7FFF0A28"/>
    <w:rsid w:val="7FFF3A7E"/>
    <w:rsid w:val="8FFF3353"/>
    <w:rsid w:val="9CBF896A"/>
    <w:rsid w:val="A33D4B8B"/>
    <w:rsid w:val="A75F56E0"/>
    <w:rsid w:val="BFFA55A4"/>
    <w:rsid w:val="BFFBAC19"/>
    <w:rsid w:val="CFF5705B"/>
    <w:rsid w:val="DC5ED6EA"/>
    <w:rsid w:val="E67FB003"/>
    <w:rsid w:val="EB7F9EED"/>
    <w:rsid w:val="EC6FF248"/>
    <w:rsid w:val="EEFF9DCC"/>
    <w:rsid w:val="EF3E74E9"/>
    <w:rsid w:val="F6BEE215"/>
    <w:rsid w:val="F97B3386"/>
    <w:rsid w:val="FD7D69D4"/>
    <w:rsid w:val="FF2EA5B3"/>
    <w:rsid w:val="FFBF2C72"/>
    <w:rsid w:val="FFFFCD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autoRedefine/>
    <w:unhideWhenUsed/>
    <w:qFormat/>
    <w:uiPriority w:val="1"/>
  </w:style>
  <w:style w:type="table" w:default="1" w:styleId="7">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2"/>
    <w:autoRedefine/>
    <w:unhideWhenUsed/>
    <w:qFormat/>
    <w:uiPriority w:val="99"/>
    <w:pPr>
      <w:jc w:val="left"/>
    </w:pPr>
  </w:style>
  <w:style w:type="paragraph" w:styleId="3">
    <w:name w:val="Balloon Text"/>
    <w:basedOn w:val="1"/>
    <w:link w:val="13"/>
    <w:autoRedefine/>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autoRedefine/>
    <w:unhideWhenUsed/>
    <w:qFormat/>
    <w:uiPriority w:val="99"/>
    <w:rPr>
      <w:b/>
      <w:bCs/>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autoRedefine/>
    <w:qFormat/>
    <w:uiPriority w:val="22"/>
    <w:rPr>
      <w:b/>
    </w:rPr>
  </w:style>
  <w:style w:type="character" w:styleId="11">
    <w:name w:val="annotation reference"/>
    <w:autoRedefine/>
    <w:unhideWhenUsed/>
    <w:qFormat/>
    <w:uiPriority w:val="99"/>
    <w:rPr>
      <w:sz w:val="21"/>
      <w:szCs w:val="21"/>
    </w:rPr>
  </w:style>
  <w:style w:type="character" w:customStyle="1" w:styleId="12">
    <w:name w:val="批注文字 字符"/>
    <w:link w:val="2"/>
    <w:autoRedefine/>
    <w:qFormat/>
    <w:uiPriority w:val="99"/>
    <w:rPr>
      <w:rFonts w:ascii="等线" w:hAnsi="等线" w:eastAsia="等线"/>
      <w:kern w:val="2"/>
      <w:sz w:val="21"/>
      <w:szCs w:val="22"/>
    </w:rPr>
  </w:style>
  <w:style w:type="character" w:customStyle="1" w:styleId="13">
    <w:name w:val="批注框文本 字符"/>
    <w:link w:val="3"/>
    <w:autoRedefine/>
    <w:semiHidden/>
    <w:qFormat/>
    <w:uiPriority w:val="99"/>
    <w:rPr>
      <w:sz w:val="18"/>
      <w:szCs w:val="18"/>
    </w:rPr>
  </w:style>
  <w:style w:type="character" w:customStyle="1" w:styleId="14">
    <w:name w:val="页脚 字符"/>
    <w:link w:val="4"/>
    <w:autoRedefine/>
    <w:qFormat/>
    <w:uiPriority w:val="99"/>
    <w:rPr>
      <w:sz w:val="18"/>
      <w:szCs w:val="18"/>
    </w:rPr>
  </w:style>
  <w:style w:type="character" w:customStyle="1" w:styleId="15">
    <w:name w:val="页眉 字符"/>
    <w:link w:val="5"/>
    <w:autoRedefine/>
    <w:qFormat/>
    <w:uiPriority w:val="99"/>
    <w:rPr>
      <w:sz w:val="18"/>
      <w:szCs w:val="18"/>
    </w:rPr>
  </w:style>
  <w:style w:type="character" w:customStyle="1" w:styleId="16">
    <w:name w:val="批注主题 字符"/>
    <w:link w:val="6"/>
    <w:autoRedefine/>
    <w:semiHidden/>
    <w:qFormat/>
    <w:uiPriority w:val="99"/>
    <w:rPr>
      <w:rFonts w:ascii="等线" w:hAnsi="等线" w:eastAsia="等线"/>
      <w:b/>
      <w:bCs/>
      <w:kern w:val="2"/>
      <w:sz w:val="21"/>
      <w:szCs w:val="22"/>
    </w:rPr>
  </w:style>
  <w:style w:type="paragraph" w:styleId="17">
    <w:name w:val="List Paragraph"/>
    <w:basedOn w:val="1"/>
    <w:autoRedefine/>
    <w:qFormat/>
    <w:uiPriority w:val="34"/>
    <w:pPr>
      <w:ind w:firstLine="420" w:firstLineChars="200"/>
    </w:pPr>
  </w:style>
  <w:style w:type="paragraph" w:customStyle="1" w:styleId="18">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GYBYS</Company>
  <Pages>5</Pages>
  <Words>2772</Words>
  <Characters>2924</Characters>
  <Lines>28</Lines>
  <Paragraphs>7</Paragraphs>
  <TotalTime>161</TotalTime>
  <ScaleCrop>false</ScaleCrop>
  <LinksUpToDate>false</LinksUpToDate>
  <CharactersWithSpaces>2972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2023-09-13T06:13:00Z</dcterms:created>
  <dc:creator>Licy</dc:creator>
  <cp:lastModifiedBy>瑶</cp:lastModifiedBy>
  <cp:lastPrinted>2025-09-05T01:06:00Z</cp:lastPrinted>
  <dcterms:modified xsi:type="dcterms:W3CDTF">2025-09-05T09:41:39Z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B7AFC3B5728E4BE2A2C45AFE8774B95A_13</vt:lpwstr>
  </property>
  <property fmtid="{D5CDD505-2E9C-101B-9397-08002B2CF9AE}" pid="4" name="KSOTemplateDocerSaveRecord">
    <vt:lpwstr>eyJoZGlkIjoiNmFhMmVlNzFjNDI0ZTliMTBjN2NmZDYxODZkZGVmMDciLCJ1c2VySWQiOiIzMzY0MjI1NDgifQ==</vt:lpwstr>
  </property>
</Properties>
</file>