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1F42">
      <w:pPr>
        <w:outlineLvl w:val="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证券代码688151                                   证券简称：华强科技</w:t>
      </w:r>
    </w:p>
    <w:p w14:paraId="09DC3900">
      <w:pPr>
        <w:spacing w:before="312" w:beforeLines="100" w:after="312" w:afterLines="100"/>
        <w:jc w:val="center"/>
        <w:outlineLvl w:val="0"/>
        <w:rPr>
          <w:rFonts w:ascii="黑体" w:hAnsi="黑体" w:eastAsia="黑体"/>
          <w:iCs/>
          <w:color w:val="000000" w:themeColor="text1"/>
          <w:sz w:val="30"/>
          <w:szCs w:val="30"/>
          <w14:textFill>
            <w14:solidFill>
              <w14:schemeClr w14:val="tx1"/>
            </w14:solidFill>
          </w14:textFill>
        </w:rPr>
      </w:pPr>
      <w:r>
        <w:rPr>
          <w:rFonts w:hint="eastAsia" w:ascii="黑体" w:hAnsi="黑体" w:eastAsia="黑体"/>
          <w:iCs/>
          <w:color w:val="000000" w:themeColor="text1"/>
          <w:sz w:val="30"/>
          <w:szCs w:val="30"/>
          <w14:textFill>
            <w14:solidFill>
              <w14:schemeClr w14:val="tx1"/>
            </w14:solidFill>
          </w14:textFill>
        </w:rPr>
        <w:t>湖北华强科技股份有限公司投资者关系活动记录表</w:t>
      </w:r>
      <w:bookmarkStart w:id="0" w:name="_GoBack"/>
      <w:bookmarkEnd w:id="0"/>
    </w:p>
    <w:p w14:paraId="2A2F0600">
      <w:pPr>
        <w:spacing w:before="156" w:beforeLines="50" w:after="156" w:afterLines="50" w:line="500" w:lineRule="exact"/>
        <w:jc w:val="right"/>
        <w:outlineLvl w:val="0"/>
        <w:rPr>
          <w:rFonts w:hint="default" w:ascii="Times New Roman" w:hAnsi="Times New Roman" w:eastAsia="仿宋_GB2312"/>
          <w:iCs/>
          <w:color w:val="000000" w:themeColor="text1"/>
          <w:sz w:val="28"/>
          <w:szCs w:val="28"/>
          <w:lang w:val="en-US" w:eastAsia="zh-CN"/>
          <w14:textFill>
            <w14:solidFill>
              <w14:schemeClr w14:val="tx1"/>
            </w14:solidFill>
          </w14:textFill>
        </w:rPr>
      </w:pPr>
      <w:r>
        <w:rPr>
          <w:rFonts w:hint="eastAsia" w:ascii="Times New Roman" w:hAnsi="Times New Roman" w:eastAsia="仿宋_GB2312"/>
          <w:bCs/>
          <w:iCs/>
          <w:color w:val="000000" w:themeColor="text1"/>
          <w:sz w:val="28"/>
          <w:szCs w:val="28"/>
          <w14:textFill>
            <w14:solidFill>
              <w14:schemeClr w14:val="tx1"/>
            </w14:solidFill>
          </w14:textFill>
        </w:rPr>
        <w:t>编号：2</w:t>
      </w:r>
      <w:r>
        <w:rPr>
          <w:rFonts w:ascii="Times New Roman" w:hAnsi="Times New Roman" w:eastAsia="仿宋_GB2312"/>
          <w:bCs/>
          <w:iCs/>
          <w:color w:val="000000" w:themeColor="text1"/>
          <w:sz w:val="28"/>
          <w:szCs w:val="28"/>
          <w14:textFill>
            <w14:solidFill>
              <w14:schemeClr w14:val="tx1"/>
            </w14:solidFill>
          </w14:textFill>
        </w:rPr>
        <w:t>02</w:t>
      </w:r>
      <w:r>
        <w:rPr>
          <w:rFonts w:hint="eastAsia" w:eastAsia="仿宋_GB2312"/>
          <w:bCs/>
          <w:iCs/>
          <w:color w:val="000000" w:themeColor="text1"/>
          <w:sz w:val="28"/>
          <w:szCs w:val="28"/>
          <w:lang w:val="en-US" w:eastAsia="zh-CN"/>
          <w14:textFill>
            <w14:solidFill>
              <w14:schemeClr w14:val="tx1"/>
            </w14:solidFill>
          </w14:textFill>
        </w:rPr>
        <w:t>5</w:t>
      </w:r>
      <w:r>
        <w:rPr>
          <w:rFonts w:ascii="Times New Roman" w:hAnsi="Times New Roman" w:eastAsia="仿宋_GB2312"/>
          <w:bCs/>
          <w:iCs/>
          <w:color w:val="000000" w:themeColor="text1"/>
          <w:sz w:val="28"/>
          <w:szCs w:val="28"/>
          <w14:textFill>
            <w14:solidFill>
              <w14:schemeClr w14:val="tx1"/>
            </w14:solidFill>
          </w14:textFill>
        </w:rPr>
        <w:t>-</w:t>
      </w:r>
      <w:r>
        <w:rPr>
          <w:rFonts w:hint="eastAsia" w:ascii="Times New Roman" w:hAnsi="Times New Roman" w:eastAsia="仿宋_GB2312"/>
          <w:bCs/>
          <w:iCs/>
          <w:color w:val="000000" w:themeColor="text1"/>
          <w:sz w:val="28"/>
          <w:szCs w:val="28"/>
          <w14:textFill>
            <w14:solidFill>
              <w14:schemeClr w14:val="tx1"/>
            </w14:solidFill>
          </w14:textFill>
        </w:rPr>
        <w:t>0</w:t>
      </w:r>
      <w:r>
        <w:rPr>
          <w:rFonts w:hint="eastAsia" w:eastAsia="仿宋_GB2312"/>
          <w:bCs/>
          <w:iCs/>
          <w:color w:val="000000" w:themeColor="text1"/>
          <w:sz w:val="28"/>
          <w:szCs w:val="28"/>
          <w:lang w:val="en-US" w:eastAsia="zh-CN"/>
          <w14:textFill>
            <w14:solidFill>
              <w14:schemeClr w14:val="tx1"/>
            </w14:solidFill>
          </w14:textFill>
        </w:rPr>
        <w:t>03</w:t>
      </w:r>
    </w:p>
    <w:tbl>
      <w:tblPr>
        <w:tblStyle w:val="1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35"/>
        <w:gridCol w:w="8463"/>
      </w:tblGrid>
      <w:tr w14:paraId="1DF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8C8C26">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投资者关系活动类别</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F83917">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□特定对象调研        □分析师会议</w:t>
            </w:r>
          </w:p>
          <w:p w14:paraId="7064C8E9">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default" w:ascii="Times New Roman" w:hAnsi="Times New Roman" w:eastAsia="仿宋_GB2312"/>
                <w:bCs/>
                <w:iCs/>
                <w:color w:val="auto"/>
                <w:kern w:val="0"/>
                <w:sz w:val="28"/>
                <w:szCs w:val="28"/>
                <w:lang w:val="en-US"/>
              </w:rPr>
            </w:pPr>
            <w:r>
              <w:rPr>
                <w:rFonts w:hint="eastAsia" w:ascii="Times New Roman" w:hAnsi="Times New Roman" w:eastAsia="仿宋_GB2312"/>
                <w:bCs/>
                <w:iCs/>
                <w:color w:val="auto"/>
                <w:kern w:val="0"/>
                <w:sz w:val="28"/>
                <w:szCs w:val="28"/>
              </w:rPr>
              <w:t xml:space="preserve">□媒体采访            </w:t>
            </w:r>
            <w:r>
              <w:rPr>
                <w:rFonts w:hint="eastAsia" w:ascii="Times New Roman" w:hAnsi="Times New Roman" w:eastAsia="仿宋_GB2312"/>
                <w:bCs/>
                <w:iCs/>
                <w:color w:val="auto"/>
                <w:kern w:val="0"/>
                <w:sz w:val="28"/>
                <w:szCs w:val="28"/>
                <w:lang w:eastAsia="zh-CN"/>
              </w:rPr>
              <w:t>☑</w:t>
            </w:r>
            <w:r>
              <w:rPr>
                <w:rFonts w:hint="eastAsia" w:ascii="Times New Roman" w:hAnsi="Times New Roman" w:eastAsia="仿宋_GB2312"/>
                <w:bCs/>
                <w:iCs/>
                <w:color w:val="auto"/>
                <w:kern w:val="0"/>
                <w:sz w:val="28"/>
                <w:szCs w:val="28"/>
              </w:rPr>
              <w:t>业绩说明会</w:t>
            </w:r>
          </w:p>
          <w:p w14:paraId="4BC7A6D7">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 xml:space="preserve">□新闻发布会          </w:t>
            </w:r>
            <w:r>
              <w:rPr>
                <w:rFonts w:hint="eastAsia" w:ascii="Times New Roman" w:hAnsi="Times New Roman" w:eastAsia="仿宋_GB2312"/>
                <w:bCs/>
                <w:iCs/>
                <w:color w:val="auto"/>
                <w:kern w:val="0"/>
                <w:sz w:val="28"/>
                <w:szCs w:val="28"/>
                <w:lang w:eastAsia="zh-CN"/>
              </w:rPr>
              <w:t>□</w:t>
            </w:r>
            <w:r>
              <w:rPr>
                <w:rFonts w:hint="eastAsia" w:ascii="Times New Roman" w:hAnsi="Times New Roman" w:eastAsia="仿宋_GB2312"/>
                <w:bCs/>
                <w:iCs/>
                <w:color w:val="auto"/>
                <w:kern w:val="0"/>
                <w:sz w:val="28"/>
                <w:szCs w:val="28"/>
              </w:rPr>
              <w:t>路演活动</w:t>
            </w:r>
          </w:p>
          <w:p w14:paraId="574E5CD4">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□现场参观            □其他</w:t>
            </w:r>
          </w:p>
        </w:tc>
      </w:tr>
      <w:tr w14:paraId="671A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8"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B3EC9E">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参与单位名称</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E8B47F">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ascii="Times New Roman" w:hAnsi="Times New Roman" w:eastAsia="仿宋_GB2312"/>
              </w:rPr>
            </w:pPr>
            <w:r>
              <w:rPr>
                <w:rFonts w:hint="eastAsia" w:ascii="Times New Roman" w:hAnsi="Times New Roman" w:eastAsia="仿宋_GB2312" w:cs="仿宋"/>
                <w:color w:val="auto"/>
                <w:sz w:val="28"/>
                <w:szCs w:val="28"/>
                <w:shd w:val="clear" w:color="auto" w:fill="FFFFFF"/>
              </w:rPr>
              <w:t>通过</w:t>
            </w:r>
            <w:r>
              <w:rPr>
                <w:rFonts w:hint="eastAsia" w:ascii="Times New Roman" w:hAnsi="Times New Roman" w:eastAsia="仿宋_GB2312" w:cs="仿宋"/>
                <w:color w:val="auto"/>
                <w:sz w:val="28"/>
                <w:szCs w:val="28"/>
                <w:shd w:val="clear" w:color="auto" w:fill="FFFFFF"/>
                <w:lang w:val="en-US" w:eastAsia="zh-CN"/>
              </w:rPr>
              <w:t>上证路演中心</w:t>
            </w:r>
            <w:r>
              <w:rPr>
                <w:rFonts w:hint="eastAsia" w:ascii="Times New Roman" w:hAnsi="Times New Roman" w:eastAsia="仿宋_GB2312" w:cs="仿宋"/>
                <w:color w:val="auto"/>
                <w:sz w:val="28"/>
                <w:szCs w:val="28"/>
                <w:shd w:val="clear" w:color="auto" w:fill="FFFFFF"/>
              </w:rPr>
              <w:t>参与</w:t>
            </w:r>
            <w:r>
              <w:rPr>
                <w:rFonts w:hint="eastAsia" w:ascii="Times New Roman" w:hAnsi="Times New Roman" w:eastAsia="仿宋_GB2312" w:cs="仿宋"/>
                <w:color w:val="auto"/>
                <w:sz w:val="28"/>
                <w:szCs w:val="28"/>
                <w:shd w:val="clear" w:color="auto" w:fill="FFFFFF"/>
                <w:lang w:val="en-US" w:eastAsia="zh-CN"/>
              </w:rPr>
              <w:t>公司</w:t>
            </w:r>
            <w:r>
              <w:rPr>
                <w:rFonts w:hint="eastAsia" w:ascii="Times New Roman" w:hAnsi="Times New Roman" w:eastAsia="仿宋_GB2312" w:cs="仿宋"/>
                <w:color w:val="auto"/>
                <w:sz w:val="28"/>
                <w:szCs w:val="28"/>
                <w:shd w:val="clear" w:color="auto" w:fill="FFFFFF"/>
                <w:lang w:eastAsia="zh-CN"/>
              </w:rPr>
              <w:t>“</w:t>
            </w:r>
            <w:r>
              <w:rPr>
                <w:rFonts w:hint="eastAsia" w:ascii="Times New Roman" w:hAnsi="Times New Roman" w:eastAsia="仿宋_GB2312" w:cs="仿宋"/>
                <w:color w:val="auto"/>
                <w:kern w:val="2"/>
                <w:sz w:val="28"/>
                <w:szCs w:val="28"/>
                <w:shd w:val="clear" w:color="auto" w:fill="FFFFFF"/>
                <w:lang w:val="en-US" w:eastAsia="zh-CN" w:bidi="ar-SA"/>
              </w:rPr>
              <w:t>2025年半年度业绩说明会</w:t>
            </w:r>
            <w:r>
              <w:rPr>
                <w:rFonts w:hint="eastAsia" w:ascii="Times New Roman" w:hAnsi="Times New Roman" w:eastAsia="仿宋_GB2312" w:cs="仿宋"/>
                <w:color w:val="auto"/>
                <w:sz w:val="28"/>
                <w:szCs w:val="28"/>
                <w:shd w:val="clear" w:color="auto" w:fill="FFFFFF"/>
                <w:lang w:eastAsia="zh-CN"/>
              </w:rPr>
              <w:t>”</w:t>
            </w:r>
            <w:r>
              <w:rPr>
                <w:rFonts w:hint="eastAsia" w:ascii="Times New Roman" w:hAnsi="Times New Roman" w:eastAsia="仿宋_GB2312" w:cs="仿宋"/>
                <w:color w:val="auto"/>
                <w:kern w:val="2"/>
                <w:sz w:val="28"/>
                <w:szCs w:val="28"/>
                <w:shd w:val="clear" w:color="auto" w:fill="FFFFFF"/>
                <w:lang w:val="en-US" w:eastAsia="zh-CN" w:bidi="ar-SA"/>
              </w:rPr>
              <w:t>的投资者</w:t>
            </w:r>
          </w:p>
        </w:tc>
      </w:tr>
      <w:tr w14:paraId="4133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C3876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时间</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C5FEF1">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仿宋_GB2312"/>
                <w:bCs/>
                <w:iCs/>
                <w:color w:val="auto"/>
                <w:kern w:val="0"/>
                <w:sz w:val="28"/>
                <w:szCs w:val="28"/>
                <w:lang w:val="en-US" w:eastAsia="zh-CN"/>
              </w:rPr>
            </w:pPr>
            <w:r>
              <w:rPr>
                <w:rFonts w:hint="default" w:ascii="Times New Roman" w:hAnsi="Times New Roman" w:eastAsia="仿宋_GB2312"/>
                <w:bCs/>
                <w:iCs/>
                <w:color w:val="auto"/>
                <w:kern w:val="0"/>
                <w:sz w:val="28"/>
                <w:szCs w:val="28"/>
                <w:lang w:val="en-US" w:eastAsia="zh-CN"/>
              </w:rPr>
              <w:t>2025年</w:t>
            </w:r>
            <w:r>
              <w:rPr>
                <w:rFonts w:hint="eastAsia" w:eastAsia="仿宋_GB2312"/>
                <w:bCs/>
                <w:iCs/>
                <w:color w:val="auto"/>
                <w:kern w:val="0"/>
                <w:sz w:val="28"/>
                <w:szCs w:val="28"/>
                <w:lang w:val="en-US" w:eastAsia="zh-CN"/>
              </w:rPr>
              <w:t>9</w:t>
            </w:r>
            <w:r>
              <w:rPr>
                <w:rFonts w:hint="default" w:ascii="Times New Roman" w:hAnsi="Times New Roman" w:eastAsia="仿宋_GB2312"/>
                <w:bCs/>
                <w:iCs/>
                <w:color w:val="auto"/>
                <w:kern w:val="0"/>
                <w:sz w:val="28"/>
                <w:szCs w:val="28"/>
                <w:lang w:val="en-US" w:eastAsia="zh-CN"/>
              </w:rPr>
              <w:t>月</w:t>
            </w:r>
            <w:r>
              <w:rPr>
                <w:rFonts w:hint="eastAsia" w:eastAsia="仿宋_GB2312"/>
                <w:bCs/>
                <w:iCs/>
                <w:color w:val="auto"/>
                <w:kern w:val="0"/>
                <w:sz w:val="28"/>
                <w:szCs w:val="28"/>
                <w:lang w:val="en-US" w:eastAsia="zh-CN"/>
              </w:rPr>
              <w:t>8</w:t>
            </w:r>
            <w:r>
              <w:rPr>
                <w:rFonts w:hint="default" w:ascii="Times New Roman" w:hAnsi="Times New Roman" w:eastAsia="仿宋_GB2312"/>
                <w:bCs/>
                <w:iCs/>
                <w:color w:val="auto"/>
                <w:kern w:val="0"/>
                <w:sz w:val="28"/>
                <w:szCs w:val="28"/>
                <w:lang w:val="en-US" w:eastAsia="zh-CN"/>
              </w:rPr>
              <w:t>日（星期</w:t>
            </w:r>
            <w:r>
              <w:rPr>
                <w:rFonts w:hint="eastAsia" w:eastAsia="仿宋_GB2312"/>
                <w:bCs/>
                <w:iCs/>
                <w:color w:val="auto"/>
                <w:kern w:val="0"/>
                <w:sz w:val="28"/>
                <w:szCs w:val="28"/>
                <w:lang w:val="en-US" w:eastAsia="zh-CN"/>
              </w:rPr>
              <w:t>一</w:t>
            </w:r>
            <w:r>
              <w:rPr>
                <w:rFonts w:hint="default" w:ascii="Times New Roman" w:hAnsi="Times New Roman" w:eastAsia="仿宋_GB2312"/>
                <w:bCs/>
                <w:iCs/>
                <w:color w:val="auto"/>
                <w:kern w:val="0"/>
                <w:sz w:val="28"/>
                <w:szCs w:val="28"/>
                <w:lang w:val="en-US" w:eastAsia="zh-CN"/>
              </w:rPr>
              <w:t>）13:00-14:00</w:t>
            </w:r>
          </w:p>
        </w:tc>
      </w:tr>
      <w:tr w14:paraId="5B62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BC086">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地点</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90D98B">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仿宋_GB2312"/>
                <w:bCs/>
                <w:iCs/>
                <w:color w:val="auto"/>
                <w:kern w:val="0"/>
                <w:sz w:val="28"/>
                <w:szCs w:val="28"/>
                <w:lang w:val="en-US"/>
              </w:rPr>
            </w:pPr>
            <w:r>
              <w:rPr>
                <w:rFonts w:hint="eastAsia" w:ascii="Times New Roman" w:hAnsi="Times New Roman" w:eastAsia="仿宋_GB2312" w:cs="仿宋"/>
                <w:bCs/>
                <w:iCs/>
                <w:color w:val="auto"/>
                <w:kern w:val="0"/>
                <w:sz w:val="28"/>
                <w:szCs w:val="28"/>
                <w:lang w:val="en-US" w:eastAsia="zh-CN"/>
              </w:rPr>
              <w:t>上海证券交易所上证路演中心（网址：</w:t>
            </w:r>
            <w:r>
              <w:rPr>
                <w:rFonts w:hint="eastAsia" w:ascii="Times New Roman" w:hAnsi="Times New Roman" w:eastAsia="仿宋_GB2312" w:cs="仿宋"/>
                <w:bCs/>
                <w:iCs/>
                <w:color w:val="auto"/>
                <w:kern w:val="0"/>
                <w:sz w:val="28"/>
                <w:szCs w:val="28"/>
                <w:u w:val="none"/>
                <w:lang w:val="en-US" w:eastAsia="zh-CN"/>
              </w:rPr>
              <w:t>https://roadshow.sseinfo.com）</w:t>
            </w:r>
          </w:p>
        </w:tc>
      </w:tr>
      <w:tr w14:paraId="0075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F168EF">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上市公司</w:t>
            </w:r>
          </w:p>
          <w:p w14:paraId="7C7677E5">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接待人员姓名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3704B">
            <w:pPr>
              <w:pStyle w:val="9"/>
              <w:keepNext w:val="0"/>
              <w:keepLines w:val="0"/>
              <w:pageBreakBefore w:val="0"/>
              <w:kinsoku/>
              <w:wordWrap/>
              <w:overflowPunct/>
              <w:topLinePunct w:val="0"/>
              <w:autoSpaceDE/>
              <w:autoSpaceDN/>
              <w:bidi w:val="0"/>
              <w:adjustRightInd/>
              <w:snapToGrid/>
              <w:spacing w:after="0" w:line="240" w:lineRule="auto"/>
              <w:ind w:left="0" w:leftChars="0" w:firstLine="0"/>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董事长、党委书记：孙光幸先生</w:t>
            </w:r>
          </w:p>
          <w:p w14:paraId="19F99E77">
            <w:pPr>
              <w:pStyle w:val="9"/>
              <w:keepNext w:val="0"/>
              <w:keepLines w:val="0"/>
              <w:pageBreakBefore w:val="0"/>
              <w:kinsoku/>
              <w:wordWrap/>
              <w:overflowPunct/>
              <w:topLinePunct w:val="0"/>
              <w:autoSpaceDE/>
              <w:autoSpaceDN/>
              <w:bidi w:val="0"/>
              <w:adjustRightInd/>
              <w:snapToGrid/>
              <w:spacing w:after="0" w:line="240" w:lineRule="auto"/>
              <w:ind w:left="0" w:leftChars="0" w:firstLine="0"/>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董事、总经理、党委副书记：刘榜劳先生</w:t>
            </w:r>
          </w:p>
          <w:p w14:paraId="5FBDC676">
            <w:pPr>
              <w:pStyle w:val="9"/>
              <w:keepNext w:val="0"/>
              <w:keepLines w:val="0"/>
              <w:pageBreakBefore w:val="0"/>
              <w:kinsoku/>
              <w:wordWrap/>
              <w:overflowPunct/>
              <w:topLinePunct w:val="0"/>
              <w:autoSpaceDE/>
              <w:autoSpaceDN/>
              <w:bidi w:val="0"/>
              <w:adjustRightInd/>
              <w:snapToGrid/>
              <w:spacing w:after="0" w:line="240" w:lineRule="auto"/>
              <w:ind w:left="0" w:leftChars="0" w:firstLine="0"/>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总会计师、总法律顾问、首席合规官：孙岩先生</w:t>
            </w:r>
          </w:p>
          <w:p w14:paraId="1F8CA87C">
            <w:pPr>
              <w:rPr>
                <w:rFonts w:hint="eastAsia" w:ascii="Times New Roman" w:hAnsi="Times New Roman" w:eastAsia="宋体"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独立董</w:t>
            </w:r>
            <w:r>
              <w:rPr>
                <w:rFonts w:hint="eastAsia" w:ascii="Times New Roman" w:hAnsi="Times New Roman" w:eastAsia="仿宋_GB2312" w:cs="仿宋"/>
                <w:b w:val="0"/>
                <w:bCs w:val="0"/>
                <w:color w:val="auto"/>
                <w:kern w:val="2"/>
                <w:sz w:val="28"/>
                <w:szCs w:val="28"/>
                <w:lang w:val="en-US" w:eastAsia="zh-CN" w:bidi="ar-SA"/>
              </w:rPr>
              <w:t>事：刘颖斐女士</w:t>
            </w:r>
          </w:p>
          <w:p w14:paraId="2693D8E2">
            <w:pPr>
              <w:pStyle w:val="9"/>
              <w:keepNext w:val="0"/>
              <w:keepLines w:val="0"/>
              <w:pageBreakBefore w:val="0"/>
              <w:kinsoku/>
              <w:wordWrap/>
              <w:overflowPunct/>
              <w:topLinePunct w:val="0"/>
              <w:autoSpaceDE/>
              <w:autoSpaceDN/>
              <w:bidi w:val="0"/>
              <w:adjustRightInd/>
              <w:snapToGrid/>
              <w:spacing w:after="0" w:line="240" w:lineRule="auto"/>
              <w:ind w:left="0" w:leftChars="0" w:firstLine="0"/>
              <w:textAlignment w:val="auto"/>
              <w:rPr>
                <w:rFonts w:hint="eastAsia" w:ascii="Times New Roman" w:hAnsi="Times New Roman" w:eastAsia="仿宋_GB2312" w:cs="仿宋"/>
                <w:b w:val="0"/>
                <w:bCs w:val="0"/>
                <w:color w:val="auto"/>
                <w:kern w:val="2"/>
                <w:sz w:val="28"/>
                <w:szCs w:val="28"/>
                <w:lang w:val="en-US" w:eastAsia="zh-CN" w:bidi="ar-SA"/>
              </w:rPr>
            </w:pPr>
            <w:r>
              <w:rPr>
                <w:rFonts w:hint="eastAsia" w:ascii="Times New Roman" w:hAnsi="Times New Roman" w:eastAsia="仿宋_GB2312" w:cs="仿宋"/>
                <w:b w:val="0"/>
                <w:bCs w:val="0"/>
                <w:color w:val="auto"/>
                <w:kern w:val="2"/>
                <w:sz w:val="28"/>
                <w:szCs w:val="28"/>
                <w:lang w:val="en-US" w:eastAsia="zh-CN" w:bidi="ar-SA"/>
              </w:rPr>
              <w:t>董事会秘书：赵晓芳女士</w:t>
            </w:r>
          </w:p>
        </w:tc>
      </w:tr>
      <w:tr w14:paraId="65DD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F4E1E7">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投资者关系活动主要内容介绍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F8D487">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Times New Roman" w:hAnsi="Times New Roman" w:eastAsia="仿宋_GB2312" w:cs="仿宋"/>
                <w:b/>
                <w:bCs/>
                <w:color w:val="auto"/>
                <w:kern w:val="2"/>
                <w:sz w:val="28"/>
                <w:szCs w:val="28"/>
                <w:lang w:val="en-US" w:eastAsia="zh-CN" w:bidi="ar-SA"/>
              </w:rPr>
            </w:pPr>
            <w:r>
              <w:rPr>
                <w:rFonts w:hint="eastAsia" w:ascii="Times New Roman" w:hAnsi="Times New Roman" w:eastAsia="仿宋_GB2312" w:cs="仿宋"/>
                <w:b/>
                <w:bCs/>
                <w:color w:val="auto"/>
                <w:kern w:val="2"/>
                <w:sz w:val="28"/>
                <w:szCs w:val="28"/>
                <w:lang w:val="en-US" w:eastAsia="zh-CN" w:bidi="ar-SA"/>
              </w:rPr>
              <w:t>投资者提出的问题及公司回复情况</w:t>
            </w:r>
            <w:r>
              <w:rPr>
                <w:rFonts w:hint="eastAsia" w:eastAsia="仿宋_GB2312" w:cs="仿宋"/>
                <w:b/>
                <w:bCs/>
                <w:color w:val="auto"/>
                <w:kern w:val="2"/>
                <w:sz w:val="28"/>
                <w:szCs w:val="28"/>
                <w:lang w:val="en-US" w:eastAsia="zh-CN" w:bidi="ar-SA"/>
              </w:rPr>
              <w:t>：</w:t>
            </w:r>
          </w:p>
          <w:p w14:paraId="6F7275A9">
            <w:pPr>
              <w:pStyle w:val="9"/>
              <w:keepNext w:val="0"/>
              <w:keepLines w:val="0"/>
              <w:pageBreakBefore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lang w:val="en-US" w:eastAsia="zh-CN"/>
              </w:rPr>
            </w:pPr>
          </w:p>
          <w:p w14:paraId="1E48F1D2">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bCs/>
                <w:color w:val="auto"/>
                <w:sz w:val="28"/>
                <w:szCs w:val="28"/>
                <w:lang w:val="en-US" w:eastAsia="zh-CN"/>
              </w:rPr>
            </w:pPr>
            <w:r>
              <w:rPr>
                <w:rFonts w:hint="eastAsia" w:ascii="Times New Roman" w:hAnsi="Times New Roman" w:eastAsia="仿宋_GB2312" w:cs="仿宋"/>
                <w:b/>
                <w:bCs/>
                <w:color w:val="auto"/>
                <w:sz w:val="28"/>
                <w:szCs w:val="28"/>
                <w:lang w:val="en-US" w:eastAsia="zh-CN"/>
              </w:rPr>
              <w:t>问题1：请问贵公司的产品优势具体是如何体现的？</w:t>
            </w:r>
          </w:p>
          <w:p w14:paraId="15810D96">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val="0"/>
                <w:bCs w:val="0"/>
                <w:color w:val="auto"/>
                <w:sz w:val="28"/>
                <w:szCs w:val="28"/>
              </w:rPr>
            </w:pPr>
            <w:r>
              <w:rPr>
                <w:rFonts w:hint="eastAsia" w:ascii="Times New Roman" w:hAnsi="Times New Roman" w:eastAsia="仿宋_GB2312" w:cs="仿宋"/>
                <w:b/>
                <w:bCs/>
                <w:color w:val="auto"/>
                <w:sz w:val="28"/>
                <w:szCs w:val="28"/>
              </w:rPr>
              <w:t>答：</w:t>
            </w:r>
            <w:r>
              <w:rPr>
                <w:rFonts w:hint="eastAsia" w:ascii="Times New Roman" w:hAnsi="Times New Roman" w:eastAsia="仿宋_GB2312" w:cs="仿宋"/>
                <w:b w:val="0"/>
                <w:bCs w:val="0"/>
                <w:color w:val="auto"/>
                <w:sz w:val="28"/>
                <w:szCs w:val="28"/>
              </w:rPr>
              <w:t>尊敬的投资者，您好！一是公司拥有强大的综合产品能力。特种防护板块，公司拥有强大的防护装备生产体系，具备防毒服、防毒面具等个体防护装备，以及阵地防御、机动平台、移动掩蔽部用集体防护装备等特种防护装备的生产能力，建立完备的科研、生产、质量、交付产品全生命周期制造体系，产品覆盖多个军兵种。医药包装板块，坚定药用丁基胶塞全谱系发展战略，持续加大预灌封、预灌冲、笔式注射器、口服液等胶塞新产品研发，成功建成了国内首个智能化丁基胶塞生产车间，实现生产效率提高51%、运营成本降低20%、产品研制周期缩短55%、产品不良品率降低52%、能源利用率提高17%，为丁基胶塞行业树立了智能制造的标杆。二是拥有独特的产品试验验证能力。公司拥有独特的产品试验验证能力，建立了专门的试验检测机构——理化计量中心，通过了中国合格评定国家认可委员会实验室（CNAS）认可。三是拥有优质的客户资源。军方对供应商的准入资质有严格的认定流程，公司凭借在特种防护领域的核心技术优势以及出色的军品质量管理水平，与军方形成了长期、稳定的合作关系。在药包材领域，公司已经形成了完善的营销网络和稳定的客户群，与多家大型医药企业建立了长期的合作关系。感谢您的关注。</w:t>
            </w:r>
          </w:p>
          <w:p w14:paraId="7750743B">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bCs/>
                <w:color w:val="auto"/>
                <w:sz w:val="28"/>
                <w:szCs w:val="28"/>
                <w:lang w:val="en-US" w:eastAsia="zh-CN"/>
              </w:rPr>
            </w:pPr>
            <w:r>
              <w:rPr>
                <w:rFonts w:hint="eastAsia" w:ascii="Times New Roman" w:hAnsi="Times New Roman" w:eastAsia="仿宋_GB2312" w:cs="仿宋"/>
                <w:b/>
                <w:bCs/>
                <w:color w:val="auto"/>
                <w:sz w:val="28"/>
                <w:szCs w:val="28"/>
                <w:lang w:val="en-US" w:eastAsia="zh-CN"/>
              </w:rPr>
              <w:t>问题2：请问今年下半年业务方面是否有新的战略规划?</w:t>
            </w:r>
          </w:p>
          <w:p w14:paraId="0FDF2C8A">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val="0"/>
                <w:bCs w:val="0"/>
                <w:color w:val="auto"/>
                <w:sz w:val="28"/>
                <w:szCs w:val="28"/>
              </w:rPr>
            </w:pPr>
            <w:r>
              <w:rPr>
                <w:rFonts w:hint="eastAsia" w:ascii="Times New Roman" w:hAnsi="Times New Roman" w:eastAsia="仿宋_GB2312" w:cs="仿宋"/>
                <w:b/>
                <w:bCs/>
                <w:color w:val="auto"/>
                <w:sz w:val="28"/>
                <w:szCs w:val="28"/>
              </w:rPr>
              <w:t>答：</w:t>
            </w:r>
            <w:r>
              <w:rPr>
                <w:rFonts w:hint="eastAsia" w:ascii="Times New Roman" w:hAnsi="Times New Roman" w:eastAsia="仿宋_GB2312" w:cs="仿宋"/>
                <w:b w:val="0"/>
                <w:bCs w:val="0"/>
                <w:color w:val="auto"/>
                <w:sz w:val="28"/>
                <w:szCs w:val="28"/>
              </w:rPr>
              <w:t>尊敬的投资者，您好！公司2025年下半年在业务方面具体规划如下：</w:t>
            </w:r>
          </w:p>
          <w:p w14:paraId="21181DD2">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val="0"/>
                <w:bCs w:val="0"/>
                <w:color w:val="auto"/>
                <w:sz w:val="28"/>
                <w:szCs w:val="28"/>
              </w:rPr>
            </w:pPr>
            <w:r>
              <w:rPr>
                <w:rFonts w:hint="eastAsia" w:ascii="Times New Roman" w:hAnsi="Times New Roman" w:eastAsia="仿宋_GB2312" w:cs="仿宋"/>
                <w:b w:val="0"/>
                <w:bCs w:val="0"/>
                <w:color w:val="auto"/>
                <w:sz w:val="28"/>
                <w:szCs w:val="28"/>
              </w:rPr>
              <w:t>特种防护板块，聚焦特种防护领域，狠抓“三化”融合和新域新质拓展，立足防护、数字赋能，推动个体防护装备向系统化、集成化、智能化升级，集体防护装备向平台化、统型化、信息化发展；狠抓重大工程和重点项目科研任务，加快推进预研项目进程及成果转化；狠抓基础核心材料和关键材料研究，筹建武汉研究院，重点围绕关键核心材料的研制，实现批量生产及应用，提高装备自主可控能力；狠抓装备订货和供给保障，按期保质完成各项军品科研生产任务。</w:t>
            </w:r>
          </w:p>
          <w:p w14:paraId="6D487AF1">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val="0"/>
                <w:bCs w:val="0"/>
                <w:color w:val="auto"/>
                <w:sz w:val="28"/>
                <w:szCs w:val="28"/>
              </w:rPr>
            </w:pPr>
            <w:r>
              <w:rPr>
                <w:rFonts w:hint="eastAsia" w:ascii="Times New Roman" w:hAnsi="Times New Roman" w:eastAsia="仿宋_GB2312" w:cs="仿宋"/>
                <w:b w:val="0"/>
                <w:bCs w:val="0"/>
                <w:color w:val="auto"/>
                <w:sz w:val="28"/>
                <w:szCs w:val="28"/>
              </w:rPr>
              <w:t>医药包装和医疗器械板块，强化产品结构调整，大力开拓国内外新市场，优化市场和产品结构。牢牢把握住卡式瓶橡胶密封组件在国内转A的重要窗口期，系统谋划卡式瓶橡胶密封组件创新创业计划，加快推动铝盖核心能力建设。感谢您的关注！</w:t>
            </w:r>
          </w:p>
          <w:p w14:paraId="7E9D2FF8">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bCs/>
                <w:color w:val="auto"/>
                <w:sz w:val="28"/>
                <w:szCs w:val="28"/>
                <w:lang w:val="en-US" w:eastAsia="zh-CN"/>
              </w:rPr>
            </w:pPr>
            <w:r>
              <w:rPr>
                <w:rFonts w:hint="eastAsia" w:ascii="Times New Roman" w:hAnsi="Times New Roman" w:eastAsia="仿宋_GB2312" w:cs="仿宋"/>
                <w:b/>
                <w:bCs/>
                <w:color w:val="auto"/>
                <w:sz w:val="28"/>
                <w:szCs w:val="28"/>
                <w:lang w:val="en-US" w:eastAsia="zh-CN"/>
              </w:rPr>
              <w:t>问题3：公司上半年盈利情况如何？</w:t>
            </w:r>
          </w:p>
          <w:p w14:paraId="5EC07AC0">
            <w:pPr>
              <w:pStyle w:val="19"/>
              <w:keepNext w:val="0"/>
              <w:keepLines w:val="0"/>
              <w:pageBreakBefore w:val="0"/>
              <w:kinsoku/>
              <w:wordWrap/>
              <w:overflowPunct/>
              <w:topLinePunct w:val="0"/>
              <w:autoSpaceDE/>
              <w:autoSpaceDN/>
              <w:bidi w:val="0"/>
              <w:adjustRightInd/>
              <w:snapToGrid/>
              <w:spacing w:beforeLines="0" w:line="240" w:lineRule="auto"/>
              <w:ind w:left="0" w:leftChars="0" w:firstLine="562"/>
              <w:textAlignment w:val="auto"/>
              <w:rPr>
                <w:rFonts w:hint="eastAsia" w:ascii="Times New Roman" w:hAnsi="Times New Roman" w:eastAsia="仿宋_GB2312" w:cs="仿宋"/>
                <w:b/>
                <w:bCs/>
                <w:color w:val="auto"/>
                <w:sz w:val="28"/>
                <w:szCs w:val="28"/>
              </w:rPr>
            </w:pPr>
            <w:r>
              <w:rPr>
                <w:rFonts w:hint="eastAsia" w:ascii="Times New Roman" w:hAnsi="Times New Roman" w:eastAsia="仿宋_GB2312" w:cs="仿宋"/>
                <w:b/>
                <w:bCs/>
                <w:color w:val="auto"/>
                <w:sz w:val="28"/>
                <w:szCs w:val="28"/>
              </w:rPr>
              <w:t>答：</w:t>
            </w:r>
            <w:r>
              <w:rPr>
                <w:rFonts w:hint="eastAsia" w:ascii="Times New Roman" w:hAnsi="Times New Roman" w:eastAsia="仿宋_GB2312" w:cs="仿宋"/>
                <w:b w:val="0"/>
                <w:bCs w:val="0"/>
                <w:color w:val="auto"/>
                <w:sz w:val="28"/>
                <w:szCs w:val="28"/>
              </w:rPr>
              <w:t>尊敬的投资者，您好！2025年上半年，公司实现营业收入17,773.45万元，同比减少25.98%，归属于上市公司股东的净利润413.32万元，同比减少84.49%。感谢您的关注。</w:t>
            </w:r>
          </w:p>
        </w:tc>
      </w:tr>
      <w:tr w14:paraId="1B23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2"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760A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关于本次活动是否涉及应当披露重大信息的说明</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01908D">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lang w:val="en-US" w:eastAsia="zh-CN"/>
              </w:rPr>
            </w:pPr>
            <w:r>
              <w:rPr>
                <w:rFonts w:hint="eastAsia" w:ascii="Times New Roman" w:hAnsi="Times New Roman" w:eastAsia="仿宋_GB2312"/>
                <w:bCs/>
                <w:iCs/>
                <w:color w:val="auto"/>
                <w:kern w:val="0"/>
                <w:sz w:val="28"/>
                <w:szCs w:val="28"/>
                <w:lang w:val="en-US" w:eastAsia="zh-CN"/>
              </w:rPr>
              <w:t>本次活动不涉及未公开披露的重大信息。</w:t>
            </w:r>
          </w:p>
        </w:tc>
      </w:tr>
      <w:tr w14:paraId="0314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C3006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附件清单</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6DCB93">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lang w:val="en-US" w:eastAsia="zh-CN"/>
              </w:rPr>
            </w:pPr>
            <w:r>
              <w:rPr>
                <w:rFonts w:hint="eastAsia" w:ascii="Times New Roman" w:hAnsi="Times New Roman" w:eastAsia="仿宋_GB2312"/>
                <w:bCs/>
                <w:iCs/>
                <w:color w:val="auto"/>
                <w:kern w:val="0"/>
                <w:sz w:val="28"/>
                <w:szCs w:val="28"/>
                <w:lang w:val="en-US" w:eastAsia="zh-CN"/>
              </w:rPr>
              <w:t>无</w:t>
            </w:r>
          </w:p>
        </w:tc>
      </w:tr>
      <w:tr w14:paraId="1268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2BBB8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rPr>
            </w:pPr>
            <w:r>
              <w:rPr>
                <w:rFonts w:hint="eastAsia" w:ascii="Times New Roman" w:hAnsi="Times New Roman" w:eastAsia="仿宋_GB2312"/>
                <w:bCs/>
                <w:iCs/>
                <w:color w:val="auto"/>
                <w:kern w:val="0"/>
                <w:sz w:val="28"/>
                <w:szCs w:val="28"/>
              </w:rPr>
              <w:t>日期</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518E60">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ascii="Times New Roman" w:hAnsi="Times New Roman" w:eastAsia="仿宋_GB2312"/>
                <w:bCs/>
                <w:iCs/>
                <w:color w:val="auto"/>
                <w:kern w:val="0"/>
                <w:sz w:val="28"/>
                <w:szCs w:val="28"/>
                <w:lang w:val="en-US" w:eastAsia="zh-CN"/>
              </w:rPr>
            </w:pPr>
            <w:r>
              <w:rPr>
                <w:rFonts w:hint="eastAsia" w:ascii="Times New Roman" w:hAnsi="Times New Roman" w:eastAsia="仿宋_GB2312"/>
                <w:bCs/>
                <w:iCs/>
                <w:color w:val="auto"/>
                <w:kern w:val="0"/>
                <w:sz w:val="28"/>
                <w:szCs w:val="28"/>
                <w:lang w:val="en-US" w:eastAsia="zh-CN"/>
              </w:rPr>
              <w:t>2025年</w:t>
            </w:r>
            <w:r>
              <w:rPr>
                <w:rFonts w:hint="eastAsia" w:eastAsia="仿宋_GB2312"/>
                <w:bCs/>
                <w:iCs/>
                <w:color w:val="auto"/>
                <w:kern w:val="0"/>
                <w:sz w:val="28"/>
                <w:szCs w:val="28"/>
                <w:lang w:val="en-US" w:eastAsia="zh-CN"/>
              </w:rPr>
              <w:t>9</w:t>
            </w:r>
            <w:r>
              <w:rPr>
                <w:rFonts w:hint="eastAsia" w:ascii="Times New Roman" w:hAnsi="Times New Roman" w:eastAsia="仿宋_GB2312"/>
                <w:bCs/>
                <w:iCs/>
                <w:color w:val="auto"/>
                <w:kern w:val="0"/>
                <w:sz w:val="28"/>
                <w:szCs w:val="28"/>
                <w:lang w:val="en-US" w:eastAsia="zh-CN"/>
              </w:rPr>
              <w:t>月</w:t>
            </w:r>
            <w:r>
              <w:rPr>
                <w:rFonts w:hint="eastAsia" w:eastAsia="仿宋_GB2312"/>
                <w:bCs/>
                <w:iCs/>
                <w:color w:val="auto"/>
                <w:kern w:val="0"/>
                <w:sz w:val="28"/>
                <w:szCs w:val="28"/>
                <w:lang w:val="en-US" w:eastAsia="zh-CN"/>
              </w:rPr>
              <w:t>8</w:t>
            </w:r>
            <w:r>
              <w:rPr>
                <w:rFonts w:hint="eastAsia" w:ascii="Times New Roman" w:hAnsi="Times New Roman" w:eastAsia="仿宋_GB2312"/>
                <w:bCs/>
                <w:iCs/>
                <w:color w:val="auto"/>
                <w:kern w:val="0"/>
                <w:sz w:val="28"/>
                <w:szCs w:val="28"/>
                <w:lang w:val="en-US" w:eastAsia="zh-CN"/>
              </w:rPr>
              <w:t>日</w:t>
            </w:r>
          </w:p>
        </w:tc>
      </w:tr>
    </w:tbl>
    <w:p w14:paraId="3EAAF87B">
      <w:pPr>
        <w:keepNext w:val="0"/>
        <w:keepLines w:val="0"/>
        <w:pageBreakBefore w:val="0"/>
        <w:widowControl w:val="0"/>
        <w:kinsoku/>
        <w:wordWrap/>
        <w:overflowPunct/>
        <w:topLinePunct w:val="0"/>
        <w:autoSpaceDE/>
        <w:autoSpaceDN/>
        <w:bidi w:val="0"/>
        <w:adjustRightInd/>
        <w:snapToGrid/>
        <w:spacing w:line="14" w:lineRule="exact"/>
        <w:textAlignment w:val="auto"/>
        <w:rPr>
          <w:rFonts w:ascii="Times New Roman" w:hAnsi="Times New Roman" w:eastAsia="仿宋_GB2312"/>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95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216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8216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mJlNjcxZjY0MjI5NWM5MmFlNThjNTgwNmRhOTEifQ=="/>
  </w:docVars>
  <w:rsids>
    <w:rsidRoot w:val="00433B8A"/>
    <w:rsid w:val="0001002B"/>
    <w:rsid w:val="00017FA3"/>
    <w:rsid w:val="000210EA"/>
    <w:rsid w:val="00024D9A"/>
    <w:rsid w:val="00032471"/>
    <w:rsid w:val="00032C0D"/>
    <w:rsid w:val="00032CD5"/>
    <w:rsid w:val="00044F1E"/>
    <w:rsid w:val="00045CF9"/>
    <w:rsid w:val="00050EDC"/>
    <w:rsid w:val="00057A3A"/>
    <w:rsid w:val="00060AE0"/>
    <w:rsid w:val="00071026"/>
    <w:rsid w:val="00071087"/>
    <w:rsid w:val="00072F2A"/>
    <w:rsid w:val="00075BB6"/>
    <w:rsid w:val="000771F0"/>
    <w:rsid w:val="00087F56"/>
    <w:rsid w:val="00090234"/>
    <w:rsid w:val="00090DF0"/>
    <w:rsid w:val="0009489C"/>
    <w:rsid w:val="000A37FB"/>
    <w:rsid w:val="000A554C"/>
    <w:rsid w:val="000D1C9A"/>
    <w:rsid w:val="000E1D5E"/>
    <w:rsid w:val="00105935"/>
    <w:rsid w:val="00105F89"/>
    <w:rsid w:val="00107673"/>
    <w:rsid w:val="001108D0"/>
    <w:rsid w:val="00110C5C"/>
    <w:rsid w:val="001128EB"/>
    <w:rsid w:val="00114924"/>
    <w:rsid w:val="00120C61"/>
    <w:rsid w:val="0012778E"/>
    <w:rsid w:val="001450CB"/>
    <w:rsid w:val="00155C3D"/>
    <w:rsid w:val="0016029F"/>
    <w:rsid w:val="001656DD"/>
    <w:rsid w:val="00173F16"/>
    <w:rsid w:val="00177C61"/>
    <w:rsid w:val="0018075D"/>
    <w:rsid w:val="00181195"/>
    <w:rsid w:val="00190687"/>
    <w:rsid w:val="00194553"/>
    <w:rsid w:val="00197D0D"/>
    <w:rsid w:val="001A0230"/>
    <w:rsid w:val="001B18E2"/>
    <w:rsid w:val="001B3CCD"/>
    <w:rsid w:val="001D0E37"/>
    <w:rsid w:val="001D14D4"/>
    <w:rsid w:val="001D5DBA"/>
    <w:rsid w:val="001D7ECE"/>
    <w:rsid w:val="001E3999"/>
    <w:rsid w:val="001E58BB"/>
    <w:rsid w:val="001F0134"/>
    <w:rsid w:val="00202D6E"/>
    <w:rsid w:val="0020788C"/>
    <w:rsid w:val="002134C3"/>
    <w:rsid w:val="00214482"/>
    <w:rsid w:val="0022161F"/>
    <w:rsid w:val="00227412"/>
    <w:rsid w:val="00227AB8"/>
    <w:rsid w:val="002326A7"/>
    <w:rsid w:val="0023479D"/>
    <w:rsid w:val="002375C6"/>
    <w:rsid w:val="00240FF5"/>
    <w:rsid w:val="00243A7D"/>
    <w:rsid w:val="00245E9E"/>
    <w:rsid w:val="0025385E"/>
    <w:rsid w:val="00267FA0"/>
    <w:rsid w:val="00274B8F"/>
    <w:rsid w:val="00275502"/>
    <w:rsid w:val="002836D9"/>
    <w:rsid w:val="00284388"/>
    <w:rsid w:val="002854AA"/>
    <w:rsid w:val="00286D84"/>
    <w:rsid w:val="00290359"/>
    <w:rsid w:val="002C1BA8"/>
    <w:rsid w:val="002C6E8D"/>
    <w:rsid w:val="002D18EA"/>
    <w:rsid w:val="002D4B87"/>
    <w:rsid w:val="002D628E"/>
    <w:rsid w:val="002F0F9B"/>
    <w:rsid w:val="002F28B5"/>
    <w:rsid w:val="002F4516"/>
    <w:rsid w:val="002F6F18"/>
    <w:rsid w:val="002F6F52"/>
    <w:rsid w:val="00306299"/>
    <w:rsid w:val="003320C6"/>
    <w:rsid w:val="00344818"/>
    <w:rsid w:val="003526EF"/>
    <w:rsid w:val="00355AF2"/>
    <w:rsid w:val="003617C0"/>
    <w:rsid w:val="003619DE"/>
    <w:rsid w:val="003707B2"/>
    <w:rsid w:val="003714D2"/>
    <w:rsid w:val="003843A0"/>
    <w:rsid w:val="00384766"/>
    <w:rsid w:val="0039022F"/>
    <w:rsid w:val="00391D18"/>
    <w:rsid w:val="00397917"/>
    <w:rsid w:val="003A4D78"/>
    <w:rsid w:val="003A7A09"/>
    <w:rsid w:val="003B361D"/>
    <w:rsid w:val="003B7EFD"/>
    <w:rsid w:val="003C4948"/>
    <w:rsid w:val="003D6799"/>
    <w:rsid w:val="003E2EDE"/>
    <w:rsid w:val="003E3701"/>
    <w:rsid w:val="003F1EFA"/>
    <w:rsid w:val="003F219C"/>
    <w:rsid w:val="003F7BC4"/>
    <w:rsid w:val="00403B53"/>
    <w:rsid w:val="00433B8A"/>
    <w:rsid w:val="00440077"/>
    <w:rsid w:val="004409AA"/>
    <w:rsid w:val="00445E16"/>
    <w:rsid w:val="00446D80"/>
    <w:rsid w:val="00452B88"/>
    <w:rsid w:val="00464484"/>
    <w:rsid w:val="0046590C"/>
    <w:rsid w:val="00472655"/>
    <w:rsid w:val="00481E7A"/>
    <w:rsid w:val="00482E79"/>
    <w:rsid w:val="00490F0C"/>
    <w:rsid w:val="00493D89"/>
    <w:rsid w:val="0049726A"/>
    <w:rsid w:val="004A335D"/>
    <w:rsid w:val="004B49B5"/>
    <w:rsid w:val="004C2BE1"/>
    <w:rsid w:val="004C68EA"/>
    <w:rsid w:val="004D1262"/>
    <w:rsid w:val="004E043B"/>
    <w:rsid w:val="004E56C3"/>
    <w:rsid w:val="004E6240"/>
    <w:rsid w:val="004E7605"/>
    <w:rsid w:val="004F269C"/>
    <w:rsid w:val="005051A3"/>
    <w:rsid w:val="005052FB"/>
    <w:rsid w:val="00510A41"/>
    <w:rsid w:val="00515B01"/>
    <w:rsid w:val="00520A44"/>
    <w:rsid w:val="00521C12"/>
    <w:rsid w:val="00527E81"/>
    <w:rsid w:val="0057187B"/>
    <w:rsid w:val="00581BC1"/>
    <w:rsid w:val="0058421D"/>
    <w:rsid w:val="005A6F0F"/>
    <w:rsid w:val="005B5644"/>
    <w:rsid w:val="005C57EE"/>
    <w:rsid w:val="005D4ABD"/>
    <w:rsid w:val="005D5070"/>
    <w:rsid w:val="005E0101"/>
    <w:rsid w:val="005E790F"/>
    <w:rsid w:val="005E7A0E"/>
    <w:rsid w:val="005F4071"/>
    <w:rsid w:val="00604D31"/>
    <w:rsid w:val="006061FE"/>
    <w:rsid w:val="00611F92"/>
    <w:rsid w:val="00620851"/>
    <w:rsid w:val="006246D7"/>
    <w:rsid w:val="006308E7"/>
    <w:rsid w:val="00634E8D"/>
    <w:rsid w:val="00635184"/>
    <w:rsid w:val="00636546"/>
    <w:rsid w:val="00640D3D"/>
    <w:rsid w:val="00640EF6"/>
    <w:rsid w:val="00646929"/>
    <w:rsid w:val="00651CA5"/>
    <w:rsid w:val="00651CF0"/>
    <w:rsid w:val="00655792"/>
    <w:rsid w:val="00661C79"/>
    <w:rsid w:val="00661C99"/>
    <w:rsid w:val="00661FED"/>
    <w:rsid w:val="006635E5"/>
    <w:rsid w:val="00664697"/>
    <w:rsid w:val="00673BDC"/>
    <w:rsid w:val="0067584F"/>
    <w:rsid w:val="00694557"/>
    <w:rsid w:val="006A03A2"/>
    <w:rsid w:val="006A7EB8"/>
    <w:rsid w:val="006C460F"/>
    <w:rsid w:val="006C64DD"/>
    <w:rsid w:val="006D13A7"/>
    <w:rsid w:val="006D5AC0"/>
    <w:rsid w:val="006E3B43"/>
    <w:rsid w:val="006E5A33"/>
    <w:rsid w:val="006E69C0"/>
    <w:rsid w:val="006F4FD1"/>
    <w:rsid w:val="00705B01"/>
    <w:rsid w:val="00715B77"/>
    <w:rsid w:val="00730AFF"/>
    <w:rsid w:val="00735552"/>
    <w:rsid w:val="00753AA5"/>
    <w:rsid w:val="0075479A"/>
    <w:rsid w:val="00761D8C"/>
    <w:rsid w:val="00773ED8"/>
    <w:rsid w:val="00774865"/>
    <w:rsid w:val="00776522"/>
    <w:rsid w:val="00781B44"/>
    <w:rsid w:val="007915D0"/>
    <w:rsid w:val="0079224B"/>
    <w:rsid w:val="00792CE2"/>
    <w:rsid w:val="00793E18"/>
    <w:rsid w:val="00797D4D"/>
    <w:rsid w:val="007A2EFE"/>
    <w:rsid w:val="007C0120"/>
    <w:rsid w:val="007C47A7"/>
    <w:rsid w:val="007E05DD"/>
    <w:rsid w:val="007E2790"/>
    <w:rsid w:val="007E76CD"/>
    <w:rsid w:val="007F096B"/>
    <w:rsid w:val="007F4175"/>
    <w:rsid w:val="007F5EC5"/>
    <w:rsid w:val="00804756"/>
    <w:rsid w:val="008062F3"/>
    <w:rsid w:val="008108CE"/>
    <w:rsid w:val="00817DF8"/>
    <w:rsid w:val="008208F7"/>
    <w:rsid w:val="00821221"/>
    <w:rsid w:val="00826A92"/>
    <w:rsid w:val="00831078"/>
    <w:rsid w:val="00846E66"/>
    <w:rsid w:val="00863009"/>
    <w:rsid w:val="0086543C"/>
    <w:rsid w:val="00866C08"/>
    <w:rsid w:val="00877925"/>
    <w:rsid w:val="008808A5"/>
    <w:rsid w:val="008872C7"/>
    <w:rsid w:val="00890EF8"/>
    <w:rsid w:val="00895E0B"/>
    <w:rsid w:val="008B09B7"/>
    <w:rsid w:val="008B411C"/>
    <w:rsid w:val="008B536B"/>
    <w:rsid w:val="008C52F7"/>
    <w:rsid w:val="008C7232"/>
    <w:rsid w:val="008E4F2A"/>
    <w:rsid w:val="0090039D"/>
    <w:rsid w:val="009033BF"/>
    <w:rsid w:val="00906B78"/>
    <w:rsid w:val="00911463"/>
    <w:rsid w:val="00917A5F"/>
    <w:rsid w:val="00923A03"/>
    <w:rsid w:val="00924BE6"/>
    <w:rsid w:val="009306AB"/>
    <w:rsid w:val="00933E85"/>
    <w:rsid w:val="0093496A"/>
    <w:rsid w:val="00936241"/>
    <w:rsid w:val="00941330"/>
    <w:rsid w:val="00951ECC"/>
    <w:rsid w:val="00967290"/>
    <w:rsid w:val="00967EDA"/>
    <w:rsid w:val="00984919"/>
    <w:rsid w:val="00997220"/>
    <w:rsid w:val="009A64E0"/>
    <w:rsid w:val="009B53B3"/>
    <w:rsid w:val="009C6744"/>
    <w:rsid w:val="009D2215"/>
    <w:rsid w:val="009D2DBF"/>
    <w:rsid w:val="009D6549"/>
    <w:rsid w:val="009E1BA3"/>
    <w:rsid w:val="009E5DE9"/>
    <w:rsid w:val="009F19F0"/>
    <w:rsid w:val="009F4312"/>
    <w:rsid w:val="00A011A8"/>
    <w:rsid w:val="00A016F4"/>
    <w:rsid w:val="00A03098"/>
    <w:rsid w:val="00A12231"/>
    <w:rsid w:val="00A14AAE"/>
    <w:rsid w:val="00A14B71"/>
    <w:rsid w:val="00A23B19"/>
    <w:rsid w:val="00A25CB7"/>
    <w:rsid w:val="00A35941"/>
    <w:rsid w:val="00A42303"/>
    <w:rsid w:val="00A44E09"/>
    <w:rsid w:val="00A60F7E"/>
    <w:rsid w:val="00A621FA"/>
    <w:rsid w:val="00A63CF6"/>
    <w:rsid w:val="00A63D3F"/>
    <w:rsid w:val="00A660CD"/>
    <w:rsid w:val="00A9048D"/>
    <w:rsid w:val="00A92209"/>
    <w:rsid w:val="00A92865"/>
    <w:rsid w:val="00A93930"/>
    <w:rsid w:val="00A95A13"/>
    <w:rsid w:val="00A9640E"/>
    <w:rsid w:val="00A97DA8"/>
    <w:rsid w:val="00AA2B50"/>
    <w:rsid w:val="00AB491C"/>
    <w:rsid w:val="00AC6690"/>
    <w:rsid w:val="00AE7276"/>
    <w:rsid w:val="00AF00AF"/>
    <w:rsid w:val="00AF3CAB"/>
    <w:rsid w:val="00AF5215"/>
    <w:rsid w:val="00AF626F"/>
    <w:rsid w:val="00B043A8"/>
    <w:rsid w:val="00B0703B"/>
    <w:rsid w:val="00B1131E"/>
    <w:rsid w:val="00B16D1D"/>
    <w:rsid w:val="00B34B38"/>
    <w:rsid w:val="00B3658F"/>
    <w:rsid w:val="00B52A92"/>
    <w:rsid w:val="00B52FCE"/>
    <w:rsid w:val="00B70FEB"/>
    <w:rsid w:val="00B825F4"/>
    <w:rsid w:val="00B8282F"/>
    <w:rsid w:val="00B90A0E"/>
    <w:rsid w:val="00BA339B"/>
    <w:rsid w:val="00BA3AAF"/>
    <w:rsid w:val="00BB4AA4"/>
    <w:rsid w:val="00BC2249"/>
    <w:rsid w:val="00BC2C96"/>
    <w:rsid w:val="00BD10E1"/>
    <w:rsid w:val="00BD5573"/>
    <w:rsid w:val="00BE7582"/>
    <w:rsid w:val="00BF4DDB"/>
    <w:rsid w:val="00C02E3C"/>
    <w:rsid w:val="00C10834"/>
    <w:rsid w:val="00C16675"/>
    <w:rsid w:val="00C26FFA"/>
    <w:rsid w:val="00C37FC2"/>
    <w:rsid w:val="00C50078"/>
    <w:rsid w:val="00C62B7C"/>
    <w:rsid w:val="00C62D38"/>
    <w:rsid w:val="00C6681E"/>
    <w:rsid w:val="00C72A60"/>
    <w:rsid w:val="00C72B18"/>
    <w:rsid w:val="00C762F2"/>
    <w:rsid w:val="00C77990"/>
    <w:rsid w:val="00C8385D"/>
    <w:rsid w:val="00C86B63"/>
    <w:rsid w:val="00C9360F"/>
    <w:rsid w:val="00C969B0"/>
    <w:rsid w:val="00CA0009"/>
    <w:rsid w:val="00CA3B79"/>
    <w:rsid w:val="00CA7BC9"/>
    <w:rsid w:val="00CB5509"/>
    <w:rsid w:val="00CB57CC"/>
    <w:rsid w:val="00CC2947"/>
    <w:rsid w:val="00CC7A2E"/>
    <w:rsid w:val="00CE3C19"/>
    <w:rsid w:val="00CE6C6C"/>
    <w:rsid w:val="00D03F69"/>
    <w:rsid w:val="00D23EC9"/>
    <w:rsid w:val="00D32284"/>
    <w:rsid w:val="00D3498A"/>
    <w:rsid w:val="00D41B1B"/>
    <w:rsid w:val="00D506E7"/>
    <w:rsid w:val="00D65E26"/>
    <w:rsid w:val="00D745A5"/>
    <w:rsid w:val="00D75C1F"/>
    <w:rsid w:val="00D81A86"/>
    <w:rsid w:val="00D878DC"/>
    <w:rsid w:val="00D9226E"/>
    <w:rsid w:val="00D975AF"/>
    <w:rsid w:val="00DA1C90"/>
    <w:rsid w:val="00DA7542"/>
    <w:rsid w:val="00DB5251"/>
    <w:rsid w:val="00DC0567"/>
    <w:rsid w:val="00DC4773"/>
    <w:rsid w:val="00DC7099"/>
    <w:rsid w:val="00DC7D7A"/>
    <w:rsid w:val="00DD1E46"/>
    <w:rsid w:val="00DD458E"/>
    <w:rsid w:val="00DD62DF"/>
    <w:rsid w:val="00DE1B1D"/>
    <w:rsid w:val="00DE3192"/>
    <w:rsid w:val="00DE7027"/>
    <w:rsid w:val="00DF42CC"/>
    <w:rsid w:val="00DF7202"/>
    <w:rsid w:val="00E02E9F"/>
    <w:rsid w:val="00E11E2A"/>
    <w:rsid w:val="00E360F4"/>
    <w:rsid w:val="00E420AD"/>
    <w:rsid w:val="00E42647"/>
    <w:rsid w:val="00E42FED"/>
    <w:rsid w:val="00E432BE"/>
    <w:rsid w:val="00E4368E"/>
    <w:rsid w:val="00E43FEE"/>
    <w:rsid w:val="00E61C05"/>
    <w:rsid w:val="00E744AF"/>
    <w:rsid w:val="00E74D00"/>
    <w:rsid w:val="00E84779"/>
    <w:rsid w:val="00E85A9F"/>
    <w:rsid w:val="00E85ECA"/>
    <w:rsid w:val="00E86456"/>
    <w:rsid w:val="00E87467"/>
    <w:rsid w:val="00E916B1"/>
    <w:rsid w:val="00E931B7"/>
    <w:rsid w:val="00E971CE"/>
    <w:rsid w:val="00E97813"/>
    <w:rsid w:val="00E97D43"/>
    <w:rsid w:val="00EA243F"/>
    <w:rsid w:val="00EA59B1"/>
    <w:rsid w:val="00EB2550"/>
    <w:rsid w:val="00EB591C"/>
    <w:rsid w:val="00EB6C83"/>
    <w:rsid w:val="00EC0186"/>
    <w:rsid w:val="00ED38EF"/>
    <w:rsid w:val="00EE00D6"/>
    <w:rsid w:val="00EF4403"/>
    <w:rsid w:val="00EF5DD1"/>
    <w:rsid w:val="00F06803"/>
    <w:rsid w:val="00F259E4"/>
    <w:rsid w:val="00F2688E"/>
    <w:rsid w:val="00F32E31"/>
    <w:rsid w:val="00F34E01"/>
    <w:rsid w:val="00F36904"/>
    <w:rsid w:val="00F369D3"/>
    <w:rsid w:val="00F4234C"/>
    <w:rsid w:val="00F523CA"/>
    <w:rsid w:val="00F53AE3"/>
    <w:rsid w:val="00F565CF"/>
    <w:rsid w:val="00F61C5D"/>
    <w:rsid w:val="00F62869"/>
    <w:rsid w:val="00F67977"/>
    <w:rsid w:val="00F710A8"/>
    <w:rsid w:val="00F85EBB"/>
    <w:rsid w:val="00F95867"/>
    <w:rsid w:val="00FB1FAA"/>
    <w:rsid w:val="00FB4D96"/>
    <w:rsid w:val="00FB6966"/>
    <w:rsid w:val="00FC65A3"/>
    <w:rsid w:val="00FD0AC0"/>
    <w:rsid w:val="00FD142E"/>
    <w:rsid w:val="00FE1488"/>
    <w:rsid w:val="00FE1DA9"/>
    <w:rsid w:val="00FE262B"/>
    <w:rsid w:val="00FE2E27"/>
    <w:rsid w:val="00FE5189"/>
    <w:rsid w:val="00FE6A0F"/>
    <w:rsid w:val="00FF1864"/>
    <w:rsid w:val="01581BB1"/>
    <w:rsid w:val="02040A0C"/>
    <w:rsid w:val="025D6791"/>
    <w:rsid w:val="036F371A"/>
    <w:rsid w:val="04C723FD"/>
    <w:rsid w:val="04DF6879"/>
    <w:rsid w:val="06622973"/>
    <w:rsid w:val="068251F7"/>
    <w:rsid w:val="07230354"/>
    <w:rsid w:val="07794418"/>
    <w:rsid w:val="07ED2455"/>
    <w:rsid w:val="080F5FD7"/>
    <w:rsid w:val="098F4442"/>
    <w:rsid w:val="0ADE08BA"/>
    <w:rsid w:val="0AE51F05"/>
    <w:rsid w:val="0D1236B7"/>
    <w:rsid w:val="0D4B3976"/>
    <w:rsid w:val="0DB1255B"/>
    <w:rsid w:val="0F782811"/>
    <w:rsid w:val="0F8D08F5"/>
    <w:rsid w:val="0F9D0EBF"/>
    <w:rsid w:val="10235FA8"/>
    <w:rsid w:val="10A818CA"/>
    <w:rsid w:val="10C02A32"/>
    <w:rsid w:val="10DB2654"/>
    <w:rsid w:val="10F55C86"/>
    <w:rsid w:val="11164479"/>
    <w:rsid w:val="11451489"/>
    <w:rsid w:val="11B1715E"/>
    <w:rsid w:val="12044546"/>
    <w:rsid w:val="123F73E1"/>
    <w:rsid w:val="15E44A90"/>
    <w:rsid w:val="171A1199"/>
    <w:rsid w:val="17B17B1A"/>
    <w:rsid w:val="18330097"/>
    <w:rsid w:val="18443E0A"/>
    <w:rsid w:val="19372E89"/>
    <w:rsid w:val="196C4656"/>
    <w:rsid w:val="1A400CBF"/>
    <w:rsid w:val="1A4400B0"/>
    <w:rsid w:val="1A47040C"/>
    <w:rsid w:val="1AF9509F"/>
    <w:rsid w:val="1B7269B5"/>
    <w:rsid w:val="1BB84490"/>
    <w:rsid w:val="1BE37821"/>
    <w:rsid w:val="1BEE702F"/>
    <w:rsid w:val="1C3F545B"/>
    <w:rsid w:val="1C5261B0"/>
    <w:rsid w:val="1CE935A5"/>
    <w:rsid w:val="1D2773D1"/>
    <w:rsid w:val="1D791AA8"/>
    <w:rsid w:val="1E3E2B8A"/>
    <w:rsid w:val="1F2C41CD"/>
    <w:rsid w:val="1F2E780D"/>
    <w:rsid w:val="204D7D87"/>
    <w:rsid w:val="21C26A72"/>
    <w:rsid w:val="2319577A"/>
    <w:rsid w:val="243B4AD7"/>
    <w:rsid w:val="2444198E"/>
    <w:rsid w:val="248B1345"/>
    <w:rsid w:val="252D5E84"/>
    <w:rsid w:val="266F60D7"/>
    <w:rsid w:val="26AE541C"/>
    <w:rsid w:val="26C27DC8"/>
    <w:rsid w:val="26D27A1D"/>
    <w:rsid w:val="26E065DB"/>
    <w:rsid w:val="27C1798D"/>
    <w:rsid w:val="27D058EB"/>
    <w:rsid w:val="27DE6C9F"/>
    <w:rsid w:val="27F82B28"/>
    <w:rsid w:val="2A702467"/>
    <w:rsid w:val="2C55673C"/>
    <w:rsid w:val="2E6B3AF4"/>
    <w:rsid w:val="2EAB59D7"/>
    <w:rsid w:val="2F1B5E7F"/>
    <w:rsid w:val="2F234A37"/>
    <w:rsid w:val="2F240E16"/>
    <w:rsid w:val="2FF10740"/>
    <w:rsid w:val="2FF92563"/>
    <w:rsid w:val="301306B6"/>
    <w:rsid w:val="30624B86"/>
    <w:rsid w:val="30F05B71"/>
    <w:rsid w:val="31562520"/>
    <w:rsid w:val="31CB6D6E"/>
    <w:rsid w:val="325655CB"/>
    <w:rsid w:val="32845C84"/>
    <w:rsid w:val="345F777F"/>
    <w:rsid w:val="346A7ECD"/>
    <w:rsid w:val="34D2328A"/>
    <w:rsid w:val="3646288B"/>
    <w:rsid w:val="368C6E40"/>
    <w:rsid w:val="369516E7"/>
    <w:rsid w:val="36B85FBC"/>
    <w:rsid w:val="36F81116"/>
    <w:rsid w:val="3732101F"/>
    <w:rsid w:val="3776713A"/>
    <w:rsid w:val="38027000"/>
    <w:rsid w:val="38602C35"/>
    <w:rsid w:val="387A5639"/>
    <w:rsid w:val="39620592"/>
    <w:rsid w:val="3A3C467D"/>
    <w:rsid w:val="3B5A6316"/>
    <w:rsid w:val="3B716BD9"/>
    <w:rsid w:val="3BA161DB"/>
    <w:rsid w:val="3C1E7B20"/>
    <w:rsid w:val="3CAA5FE0"/>
    <w:rsid w:val="3CB25215"/>
    <w:rsid w:val="3CC11C39"/>
    <w:rsid w:val="3CFD45D1"/>
    <w:rsid w:val="3D2509DF"/>
    <w:rsid w:val="3E7E4406"/>
    <w:rsid w:val="3EA2211C"/>
    <w:rsid w:val="3EAE34A5"/>
    <w:rsid w:val="3F1B2EC1"/>
    <w:rsid w:val="40E21D7C"/>
    <w:rsid w:val="41397F2C"/>
    <w:rsid w:val="4214731D"/>
    <w:rsid w:val="430E7BED"/>
    <w:rsid w:val="43152558"/>
    <w:rsid w:val="431A1DCD"/>
    <w:rsid w:val="433513BF"/>
    <w:rsid w:val="436B299A"/>
    <w:rsid w:val="44B71B5A"/>
    <w:rsid w:val="45456FD1"/>
    <w:rsid w:val="456A3A37"/>
    <w:rsid w:val="45980FA3"/>
    <w:rsid w:val="45BC048A"/>
    <w:rsid w:val="467B090B"/>
    <w:rsid w:val="472F4F9A"/>
    <w:rsid w:val="47A67C0A"/>
    <w:rsid w:val="47C307BC"/>
    <w:rsid w:val="47F1097F"/>
    <w:rsid w:val="48387517"/>
    <w:rsid w:val="49647825"/>
    <w:rsid w:val="49A1438A"/>
    <w:rsid w:val="4A5C1CA3"/>
    <w:rsid w:val="4AA84715"/>
    <w:rsid w:val="4B3444D8"/>
    <w:rsid w:val="4B795C58"/>
    <w:rsid w:val="4BE555C1"/>
    <w:rsid w:val="4C82133E"/>
    <w:rsid w:val="4CC36975"/>
    <w:rsid w:val="4CE47B15"/>
    <w:rsid w:val="4DA53FDF"/>
    <w:rsid w:val="4E0A7962"/>
    <w:rsid w:val="4E5776CC"/>
    <w:rsid w:val="4ED86CDD"/>
    <w:rsid w:val="4FA222A9"/>
    <w:rsid w:val="4FF31E99"/>
    <w:rsid w:val="50573E54"/>
    <w:rsid w:val="50801052"/>
    <w:rsid w:val="50B33562"/>
    <w:rsid w:val="50E748BB"/>
    <w:rsid w:val="5145251D"/>
    <w:rsid w:val="51CC0C5E"/>
    <w:rsid w:val="51FC329D"/>
    <w:rsid w:val="52061342"/>
    <w:rsid w:val="52213A5A"/>
    <w:rsid w:val="5268268C"/>
    <w:rsid w:val="53620690"/>
    <w:rsid w:val="538D6B1D"/>
    <w:rsid w:val="53992A08"/>
    <w:rsid w:val="53B417E5"/>
    <w:rsid w:val="542B3EB2"/>
    <w:rsid w:val="54340F90"/>
    <w:rsid w:val="55C36311"/>
    <w:rsid w:val="594F132C"/>
    <w:rsid w:val="59664694"/>
    <w:rsid w:val="59B0586A"/>
    <w:rsid w:val="5A451EAF"/>
    <w:rsid w:val="5ABD3663"/>
    <w:rsid w:val="5AF22733"/>
    <w:rsid w:val="5AFA5519"/>
    <w:rsid w:val="5C791889"/>
    <w:rsid w:val="5C9124D2"/>
    <w:rsid w:val="5CD22AC5"/>
    <w:rsid w:val="5D06706E"/>
    <w:rsid w:val="5D1260AD"/>
    <w:rsid w:val="5E0E0A0B"/>
    <w:rsid w:val="5F8560CC"/>
    <w:rsid w:val="604774FD"/>
    <w:rsid w:val="6099532D"/>
    <w:rsid w:val="60A10FAE"/>
    <w:rsid w:val="60A72393"/>
    <w:rsid w:val="60BE0AAF"/>
    <w:rsid w:val="62F71DCA"/>
    <w:rsid w:val="63D2457B"/>
    <w:rsid w:val="65821C66"/>
    <w:rsid w:val="66A316B9"/>
    <w:rsid w:val="66B75C4C"/>
    <w:rsid w:val="66DA714C"/>
    <w:rsid w:val="66E55C01"/>
    <w:rsid w:val="679C050A"/>
    <w:rsid w:val="67EE0585"/>
    <w:rsid w:val="68067893"/>
    <w:rsid w:val="696E5D5E"/>
    <w:rsid w:val="6A413E64"/>
    <w:rsid w:val="6C3C7C37"/>
    <w:rsid w:val="6CF23A30"/>
    <w:rsid w:val="6E182C8A"/>
    <w:rsid w:val="6FBB3810"/>
    <w:rsid w:val="6FF4427E"/>
    <w:rsid w:val="72FF1739"/>
    <w:rsid w:val="738A0C50"/>
    <w:rsid w:val="75641561"/>
    <w:rsid w:val="76D2189B"/>
    <w:rsid w:val="76FE35A7"/>
    <w:rsid w:val="77516906"/>
    <w:rsid w:val="778557D9"/>
    <w:rsid w:val="77BE3F90"/>
    <w:rsid w:val="77E93077"/>
    <w:rsid w:val="78796B85"/>
    <w:rsid w:val="7A4822D7"/>
    <w:rsid w:val="7AC71B08"/>
    <w:rsid w:val="7BEB7ED3"/>
    <w:rsid w:val="7C2D2574"/>
    <w:rsid w:val="7DA95783"/>
    <w:rsid w:val="7DDD4B9B"/>
    <w:rsid w:val="7E525E84"/>
    <w:rsid w:val="7EAA11EB"/>
    <w:rsid w:val="7EC16968"/>
    <w:rsid w:val="7F7A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unhideWhenUsed/>
    <w:qFormat/>
    <w:uiPriority w:val="99"/>
    <w:pPr>
      <w:jc w:val="left"/>
    </w:pPr>
  </w:style>
  <w:style w:type="paragraph" w:styleId="3">
    <w:name w:val="Body Text"/>
    <w:basedOn w:val="1"/>
    <w:next w:val="1"/>
    <w:autoRedefine/>
    <w:unhideWhenUsed/>
    <w:qFormat/>
    <w:uiPriority w:val="99"/>
    <w:pPr>
      <w:spacing w:after="120"/>
    </w:pPr>
    <w:rPr>
      <w:szCs w:val="21"/>
    </w:rPr>
  </w:style>
  <w:style w:type="paragraph" w:styleId="4">
    <w:name w:val="Body Text Indent"/>
    <w:basedOn w:val="1"/>
    <w:autoRedefine/>
    <w:unhideWhenUsed/>
    <w:qFormat/>
    <w:uiPriority w:val="99"/>
    <w:pPr>
      <w:spacing w:line="700" w:lineRule="exact"/>
      <w:ind w:left="960"/>
    </w:pPr>
    <w:rPr>
      <w:sz w:val="44"/>
    </w:rPr>
  </w:style>
  <w:style w:type="paragraph" w:styleId="5">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6"/>
    <w:autoRedefine/>
    <w:semiHidden/>
    <w:unhideWhenUsed/>
    <w:qFormat/>
    <w:uiPriority w:val="99"/>
    <w:rPr>
      <w:b/>
      <w:bCs/>
    </w:rPr>
  </w:style>
  <w:style w:type="paragraph" w:styleId="9">
    <w:name w:val="Body Text First Indent 2"/>
    <w:basedOn w:val="4"/>
    <w:next w:val="1"/>
    <w:autoRedefine/>
    <w:unhideWhenUsed/>
    <w:qFormat/>
    <w:uiPriority w:val="99"/>
    <w:pPr>
      <w:spacing w:after="120" w:line="360" w:lineRule="auto"/>
      <w:ind w:left="420" w:leftChars="200" w:firstLine="420"/>
    </w:pPr>
    <w:rPr>
      <w:rFonts w:ascii="Calibri" w:hAnsi="Calibri"/>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color w:val="F73131"/>
    </w:rPr>
  </w:style>
  <w:style w:type="character" w:styleId="14">
    <w:name w:val="Hyperlink"/>
    <w:basedOn w:val="12"/>
    <w:autoRedefine/>
    <w:unhideWhenUsed/>
    <w:qFormat/>
    <w:uiPriority w:val="99"/>
    <w:rPr>
      <w:color w:val="0000FF"/>
      <w:u w:val="single"/>
    </w:rPr>
  </w:style>
  <w:style w:type="character" w:styleId="15">
    <w:name w:val="annotation reference"/>
    <w:autoRedefine/>
    <w:qFormat/>
    <w:uiPriority w:val="0"/>
    <w:rPr>
      <w:sz w:val="21"/>
      <w:szCs w:val="21"/>
    </w:rPr>
  </w:style>
  <w:style w:type="character" w:customStyle="1" w:styleId="16">
    <w:name w:val="页眉 字符"/>
    <w:basedOn w:val="12"/>
    <w:link w:val="6"/>
    <w:autoRedefine/>
    <w:qFormat/>
    <w:uiPriority w:val="99"/>
    <w:rPr>
      <w:sz w:val="18"/>
      <w:szCs w:val="18"/>
    </w:rPr>
  </w:style>
  <w:style w:type="character" w:customStyle="1" w:styleId="17">
    <w:name w:val="页脚 字符"/>
    <w:basedOn w:val="12"/>
    <w:link w:val="5"/>
    <w:autoRedefine/>
    <w:qFormat/>
    <w:uiPriority w:val="99"/>
    <w:rPr>
      <w:sz w:val="18"/>
      <w:szCs w:val="18"/>
    </w:rPr>
  </w:style>
  <w:style w:type="paragraph" w:customStyle="1" w:styleId="18">
    <w:name w:val="列表段落1"/>
    <w:basedOn w:val="1"/>
    <w:autoRedefine/>
    <w:qFormat/>
    <w:uiPriority w:val="34"/>
    <w:pPr>
      <w:ind w:firstLine="420" w:firstLineChars="200"/>
    </w:pPr>
  </w:style>
  <w:style w:type="paragraph" w:customStyle="1" w:styleId="19">
    <w:name w:val="005正文"/>
    <w:basedOn w:val="1"/>
    <w:link w:val="20"/>
    <w:autoRedefine/>
    <w:qFormat/>
    <w:uiPriority w:val="0"/>
    <w:pPr>
      <w:spacing w:beforeLines="50" w:line="360" w:lineRule="auto"/>
      <w:ind w:firstLine="200" w:firstLineChars="200"/>
    </w:pPr>
    <w:rPr>
      <w:sz w:val="24"/>
      <w:szCs w:val="22"/>
    </w:rPr>
  </w:style>
  <w:style w:type="character" w:customStyle="1" w:styleId="20">
    <w:name w:val="005正文 Char Char"/>
    <w:link w:val="19"/>
    <w:autoRedefine/>
    <w:qFormat/>
    <w:uiPriority w:val="0"/>
    <w:rPr>
      <w:rFonts w:ascii="Times New Roman" w:hAnsi="Times New Roman" w:eastAsia="宋体" w:cs="Times New Roman"/>
      <w:sz w:val="24"/>
    </w:rPr>
  </w:style>
  <w:style w:type="character" w:customStyle="1" w:styleId="21">
    <w:name w:val="005正文 Char"/>
    <w:autoRedefine/>
    <w:qFormat/>
    <w:uiPriority w:val="0"/>
    <w:rPr>
      <w:kern w:val="2"/>
      <w:sz w:val="24"/>
      <w:szCs w:val="22"/>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004四级标题"/>
    <w:qFormat/>
    <w:uiPriority w:val="0"/>
    <w:pPr>
      <w:keepNext/>
      <w:keepLines/>
      <w:widowControl w:val="0"/>
      <w:spacing w:before="50" w:beforeLines="50" w:after="50" w:afterLines="50" w:line="360" w:lineRule="auto"/>
      <w:ind w:firstLine="200" w:firstLineChars="200"/>
      <w:jc w:val="both"/>
      <w:outlineLvl w:val="3"/>
    </w:pPr>
    <w:rPr>
      <w:rFonts w:ascii="Times New Roman" w:hAnsi="Times New Roman" w:eastAsia="宋体" w:cs="Times New Roman"/>
      <w:b/>
      <w:bCs/>
      <w:kern w:val="2"/>
      <w:sz w:val="24"/>
      <w:szCs w:val="28"/>
      <w:lang w:val="en-US" w:eastAsia="zh-CN" w:bidi="ar-SA"/>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2"/>
    <w:link w:val="2"/>
    <w:autoRedefine/>
    <w:qFormat/>
    <w:uiPriority w:val="99"/>
    <w:rPr>
      <w:kern w:val="2"/>
      <w:sz w:val="21"/>
      <w:szCs w:val="24"/>
    </w:rPr>
  </w:style>
  <w:style w:type="character" w:customStyle="1" w:styleId="26">
    <w:name w:val="批注主题 字符"/>
    <w:basedOn w:val="25"/>
    <w:link w:val="8"/>
    <w:semiHidden/>
    <w:qFormat/>
    <w:uiPriority w:val="99"/>
    <w:rPr>
      <w:b/>
      <w:bCs/>
      <w:kern w:val="2"/>
      <w:sz w:val="21"/>
      <w:szCs w:val="24"/>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3344</Words>
  <Characters>3426</Characters>
  <Lines>8</Lines>
  <Paragraphs>2</Paragraphs>
  <TotalTime>2</TotalTime>
  <ScaleCrop>false</ScaleCrop>
  <LinksUpToDate>false</LinksUpToDate>
  <CharactersWithSpaces>3503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2023-05-26T02:07:00Z</dcterms:created>
  <dc:creator>sk</dc:creator>
  <cp:lastModifiedBy>时雨初霁</cp:lastModifiedBy>
  <cp:lastPrinted>2025-09-08T06:10:43Z</cp:lastPrinted>
  <dcterms:modified xsi:type="dcterms:W3CDTF">2025-09-08T06:12:15Z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35B6B81E4003418B817B3981B1D61BEF</vt:lpwstr>
  </property>
  <property fmtid="{D5CDD505-2E9C-101B-9397-08002B2CF9AE}" pid="4" name="KSOTemplateDocerSaveRecord">
    <vt:lpwstr>eyJoZGlkIjoiYWNkYmJlNjcxZjY0MjI5NWM5MmFlNThjNTgwNmRhOTEiLCJ1c2VySWQiOiIyNDM5MTg2MDQifQ==</vt:lpwstr>
  </property>
</Properties>
</file>