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A7ACB">
      <w:pPr>
        <w:jc w:val="left"/>
        <w:rPr>
          <w:rFonts w:hint="default" w:ascii="宋体" w:hAnsi="宋体"/>
          <w:sz w:val="24"/>
          <w:szCs w:val="24"/>
          <w:lang w:val="en-US"/>
        </w:rPr>
      </w:pPr>
      <w:r>
        <w:rPr>
          <w:rFonts w:hint="eastAsia" w:ascii="宋体" w:hAnsi="宋体"/>
          <w:sz w:val="24"/>
          <w:szCs w:val="24"/>
        </w:rPr>
        <w:t>证券代码：</w:t>
      </w:r>
      <w:r>
        <w:rPr>
          <w:rFonts w:hint="default" w:ascii="宋体" w:hAnsi="宋体"/>
          <w:sz w:val="24"/>
          <w:szCs w:val="24"/>
          <w:lang w:val="en-US"/>
        </w:rPr>
        <w:t>605122</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公司简称：</w:t>
      </w:r>
      <w:r>
        <w:rPr>
          <w:rFonts w:hint="default" w:ascii="宋体" w:hAnsi="宋体"/>
          <w:sz w:val="24"/>
          <w:szCs w:val="24"/>
          <w:lang w:val="en-US"/>
        </w:rPr>
        <w:t>四方新材</w:t>
      </w:r>
    </w:p>
    <w:p w14:paraId="2A106380">
      <w:pPr>
        <w:jc w:val="center"/>
        <w:rPr>
          <w:rFonts w:hint="eastAsia" w:ascii="黑体" w:hAnsi="黑体" w:eastAsia="黑体"/>
          <w:sz w:val="36"/>
          <w:szCs w:val="36"/>
        </w:rPr>
      </w:pPr>
      <w:r>
        <w:rPr>
          <w:rFonts w:hint="eastAsia" w:ascii="黑体" w:hAnsi="黑体" w:eastAsia="黑体"/>
          <w:sz w:val="36"/>
          <w:szCs w:val="36"/>
        </w:rPr>
        <w:t>重庆四方新材股份有限公司</w:t>
      </w:r>
    </w:p>
    <w:p w14:paraId="7BBBC1B7">
      <w:pPr>
        <w:jc w:val="center"/>
        <w:rPr>
          <w:rFonts w:ascii="黑体" w:hAnsi="黑体" w:eastAsia="黑体"/>
          <w:sz w:val="36"/>
          <w:szCs w:val="36"/>
        </w:rPr>
      </w:pPr>
      <w:r>
        <w:rPr>
          <w:rFonts w:hint="eastAsia" w:ascii="黑体" w:hAnsi="黑体" w:eastAsia="黑体"/>
          <w:sz w:val="36"/>
          <w:szCs w:val="36"/>
        </w:rPr>
        <w:t>投资者关系活动记录表</w:t>
      </w:r>
    </w:p>
    <w:p w14:paraId="668FE409">
      <w:pPr>
        <w:jc w:val="center"/>
        <w:rPr>
          <w:rFonts w:ascii="黑体" w:hAnsi="黑体" w:eastAsia="黑体"/>
          <w:sz w:val="24"/>
          <w:szCs w:val="24"/>
        </w:rPr>
      </w:pPr>
    </w:p>
    <w:p w14:paraId="00EB1503">
      <w:pPr>
        <w:ind w:right="720"/>
        <w:jc w:val="right"/>
        <w:rPr>
          <w:rFonts w:hint="default" w:ascii="黑体" w:hAnsi="黑体" w:eastAsia="黑体"/>
          <w:sz w:val="24"/>
          <w:szCs w:val="24"/>
          <w:lang w:val="en-US" w:eastAsia="zh-CN"/>
        </w:rPr>
      </w:pPr>
      <w:r>
        <w:rPr>
          <w:rFonts w:hint="eastAsia" w:ascii="黑体" w:hAnsi="黑体" w:eastAsia="黑体"/>
          <w:sz w:val="24"/>
          <w:szCs w:val="24"/>
          <w:lang w:val="en-US" w:eastAsia="zh-CN"/>
        </w:rPr>
        <w:t xml:space="preserve"> </w:t>
      </w:r>
      <w:r>
        <w:rPr>
          <w:rFonts w:hint="eastAsia" w:ascii="黑体" w:hAnsi="黑体" w:eastAsia="黑体"/>
          <w:sz w:val="24"/>
          <w:szCs w:val="24"/>
        </w:rPr>
        <w:t>编号：</w:t>
      </w:r>
      <w:r>
        <w:rPr>
          <w:rFonts w:hint="eastAsia" w:ascii="黑体" w:hAnsi="黑体" w:eastAsia="黑体"/>
          <w:sz w:val="24"/>
          <w:szCs w:val="24"/>
          <w:lang w:val="en-US" w:eastAsia="zh-CN"/>
        </w:rPr>
        <w:t>2025-02</w:t>
      </w:r>
    </w:p>
    <w:tbl>
      <w:tblPr>
        <w:tblStyle w:val="4"/>
        <w:tblW w:w="8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191"/>
      </w:tblGrid>
      <w:tr w14:paraId="546DF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139DAE98">
            <w:pPr>
              <w:rPr>
                <w:sz w:val="24"/>
                <w:szCs w:val="24"/>
              </w:rPr>
            </w:pPr>
            <w:r>
              <w:rPr>
                <w:rFonts w:hint="eastAsia"/>
                <w:sz w:val="24"/>
                <w:szCs w:val="24"/>
              </w:rPr>
              <w:t>投资者关系活动类别</w:t>
            </w:r>
          </w:p>
        </w:tc>
        <w:tc>
          <w:tcPr>
            <w:tcW w:w="7191" w:type="dxa"/>
            <w:noWrap w:val="0"/>
            <w:vAlign w:val="center"/>
          </w:tcPr>
          <w:p w14:paraId="26C84571">
            <w:pPr>
              <w:spacing w:line="360" w:lineRule="auto"/>
              <w:rPr>
                <w:rFonts w:hint="eastAsia"/>
                <w:sz w:val="24"/>
                <w:szCs w:val="24"/>
              </w:rPr>
            </w:pPr>
            <w:r>
              <w:rPr>
                <w:rFonts w:hint="eastAsia" w:ascii="宋体" w:hAnsi="宋体" w:eastAsia="宋体" w:cs="宋体"/>
                <w:sz w:val="24"/>
                <w:szCs w:val="24"/>
                <w:highlight w:val="none"/>
              </w:rPr>
              <w:t>业绩说明会</w:t>
            </w:r>
          </w:p>
        </w:tc>
      </w:tr>
      <w:tr w14:paraId="4C8E6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6BF3813A">
            <w:pPr>
              <w:rPr>
                <w:sz w:val="24"/>
                <w:szCs w:val="24"/>
              </w:rPr>
            </w:pPr>
            <w:r>
              <w:rPr>
                <w:rFonts w:hint="eastAsia"/>
                <w:sz w:val="24"/>
                <w:szCs w:val="24"/>
              </w:rPr>
              <w:t>活动主题</w:t>
            </w:r>
          </w:p>
        </w:tc>
        <w:tc>
          <w:tcPr>
            <w:tcW w:w="7191" w:type="dxa"/>
            <w:noWrap w:val="0"/>
            <w:vAlign w:val="center"/>
          </w:tcPr>
          <w:p w14:paraId="1E37478D">
            <w:pPr>
              <w:rPr>
                <w:sz w:val="24"/>
                <w:szCs w:val="24"/>
              </w:rPr>
            </w:pPr>
            <w:r>
              <w:rPr>
                <w:rFonts w:hint="eastAsia" w:ascii="宋体" w:hAnsi="宋体" w:eastAsia="宋体" w:cs="宋体"/>
                <w:bCs/>
                <w:iCs/>
                <w:color w:val="000000"/>
                <w:sz w:val="24"/>
                <w:highlight w:val="none"/>
                <w:lang w:val="en-GB"/>
              </w:rPr>
              <w:t>四方新材2025年半年度业绩说明会</w:t>
            </w:r>
          </w:p>
        </w:tc>
      </w:tr>
      <w:tr w14:paraId="2C5E8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526" w:type="dxa"/>
            <w:noWrap w:val="0"/>
            <w:vAlign w:val="center"/>
          </w:tcPr>
          <w:p w14:paraId="2228515B">
            <w:pPr>
              <w:rPr>
                <w:sz w:val="24"/>
                <w:szCs w:val="24"/>
              </w:rPr>
            </w:pPr>
            <w:r>
              <w:rPr>
                <w:rFonts w:hint="eastAsia"/>
                <w:sz w:val="24"/>
                <w:szCs w:val="24"/>
              </w:rPr>
              <w:t>时间</w:t>
            </w:r>
          </w:p>
        </w:tc>
        <w:tc>
          <w:tcPr>
            <w:tcW w:w="7191" w:type="dxa"/>
            <w:noWrap w:val="0"/>
            <w:vAlign w:val="center"/>
          </w:tcPr>
          <w:p w14:paraId="2F906F9A">
            <w:pPr>
              <w:rPr>
                <w:rFonts w:hint="eastAsia"/>
                <w:sz w:val="24"/>
                <w:szCs w:val="24"/>
              </w:rPr>
            </w:pPr>
            <w:r>
              <w:rPr>
                <w:rFonts w:hint="eastAsia" w:ascii="宋体" w:hAnsi="宋体" w:eastAsia="宋体" w:cs="宋体"/>
                <w:bCs/>
                <w:iCs/>
                <w:color w:val="000000"/>
                <w:sz w:val="24"/>
                <w:highlight w:val="none"/>
              </w:rPr>
              <w:t>2025</w:t>
            </w:r>
            <w:r>
              <w:rPr>
                <w:rFonts w:hint="eastAsia" w:ascii="宋体" w:hAnsi="宋体" w:cs="宋体"/>
                <w:bCs/>
                <w:iCs/>
                <w:color w:val="000000"/>
                <w:sz w:val="24"/>
                <w:highlight w:val="none"/>
                <w:lang w:val="en-US" w:eastAsia="zh-CN"/>
              </w:rPr>
              <w:t>年</w:t>
            </w:r>
            <w:r>
              <w:rPr>
                <w:rFonts w:hint="eastAsia" w:ascii="宋体" w:hAnsi="宋体" w:eastAsia="宋体" w:cs="宋体"/>
                <w:bCs/>
                <w:iCs/>
                <w:color w:val="000000"/>
                <w:sz w:val="24"/>
                <w:highlight w:val="none"/>
              </w:rPr>
              <w:t>9</w:t>
            </w:r>
            <w:r>
              <w:rPr>
                <w:rFonts w:hint="eastAsia" w:ascii="宋体" w:hAnsi="宋体" w:cs="宋体"/>
                <w:bCs/>
                <w:iCs/>
                <w:color w:val="000000"/>
                <w:sz w:val="24"/>
                <w:highlight w:val="none"/>
                <w:lang w:val="en-US" w:eastAsia="zh-CN"/>
              </w:rPr>
              <w:t>月</w:t>
            </w:r>
            <w:r>
              <w:rPr>
                <w:rFonts w:hint="eastAsia" w:ascii="宋体" w:hAnsi="宋体" w:eastAsia="宋体" w:cs="宋体"/>
                <w:bCs/>
                <w:iCs/>
                <w:color w:val="000000"/>
                <w:sz w:val="24"/>
                <w:highlight w:val="none"/>
              </w:rPr>
              <w:t>8</w:t>
            </w:r>
            <w:r>
              <w:rPr>
                <w:rFonts w:hint="eastAsia" w:ascii="宋体" w:hAnsi="宋体" w:cs="宋体"/>
                <w:bCs/>
                <w:iCs/>
                <w:color w:val="000000"/>
                <w:sz w:val="24"/>
                <w:highlight w:val="none"/>
                <w:lang w:val="en-US" w:eastAsia="zh-CN"/>
              </w:rPr>
              <w:t>日</w:t>
            </w:r>
            <w:r>
              <w:rPr>
                <w:rFonts w:hint="eastAsia" w:ascii="宋体" w:hAnsi="宋体" w:eastAsia="宋体" w:cs="宋体"/>
                <w:bCs/>
                <w:iCs/>
                <w:color w:val="000000"/>
                <w:sz w:val="24"/>
                <w:highlight w:val="none"/>
              </w:rPr>
              <w:t>13:00-14:00</w:t>
            </w:r>
          </w:p>
        </w:tc>
      </w:tr>
      <w:tr w14:paraId="14E66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3D0E86BD">
            <w:pPr>
              <w:rPr>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191" w:type="dxa"/>
            <w:noWrap w:val="0"/>
            <w:vAlign w:val="top"/>
          </w:tcPr>
          <w:p w14:paraId="115E7008">
            <w:pPr>
              <w:rPr>
                <w:rFonts w:ascii="宋体" w:hAnsi="宋体"/>
                <w:bCs/>
                <w:sz w:val="24"/>
              </w:rPr>
            </w:pPr>
            <w:r>
              <w:rPr>
                <w:rFonts w:hint="eastAsia" w:ascii="宋体" w:hAnsi="宋体"/>
                <w:bCs/>
                <w:sz w:val="24"/>
              </w:rPr>
              <w:t>上证路演中心</w:t>
            </w:r>
            <w:r>
              <w:fldChar w:fldCharType="begin"/>
            </w:r>
            <w:r>
              <w:instrText xml:space="preserve"> HYPERLINK "https://roadshow.sseinfo.com" </w:instrText>
            </w:r>
            <w:r>
              <w:fldChar w:fldCharType="separate"/>
            </w:r>
            <w:r>
              <w:rPr>
                <w:rStyle w:val="6"/>
                <w:rFonts w:hint="eastAsia" w:ascii="宋体" w:hAnsi="宋体"/>
                <w:bCs/>
                <w:sz w:val="24"/>
              </w:rPr>
              <w:t>https://roadshow.sseinfo.com</w:t>
            </w:r>
            <w:r>
              <w:rPr>
                <w:rStyle w:val="6"/>
                <w:rFonts w:hint="eastAsia" w:ascii="宋体" w:hAnsi="宋体"/>
                <w:bCs/>
                <w:sz w:val="24"/>
              </w:rPr>
              <w:fldChar w:fldCharType="end"/>
            </w:r>
          </w:p>
          <w:p w14:paraId="14891159">
            <w:pPr>
              <w:rPr>
                <w:rFonts w:hint="eastAsia"/>
                <w:sz w:val="24"/>
                <w:szCs w:val="24"/>
              </w:rPr>
            </w:pPr>
            <w:r>
              <w:rPr>
                <w:rFonts w:hint="eastAsia" w:ascii="宋体" w:hAnsi="宋体"/>
                <w:bCs/>
                <w:sz w:val="24"/>
              </w:rPr>
              <w:t>网络文字互动</w:t>
            </w:r>
          </w:p>
        </w:tc>
      </w:tr>
      <w:tr w14:paraId="6033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26" w:type="dxa"/>
            <w:noWrap w:val="0"/>
            <w:vAlign w:val="center"/>
          </w:tcPr>
          <w:p w14:paraId="4B035B79">
            <w:pPr>
              <w:rPr>
                <w:sz w:val="24"/>
                <w:szCs w:val="24"/>
              </w:rPr>
            </w:pPr>
            <w:r>
              <w:rPr>
                <w:rFonts w:hint="eastAsia"/>
                <w:sz w:val="24"/>
                <w:szCs w:val="24"/>
              </w:rPr>
              <w:t>参会人员</w:t>
            </w:r>
          </w:p>
        </w:tc>
        <w:tc>
          <w:tcPr>
            <w:tcW w:w="7191" w:type="dxa"/>
            <w:noWrap w:val="0"/>
            <w:vAlign w:val="center"/>
          </w:tcPr>
          <w:p w14:paraId="69C9C709">
            <w:pPr>
              <w:spacing w:line="360" w:lineRule="auto"/>
              <w:rPr>
                <w:rFonts w:hint="eastAsia"/>
                <w:sz w:val="24"/>
                <w:szCs w:val="24"/>
              </w:rPr>
            </w:pPr>
            <w:r>
              <w:rPr>
                <w:rFonts w:hint="eastAsia" w:ascii="宋体" w:hAnsi="宋体" w:eastAsia="宋体" w:cs="宋体"/>
                <w:sz w:val="24"/>
                <w:szCs w:val="24"/>
              </w:rPr>
              <w:t>董事长兼总经理：李德志、副总经理兼董事会秘书：李海明、财务总监：龚倩莹、独立董事：张玉娟</w:t>
            </w:r>
          </w:p>
        </w:tc>
      </w:tr>
      <w:tr w14:paraId="6E1CE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26" w:type="dxa"/>
            <w:noWrap w:val="0"/>
            <w:vAlign w:val="center"/>
          </w:tcPr>
          <w:p w14:paraId="61468A19">
            <w:pPr>
              <w:rPr>
                <w:sz w:val="24"/>
                <w:szCs w:val="24"/>
              </w:rPr>
            </w:pPr>
            <w:r>
              <w:rPr>
                <w:rFonts w:hint="eastAsia"/>
                <w:sz w:val="24"/>
                <w:szCs w:val="24"/>
              </w:rPr>
              <w:t>投资者关系活动主要内容介绍</w:t>
            </w:r>
          </w:p>
        </w:tc>
        <w:tc>
          <w:tcPr>
            <w:tcW w:w="7191" w:type="dxa"/>
            <w:noWrap w:val="0"/>
            <w:vAlign w:val="top"/>
          </w:tcPr>
          <w:p w14:paraId="4F49324C">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rPr>
            </w:pPr>
            <w:r>
              <w:rPr>
                <w:rFonts w:hint="default" w:ascii="宋体"/>
                <w:sz w:val="22"/>
                <w:szCs w:val="21"/>
                <w:lang w:val="en-US"/>
              </w:rPr>
              <w:t>请问</w:t>
            </w:r>
            <w:r>
              <w:rPr>
                <w:rFonts w:hint="default" w:ascii="宋体"/>
                <w:sz w:val="22"/>
                <w:szCs w:val="21"/>
                <w:highlight w:val="none"/>
                <w:lang w:val="en-US"/>
              </w:rPr>
              <w:t>公司未来盈利增长的主要驱动</w:t>
            </w:r>
            <w:r>
              <w:rPr>
                <w:rFonts w:hint="default" w:ascii="宋体"/>
                <w:sz w:val="22"/>
                <w:szCs w:val="21"/>
                <w:lang w:val="en-US"/>
              </w:rPr>
              <w:t>因素有哪些？</w:t>
            </w:r>
          </w:p>
          <w:p w14:paraId="3EBCC4E7">
            <w:pPr>
              <w:spacing w:line="460" w:lineRule="auto"/>
              <w:rPr>
                <w:rFonts w:hint="default" w:ascii="宋体"/>
                <w:sz w:val="22"/>
                <w:szCs w:val="21"/>
                <w:lang w:val="en-US"/>
              </w:rPr>
            </w:pPr>
            <w:r>
              <w:rPr>
                <w:rFonts w:hint="default" w:ascii="宋体"/>
                <w:sz w:val="22"/>
                <w:szCs w:val="21"/>
                <w:lang w:val="en-US"/>
              </w:rPr>
              <w:t>答:尊敬的投资者您好。公司现阶段仍以商品混凝土为主营业务，在行业下行期间将积极采取提升本地市场占有率，积极走出去寻找新的市场机会，加强回款等各项措施保障主营业务的稳步发展。同时，公司目前正在寻求第二增长曲线，以提升企业盈利能力。谢谢！</w:t>
            </w:r>
          </w:p>
          <w:p w14:paraId="4865E8E8">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rPr>
            </w:pPr>
            <w:r>
              <w:rPr>
                <w:rFonts w:hint="default" w:ascii="宋体"/>
                <w:sz w:val="22"/>
                <w:szCs w:val="21"/>
                <w:lang w:val="en-US"/>
              </w:rPr>
              <w:t>请问</w:t>
            </w:r>
            <w:r>
              <w:rPr>
                <w:rFonts w:hint="default" w:ascii="宋体"/>
                <w:sz w:val="22"/>
                <w:szCs w:val="21"/>
                <w:highlight w:val="none"/>
                <w:lang w:val="en-US"/>
              </w:rPr>
              <w:t>董事长，公司目前主要市场是</w:t>
            </w:r>
            <w:r>
              <w:rPr>
                <w:rFonts w:hint="default" w:ascii="宋体"/>
                <w:sz w:val="22"/>
                <w:szCs w:val="21"/>
                <w:lang w:val="en-US"/>
              </w:rPr>
              <w:t>哪里，请问有没有拓展的规划？</w:t>
            </w:r>
          </w:p>
          <w:p w14:paraId="0FB0F971">
            <w:pPr>
              <w:spacing w:line="460" w:lineRule="auto"/>
              <w:rPr>
                <w:rFonts w:hint="default" w:ascii="宋体"/>
                <w:sz w:val="22"/>
                <w:szCs w:val="21"/>
                <w:lang w:val="en-US"/>
              </w:rPr>
            </w:pPr>
            <w:r>
              <w:rPr>
                <w:rFonts w:hint="default" w:ascii="宋体"/>
                <w:sz w:val="22"/>
                <w:szCs w:val="21"/>
                <w:lang w:val="en-US"/>
              </w:rPr>
              <w:t>答:尊敬的投资者您好。公司目前销售市场主要为重庆市主城区，未来，公司将根据自身发展情况结合国家重点建设区域和重大工程，积极探索走出重庆，寻求新的市场空间。谢谢！</w:t>
            </w:r>
          </w:p>
          <w:p w14:paraId="379F9344">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rPr>
            </w:pPr>
            <w:r>
              <w:rPr>
                <w:rFonts w:hint="default" w:ascii="宋体"/>
                <w:sz w:val="22"/>
                <w:szCs w:val="21"/>
                <w:lang w:val="en-US"/>
              </w:rPr>
              <w:t>请问</w:t>
            </w:r>
            <w:r>
              <w:rPr>
                <w:rFonts w:hint="default" w:ascii="宋体"/>
                <w:sz w:val="22"/>
                <w:szCs w:val="21"/>
                <w:highlight w:val="none"/>
                <w:lang w:val="en-US"/>
              </w:rPr>
              <w:t>董事长，公司2025年上</w:t>
            </w:r>
            <w:r>
              <w:rPr>
                <w:rFonts w:hint="default" w:ascii="宋体"/>
                <w:sz w:val="22"/>
                <w:szCs w:val="21"/>
                <w:lang w:val="en-US"/>
              </w:rPr>
              <w:t>半年净利润亏损的主要原因是啥？</w:t>
            </w:r>
          </w:p>
          <w:p w14:paraId="118ECA34">
            <w:pPr>
              <w:spacing w:line="460" w:lineRule="auto"/>
              <w:rPr>
                <w:rFonts w:hint="default" w:ascii="宋体"/>
                <w:sz w:val="22"/>
                <w:szCs w:val="21"/>
                <w:lang w:val="en-US"/>
              </w:rPr>
            </w:pPr>
            <w:r>
              <w:rPr>
                <w:rFonts w:hint="default" w:ascii="宋体"/>
                <w:sz w:val="22"/>
                <w:szCs w:val="21"/>
                <w:lang w:val="en-US"/>
              </w:rPr>
              <w:t>答:尊敬的投资者您好。公司2025年上半年净利润亏损主要是受重庆市房地产和基础设施建设的持续下滑影响，商品混凝土需求继续萎缩、价格持续下降，导致产品销量较上年同期下降，从而影响收入和利润；同时，在行业下行阶段，部分应收账款未能及时收回，信用减值损失计提金额相应增加，对利润产生了负面影响。具体详情请您参考公司《2025年半年度报告》关于“经营情况的讨论与分析”部分的相关内容。谢谢！</w:t>
            </w:r>
          </w:p>
          <w:p w14:paraId="4CE050E6">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highlight w:val="none"/>
              </w:rPr>
            </w:pPr>
            <w:r>
              <w:rPr>
                <w:rFonts w:hint="default" w:ascii="宋体"/>
                <w:sz w:val="22"/>
                <w:szCs w:val="21"/>
                <w:highlight w:val="none"/>
                <w:lang w:val="en-US"/>
              </w:rPr>
              <w:t>请问公司股票的发行价42.88元如何制定的，与现在价格差距较大的原因是什么？近期是否会有回购计划？</w:t>
            </w:r>
          </w:p>
          <w:p w14:paraId="44D1292C">
            <w:pPr>
              <w:spacing w:line="460" w:lineRule="auto"/>
              <w:rPr>
                <w:rFonts w:hint="default" w:ascii="宋体"/>
                <w:sz w:val="22"/>
                <w:szCs w:val="21"/>
                <w:lang w:val="en-US"/>
              </w:rPr>
            </w:pPr>
            <w:r>
              <w:rPr>
                <w:rFonts w:hint="default" w:ascii="宋体"/>
                <w:sz w:val="22"/>
                <w:szCs w:val="21"/>
                <w:lang w:val="en-US"/>
              </w:rPr>
              <w:t>答:尊敬的投资者您好。公司首次公开发行股票的发行价是按照市场化询价后谨慎确定的，具体发行情况请关注公司于2021年2月25日披露的《首次公开发行股票发行公告》的相关内容。股价的波动受经济环境、政策、市场因素、投资者心理等多方面因素影响，公司管理层将会一如既往的全力经营好公司主营业务，同时寻求转型升级机遇，积极开辟公司第二赛道，强化公司可持续盈利能力，使投资者能够从公司的长期稳定发展中取得合理回报。</w:t>
            </w:r>
            <w:bookmarkStart w:id="0" w:name="_GoBack"/>
            <w:bookmarkEnd w:id="0"/>
            <w:r>
              <w:rPr>
                <w:rFonts w:hint="default" w:ascii="宋体"/>
                <w:sz w:val="22"/>
                <w:szCs w:val="21"/>
                <w:lang w:val="en-US"/>
              </w:rPr>
              <w:t>截至目前，公司尚未制定股票回购计划。谢谢！</w:t>
            </w:r>
          </w:p>
          <w:p w14:paraId="464D9572">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rPr>
            </w:pPr>
            <w:r>
              <w:rPr>
                <w:rFonts w:hint="default" w:ascii="宋体"/>
                <w:sz w:val="22"/>
                <w:szCs w:val="21"/>
                <w:lang w:val="en-US"/>
              </w:rPr>
              <w:t>请问董</w:t>
            </w:r>
            <w:r>
              <w:rPr>
                <w:rFonts w:hint="default" w:ascii="宋体"/>
                <w:sz w:val="22"/>
                <w:szCs w:val="21"/>
                <w:highlight w:val="none"/>
                <w:lang w:val="en-US"/>
              </w:rPr>
              <w:t>事会秘书，2025年混</w:t>
            </w:r>
            <w:r>
              <w:rPr>
                <w:rFonts w:hint="default" w:ascii="宋体"/>
                <w:sz w:val="22"/>
                <w:szCs w:val="21"/>
                <w:lang w:val="en-US"/>
              </w:rPr>
              <w:t>凝土价格怎么样了？</w:t>
            </w:r>
          </w:p>
          <w:p w14:paraId="2D340FC7">
            <w:pPr>
              <w:spacing w:line="460" w:lineRule="auto"/>
              <w:rPr>
                <w:rFonts w:hint="default" w:ascii="宋体"/>
                <w:sz w:val="22"/>
                <w:szCs w:val="21"/>
                <w:lang w:val="en-US"/>
              </w:rPr>
            </w:pPr>
            <w:r>
              <w:rPr>
                <w:rFonts w:hint="default" w:ascii="宋体"/>
                <w:sz w:val="22"/>
                <w:szCs w:val="21"/>
                <w:lang w:val="en-US"/>
              </w:rPr>
              <w:t>答:尊敬的投资者您好。根据重庆市造价信息网数据显示，截至2025年7月，C30规格的商品混凝土含税指导价为293元/立方米，较上年同期下降37元/立方米。谢谢！</w:t>
            </w:r>
          </w:p>
          <w:p w14:paraId="53E45DCB">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rPr>
            </w:pPr>
            <w:r>
              <w:rPr>
                <w:rFonts w:hint="default" w:ascii="宋体"/>
                <w:sz w:val="22"/>
                <w:szCs w:val="21"/>
                <w:lang w:val="en-US"/>
              </w:rPr>
              <w:t>公</w:t>
            </w:r>
            <w:r>
              <w:rPr>
                <w:rFonts w:hint="default" w:ascii="宋体"/>
                <w:sz w:val="22"/>
                <w:szCs w:val="21"/>
                <w:highlight w:val="none"/>
                <w:lang w:val="en-US"/>
              </w:rPr>
              <w:t>司的矿山都开采</w:t>
            </w:r>
            <w:r>
              <w:rPr>
                <w:rFonts w:hint="default" w:ascii="宋体"/>
                <w:sz w:val="22"/>
                <w:szCs w:val="21"/>
                <w:lang w:val="en-US"/>
              </w:rPr>
              <w:t>完了，下一步有什么计划？</w:t>
            </w:r>
          </w:p>
          <w:p w14:paraId="294B7069">
            <w:pPr>
              <w:spacing w:line="460" w:lineRule="auto"/>
              <w:rPr>
                <w:rFonts w:hint="default" w:ascii="宋体"/>
                <w:sz w:val="22"/>
                <w:szCs w:val="21"/>
                <w:lang w:val="en-US"/>
              </w:rPr>
            </w:pPr>
            <w:r>
              <w:rPr>
                <w:rFonts w:hint="default" w:ascii="宋体"/>
                <w:sz w:val="22"/>
                <w:szCs w:val="21"/>
                <w:lang w:val="en-US"/>
              </w:rPr>
              <w:t>答:尊敬的投资者您好。由于受高铁压覆部分矿产资源的原因，公司拥有的建筑用石灰岩矿山资源已开采完毕，进入停工停产阶段。下一阶段，公司将多元化实现砂石骨料供应链的降本增效。谢谢！</w:t>
            </w:r>
          </w:p>
          <w:p w14:paraId="5C653288">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rPr>
            </w:pPr>
            <w:r>
              <w:rPr>
                <w:rFonts w:hint="default" w:ascii="宋体"/>
                <w:sz w:val="22"/>
                <w:szCs w:val="21"/>
                <w:lang w:val="en-US"/>
              </w:rPr>
              <w:t>请</w:t>
            </w:r>
            <w:r>
              <w:rPr>
                <w:rFonts w:hint="default" w:ascii="宋体"/>
                <w:sz w:val="22"/>
                <w:szCs w:val="21"/>
                <w:highlight w:val="none"/>
                <w:lang w:val="en-US"/>
              </w:rPr>
              <w:t>问董事长，</w:t>
            </w:r>
            <w:r>
              <w:rPr>
                <w:rFonts w:hint="default" w:ascii="宋体"/>
                <w:sz w:val="22"/>
                <w:szCs w:val="21"/>
                <w:lang w:val="en-US"/>
              </w:rPr>
              <w:t>公司目前诉讼较多，应收账款规模较大，请问公司有收回货款的信心吗？</w:t>
            </w:r>
          </w:p>
          <w:p w14:paraId="07151E99">
            <w:pPr>
              <w:spacing w:line="460" w:lineRule="auto"/>
              <w:rPr>
                <w:rFonts w:hint="default" w:ascii="宋体"/>
                <w:sz w:val="22"/>
                <w:szCs w:val="21"/>
                <w:lang w:val="en-US"/>
              </w:rPr>
            </w:pPr>
            <w:r>
              <w:rPr>
                <w:rFonts w:hint="default" w:ascii="宋体"/>
                <w:sz w:val="22"/>
                <w:szCs w:val="21"/>
                <w:lang w:val="en-US"/>
              </w:rPr>
              <w:t>答:尊敬的投资者您好。在行业发展的下行阶段，企业在收款端确实存在一定的收款压力，但公司的主要客户为资信情况良好的大型国央企或本地实力较强的客户，公司力争及时、全额收回货款。谢谢！</w:t>
            </w:r>
          </w:p>
          <w:p w14:paraId="5BAE86FC">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rPr>
            </w:pPr>
            <w:r>
              <w:rPr>
                <w:rFonts w:hint="default" w:ascii="宋体"/>
                <w:sz w:val="22"/>
                <w:szCs w:val="21"/>
                <w:lang w:val="en-US"/>
              </w:rPr>
              <w:t>公司</w:t>
            </w:r>
            <w:r>
              <w:rPr>
                <w:rFonts w:hint="default" w:ascii="宋体"/>
                <w:sz w:val="22"/>
                <w:szCs w:val="21"/>
                <w:highlight w:val="none"/>
                <w:lang w:val="en-US"/>
              </w:rPr>
              <w:t>是否考虑收购芯片</w:t>
            </w:r>
            <w:r>
              <w:rPr>
                <w:rFonts w:hint="default" w:ascii="宋体"/>
                <w:sz w:val="22"/>
                <w:szCs w:val="21"/>
                <w:lang w:val="en-US"/>
              </w:rPr>
              <w:t>或者机器人企业？</w:t>
            </w:r>
          </w:p>
          <w:p w14:paraId="1462AC14">
            <w:pPr>
              <w:spacing w:line="460" w:lineRule="auto"/>
              <w:rPr>
                <w:rFonts w:hint="default" w:ascii="宋体"/>
                <w:sz w:val="22"/>
                <w:szCs w:val="21"/>
                <w:lang w:val="en-US"/>
              </w:rPr>
            </w:pPr>
            <w:r>
              <w:rPr>
                <w:rFonts w:hint="default" w:ascii="宋体"/>
                <w:sz w:val="22"/>
                <w:szCs w:val="21"/>
                <w:lang w:val="en-US"/>
              </w:rPr>
              <w:t>答:尊敬的投资者您好。公司现阶段正在推进转型升级的相关工作，尚未确定具体的转型升级方向和收购标的。谢谢！</w:t>
            </w:r>
          </w:p>
          <w:p w14:paraId="0691A63B">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rPr>
            </w:pPr>
            <w:r>
              <w:rPr>
                <w:rFonts w:hint="default" w:ascii="宋体"/>
                <w:sz w:val="22"/>
                <w:szCs w:val="21"/>
                <w:lang w:val="en-US"/>
              </w:rPr>
              <w:t>请问公</w:t>
            </w:r>
            <w:r>
              <w:rPr>
                <w:rFonts w:hint="default" w:ascii="宋体"/>
                <w:sz w:val="22"/>
                <w:szCs w:val="21"/>
                <w:highlight w:val="none"/>
                <w:lang w:val="en-US"/>
              </w:rPr>
              <w:t>司上半</w:t>
            </w:r>
            <w:r>
              <w:rPr>
                <w:rFonts w:hint="default" w:ascii="宋体"/>
                <w:sz w:val="22"/>
                <w:szCs w:val="21"/>
                <w:lang w:val="en-US"/>
              </w:rPr>
              <w:t>年业绩下降，接下来将会采取什么措施扭亏为盈？</w:t>
            </w:r>
          </w:p>
          <w:p w14:paraId="664ADCC5">
            <w:pPr>
              <w:spacing w:line="460" w:lineRule="auto"/>
              <w:rPr>
                <w:rFonts w:hint="default" w:ascii="宋体"/>
                <w:sz w:val="22"/>
                <w:szCs w:val="21"/>
                <w:lang w:val="en-US"/>
              </w:rPr>
            </w:pPr>
            <w:r>
              <w:rPr>
                <w:rFonts w:hint="default" w:ascii="宋体"/>
                <w:sz w:val="22"/>
                <w:szCs w:val="21"/>
                <w:lang w:val="en-US"/>
              </w:rPr>
              <w:t>答:尊敬的投资者您好。下半年，公司仍将面对行业继续下行的严峻形势，公司主要的经营措施是：1、发挥多点布局优势和整合营销优势，充分评估订单质量及客户资信情况，继续扩展本地市场占有率；2、结合国家重点建设区域和重大工程，积极探索走出重庆，寻求新的市场空间；3、在销售回款方面进一步加强风险管控，通过诉讼方式积极收回商品混凝土尾款；4、公司内部继续落实降本增效措施，保持公司稳定运营；5、继续寻求跨行业发展机遇，探索新的利润增长点。谢谢！</w:t>
            </w:r>
          </w:p>
          <w:p w14:paraId="287ED48D">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sz w:val="20"/>
                <w:szCs w:val="21"/>
              </w:rPr>
            </w:pPr>
            <w:r>
              <w:rPr>
                <w:rFonts w:hint="default" w:ascii="宋体"/>
                <w:sz w:val="22"/>
                <w:szCs w:val="21"/>
                <w:lang w:val="en-US"/>
              </w:rPr>
              <w:t>请问董</w:t>
            </w:r>
            <w:r>
              <w:rPr>
                <w:rFonts w:hint="default" w:ascii="宋体"/>
                <w:sz w:val="22"/>
                <w:szCs w:val="21"/>
                <w:highlight w:val="none"/>
                <w:lang w:val="en-US"/>
              </w:rPr>
              <w:t>事长，目前整</w:t>
            </w:r>
            <w:r>
              <w:rPr>
                <w:rFonts w:hint="default" w:ascii="宋体"/>
                <w:sz w:val="22"/>
                <w:szCs w:val="21"/>
                <w:lang w:val="en-US"/>
              </w:rPr>
              <w:t>个行业如此艰难，政府有没有济困措施，公司外延式增长进展如何？</w:t>
            </w:r>
          </w:p>
          <w:p w14:paraId="156F3789">
            <w:pPr>
              <w:spacing w:line="460" w:lineRule="auto"/>
              <w:rPr>
                <w:rFonts w:hint="eastAsia" w:ascii="宋体" w:hAnsi="宋体" w:eastAsia="宋体"/>
                <w:sz w:val="24"/>
                <w:szCs w:val="24"/>
                <w:lang w:eastAsia="zh-CN"/>
              </w:rPr>
            </w:pPr>
            <w:r>
              <w:rPr>
                <w:rFonts w:hint="default" w:ascii="宋体"/>
                <w:sz w:val="22"/>
                <w:szCs w:val="21"/>
                <w:lang w:val="en-US"/>
              </w:rPr>
              <w:t>答:尊敬的投资者您好。从去年十月以来，国家积极推动化债改善企业流动性；2025年中央财经委第六次会议提出要依法治理低价无序竞争，推动落后产能有序退出。同时，公司结合自身发展情况及国家相关发展政策，积极探索转型升级之路，寻求第二增长曲线，确保企业具备长期盈利能力，实现企业的可持续发展。谢谢！</w:t>
            </w:r>
          </w:p>
        </w:tc>
      </w:tr>
    </w:tbl>
    <w:p w14:paraId="253F6A98">
      <w:pPr>
        <w:rPr>
          <w:rFonts w:hint="eastAsia"/>
        </w:rPr>
      </w:pPr>
    </w:p>
    <w:p w14:paraId="27D284D0"/>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C39E">
    <w:pPr>
      <w:pStyle w:val="2"/>
      <w:tabs>
        <w:tab w:val="clear" w:pos="4153"/>
      </w:tabs>
      <w:jc w:val="right"/>
    </w:pPr>
    <w:r>
      <w:rPr>
        <w:rFonts w:hint="eastAsia"/>
      </w:rPr>
      <w:t>重庆四方新材股份有限公司投资者关系活动记录表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25245"/>
    <w:multiLevelType w:val="singleLevel"/>
    <w:tmpl w:val="7B525245"/>
    <w:lvl w:ilvl="0" w:tentative="0">
      <w:start w:val="1"/>
      <w:numFmt w:val="chineseCounting"/>
      <w:suff w:val="nothing"/>
      <w:lvlText w:val="（%1） "/>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1CB2496B"/>
    <w:rsid w:val="477C3188"/>
    <w:rsid w:val="486F26F2"/>
    <w:rsid w:val="61B42C51"/>
    <w:rsid w:val="670E1B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nhideWhenUsed/>
    <w:qFormat/>
    <w:uiPriority w:val="99"/>
    <w:rPr>
      <w:color w:val="0563C1"/>
      <w:u w:val="single"/>
    </w:rPr>
  </w:style>
  <w:style w:type="paragraph" w:customStyle="1" w:styleId="7">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2019</Words>
  <Characters>2205</Characters>
  <Lines>0</Lines>
  <Paragraphs>0</Paragraphs>
  <TotalTime>10</TotalTime>
  <ScaleCrop>false</ScaleCrop>
  <LinksUpToDate>false</LinksUpToDate>
  <CharactersWithSpaces>2235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牛肉丸</cp:lastModifiedBy>
  <dcterms:modified xsi:type="dcterms:W3CDTF">2025-09-08T06:33:39Z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55B0F4C67EC44A27A93CA5E5138BE8E0_13</vt:lpwstr>
  </property>
  <property fmtid="{D5CDD505-2E9C-101B-9397-08002B2CF9AE}" pid="4" name="KSOTemplateDocerSaveRecord">
    <vt:lpwstr>eyJoZGlkIjoiY2YxMTkwNjUxNTkwZGE1MjEzNjk0MmQ2ODA3OWMwNjMiLCJ1c2VySWQiOiI4MDUzNTgwNDMifQ==</vt:lpwstr>
  </property>
</Properties>
</file>