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70627">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600600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青岛啤酒</w:t>
      </w:r>
    </w:p>
    <w:p w14:paraId="47F0A5C3">
      <w:pPr>
        <w:keepNext w:val="0"/>
        <w:keepLines w:val="0"/>
        <w:pageBreakBefore w:val="0"/>
        <w:kinsoku/>
        <w:wordWrap/>
        <w:overflowPunct/>
        <w:topLinePunct w:val="0"/>
        <w:autoSpaceDE/>
        <w:autoSpaceDN/>
        <w:bidi w:val="0"/>
        <w:adjustRightInd/>
        <w:snapToGrid w:val="0"/>
        <w:spacing w:line="312" w:lineRule="auto"/>
        <w:jc w:val="center"/>
        <w:textAlignment w:val="auto"/>
        <w:rPr>
          <w:rFonts w:hint="default" w:ascii="宋体" w:hAnsi="宋体"/>
          <w:b/>
          <w:bCs/>
          <w:iCs/>
          <w:color w:val="000000"/>
          <w:sz w:val="28"/>
          <w:szCs w:val="28"/>
        </w:rPr>
      </w:pPr>
    </w:p>
    <w:p w14:paraId="6847A69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b/>
          <w:bCs/>
          <w:iCs/>
          <w:color w:val="000000"/>
          <w:sz w:val="28"/>
          <w:szCs w:val="28"/>
        </w:rPr>
      </w:pPr>
      <w:r>
        <w:rPr>
          <w:rFonts w:hint="default" w:ascii="宋体" w:hAnsi="宋体"/>
          <w:b/>
          <w:bCs/>
          <w:iCs/>
          <w:color w:val="000000"/>
          <w:sz w:val="28"/>
          <w:szCs w:val="28"/>
        </w:rPr>
        <w:t>青岛啤酒股份有限公司</w:t>
      </w:r>
      <w:r>
        <w:rPr>
          <w:rFonts w:hint="eastAsia" w:ascii="宋体" w:hAnsi="宋体"/>
          <w:b/>
          <w:bCs/>
          <w:iCs/>
          <w:color w:val="000000"/>
          <w:sz w:val="28"/>
          <w:szCs w:val="28"/>
        </w:rPr>
        <w:t>投资者关系活动记录表</w:t>
      </w:r>
    </w:p>
    <w:p w14:paraId="6268780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b/>
          <w:bCs/>
          <w:iCs/>
          <w:color w:val="000000"/>
          <w:sz w:val="28"/>
          <w:szCs w:val="28"/>
        </w:rPr>
      </w:pPr>
      <w:r>
        <w:rPr>
          <w:rFonts w:hint="default" w:ascii="宋体" w:hAnsi="宋体"/>
          <w:b/>
          <w:bCs/>
          <w:iCs/>
          <w:color w:val="000000"/>
          <w:sz w:val="28"/>
          <w:szCs w:val="28"/>
        </w:rPr>
        <w:t>202</w:t>
      </w:r>
      <w:r>
        <w:rPr>
          <w:rFonts w:hint="eastAsia" w:ascii="宋体" w:hAnsi="宋体"/>
          <w:b/>
          <w:bCs/>
          <w:iCs/>
          <w:color w:val="000000"/>
          <w:sz w:val="28"/>
          <w:szCs w:val="28"/>
          <w:lang w:val="en-US" w:eastAsia="zh-CN"/>
        </w:rPr>
        <w:t>5</w:t>
      </w:r>
      <w:r>
        <w:rPr>
          <w:rFonts w:hint="default" w:ascii="宋体" w:hAnsi="宋体"/>
          <w:b/>
          <w:bCs/>
          <w:iCs/>
          <w:color w:val="000000"/>
          <w:sz w:val="28"/>
          <w:szCs w:val="28"/>
        </w:rPr>
        <w:t>年</w:t>
      </w:r>
      <w:r>
        <w:rPr>
          <w:rFonts w:hint="eastAsia" w:ascii="宋体" w:hAnsi="宋体"/>
          <w:b/>
          <w:bCs/>
          <w:iCs/>
          <w:color w:val="000000"/>
          <w:sz w:val="28"/>
          <w:szCs w:val="28"/>
          <w:lang w:val="en-US" w:eastAsia="zh-CN"/>
        </w:rPr>
        <w:t>半年度业绩说明会</w:t>
      </w:r>
    </w:p>
    <w:tbl>
      <w:tblPr>
        <w:tblStyle w:val="5"/>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6391"/>
      </w:tblGrid>
      <w:tr w14:paraId="502F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14:paraId="7705035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Ansi="宋体"/>
                <w:b/>
                <w:bCs w:val="0"/>
                <w:iCs/>
                <w:color w:val="000000"/>
                <w:kern w:val="0"/>
                <w:sz w:val="24"/>
                <w:szCs w:val="24"/>
              </w:rPr>
            </w:pPr>
          </w:p>
          <w:p w14:paraId="4DF2FB8E">
            <w:pPr>
              <w:keepNext w:val="0"/>
              <w:keepLines w:val="0"/>
              <w:pageBreakBefore w:val="0"/>
              <w:widowControl w:val="0"/>
              <w:kinsoku/>
              <w:wordWrap/>
              <w:overflowPunct/>
              <w:topLinePunct w:val="0"/>
              <w:autoSpaceDE/>
              <w:autoSpaceDN/>
              <w:bidi w:val="0"/>
              <w:adjustRightInd/>
              <w:snapToGrid w:val="0"/>
              <w:spacing w:line="312" w:lineRule="auto"/>
              <w:textAlignment w:val="auto"/>
              <w:rPr>
                <w:b/>
                <w:bCs w:val="0"/>
                <w:iCs/>
                <w:color w:val="000000"/>
                <w:sz w:val="24"/>
                <w:szCs w:val="24"/>
              </w:rPr>
            </w:pPr>
            <w:r>
              <w:rPr>
                <w:rFonts w:hAnsi="宋体"/>
                <w:b/>
                <w:bCs w:val="0"/>
                <w:iCs/>
                <w:color w:val="000000"/>
                <w:kern w:val="0"/>
                <w:sz w:val="24"/>
                <w:szCs w:val="24"/>
              </w:rPr>
              <w:t>投资者关系活动类别</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6EE5D368">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sz w:val="24"/>
                <w:szCs w:val="24"/>
              </w:rPr>
            </w:pPr>
            <w:r>
              <w:rPr>
                <w:bCs/>
                <w:iCs/>
                <w:color w:val="000000"/>
                <w:kern w:val="0"/>
                <w:sz w:val="24"/>
                <w:szCs w:val="24"/>
              </w:rPr>
              <w:t>□</w:t>
            </w:r>
            <w:r>
              <w:rPr>
                <w:rFonts w:hint="eastAsia"/>
                <w:bCs/>
                <w:iCs/>
                <w:color w:val="000000"/>
                <w:kern w:val="0"/>
                <w:sz w:val="24"/>
                <w:szCs w:val="24"/>
                <w:lang w:val="en-US" w:eastAsia="zh-CN"/>
              </w:rPr>
              <w:t xml:space="preserve"> </w:t>
            </w:r>
            <w:r>
              <w:rPr>
                <w:rFonts w:hAnsi="宋体"/>
                <w:kern w:val="0"/>
                <w:sz w:val="24"/>
                <w:szCs w:val="24"/>
              </w:rPr>
              <w:t>特定对象调研</w:t>
            </w:r>
            <w:r>
              <w:rPr>
                <w:kern w:val="0"/>
                <w:sz w:val="24"/>
                <w:szCs w:val="24"/>
              </w:rPr>
              <w:t xml:space="preserve">        </w:t>
            </w: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分析师会议</w:t>
            </w:r>
          </w:p>
          <w:p w14:paraId="588AB11B">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媒体采访</w:t>
            </w:r>
            <w:r>
              <w:rPr>
                <w:kern w:val="0"/>
                <w:sz w:val="24"/>
                <w:szCs w:val="24"/>
              </w:rPr>
              <w:t xml:space="preserve">            </w:t>
            </w:r>
            <w:r>
              <w:rPr>
                <w:b/>
                <w:bCs w:val="0"/>
                <w:iCs/>
                <w:color w:val="000000"/>
                <w:kern w:val="0"/>
                <w:sz w:val="24"/>
                <w:szCs w:val="24"/>
              </w:rPr>
              <w:t>√</w:t>
            </w:r>
            <w:r>
              <w:rPr>
                <w:rFonts w:hint="eastAsia"/>
                <w:b/>
                <w:bCs w:val="0"/>
                <w:iCs/>
                <w:color w:val="000000"/>
                <w:kern w:val="0"/>
                <w:sz w:val="24"/>
                <w:szCs w:val="24"/>
              </w:rPr>
              <w:t xml:space="preserve"> </w:t>
            </w:r>
            <w:r>
              <w:rPr>
                <w:rFonts w:hAnsi="宋体"/>
                <w:b/>
                <w:bCs w:val="0"/>
                <w:kern w:val="0"/>
                <w:sz w:val="24"/>
                <w:szCs w:val="24"/>
              </w:rPr>
              <w:t>业绩说明会</w:t>
            </w:r>
          </w:p>
          <w:p w14:paraId="2AE36BBA">
            <w:pPr>
              <w:keepNext w:val="0"/>
              <w:keepLines w:val="0"/>
              <w:pageBreakBefore w:val="0"/>
              <w:widowControl w:val="0"/>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新闻发布会</w:t>
            </w:r>
            <w:r>
              <w:rPr>
                <w:kern w:val="0"/>
                <w:sz w:val="24"/>
                <w:szCs w:val="24"/>
              </w:rPr>
              <w:t xml:space="preserve">          </w:t>
            </w: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路演活动</w:t>
            </w:r>
          </w:p>
          <w:p w14:paraId="7A48CA1E">
            <w:pPr>
              <w:keepNext w:val="0"/>
              <w:keepLines w:val="0"/>
              <w:pageBreakBefore w:val="0"/>
              <w:widowControl w:val="0"/>
              <w:tabs>
                <w:tab w:val="left" w:pos="3045"/>
                <w:tab w:val="center" w:pos="3199"/>
              </w:tabs>
              <w:kinsoku/>
              <w:wordWrap/>
              <w:overflowPunct/>
              <w:topLinePunct w:val="0"/>
              <w:autoSpaceDE/>
              <w:autoSpaceDN/>
              <w:bidi w:val="0"/>
              <w:adjustRightInd/>
              <w:snapToGrid w:val="0"/>
              <w:spacing w:line="312" w:lineRule="auto"/>
              <w:textAlignment w:val="auto"/>
              <w:rPr>
                <w:bCs/>
                <w:iCs/>
                <w:color w:val="000000"/>
                <w:kern w:val="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现场参观</w:t>
            </w:r>
          </w:p>
          <w:p w14:paraId="309F6E1B">
            <w:pPr>
              <w:keepNext w:val="0"/>
              <w:keepLines w:val="0"/>
              <w:pageBreakBefore w:val="0"/>
              <w:widowControl w:val="0"/>
              <w:tabs>
                <w:tab w:val="center" w:pos="3199"/>
              </w:tabs>
              <w:kinsoku/>
              <w:wordWrap/>
              <w:overflowPunct/>
              <w:topLinePunct w:val="0"/>
              <w:autoSpaceDE/>
              <w:autoSpaceDN/>
              <w:bidi w:val="0"/>
              <w:adjustRightInd/>
              <w:snapToGrid w:val="0"/>
              <w:spacing w:line="312" w:lineRule="auto"/>
              <w:textAlignment w:val="auto"/>
              <w:rPr>
                <w:bCs/>
                <w:iCs/>
                <w:color w:val="000000"/>
                <w:sz w:val="24"/>
                <w:szCs w:val="24"/>
              </w:rPr>
            </w:pPr>
            <w:r>
              <w:rPr>
                <w:bCs/>
                <w:iCs/>
                <w:color w:val="000000"/>
                <w:kern w:val="0"/>
                <w:sz w:val="24"/>
                <w:szCs w:val="24"/>
              </w:rPr>
              <w:t>□</w:t>
            </w:r>
            <w:r>
              <w:rPr>
                <w:rFonts w:hint="eastAsia"/>
                <w:bCs/>
                <w:iCs/>
                <w:color w:val="000000"/>
                <w:kern w:val="0"/>
                <w:sz w:val="24"/>
                <w:szCs w:val="24"/>
              </w:rPr>
              <w:t xml:space="preserve"> </w:t>
            </w:r>
            <w:r>
              <w:rPr>
                <w:rFonts w:hAnsi="宋体"/>
                <w:kern w:val="0"/>
                <w:sz w:val="24"/>
                <w:szCs w:val="24"/>
              </w:rPr>
              <w:t>其他</w:t>
            </w:r>
            <w:r>
              <w:rPr>
                <w:kern w:val="0"/>
                <w:sz w:val="24"/>
                <w:szCs w:val="24"/>
              </w:rPr>
              <w:t xml:space="preserve"> </w:t>
            </w:r>
            <w:r>
              <w:rPr>
                <w:rFonts w:hAnsi="宋体"/>
                <w:kern w:val="0"/>
                <w:sz w:val="24"/>
                <w:szCs w:val="24"/>
              </w:rPr>
              <w:t>（</w:t>
            </w:r>
            <w:r>
              <w:rPr>
                <w:rFonts w:hAnsi="宋体"/>
                <w:kern w:val="0"/>
                <w:sz w:val="24"/>
                <w:szCs w:val="24"/>
                <w:u w:val="single"/>
              </w:rPr>
              <w:t>请文字说明其他活动内容）</w:t>
            </w:r>
          </w:p>
        </w:tc>
      </w:tr>
      <w:tr w14:paraId="2497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14:paraId="30E24FE9">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参与单位名称及人员姓名</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3BBE1D7A">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bCs/>
                <w:iCs/>
                <w:color w:val="000000"/>
                <w:sz w:val="24"/>
                <w:szCs w:val="24"/>
                <w:lang w:val="en-GB"/>
              </w:rPr>
            </w:pPr>
            <w:r>
              <w:rPr>
                <w:rFonts w:hint="eastAsia"/>
                <w:bCs/>
                <w:iCs/>
                <w:color w:val="000000"/>
                <w:sz w:val="24"/>
                <w:szCs w:val="24"/>
                <w:lang w:val="en-US" w:eastAsia="zh-CN"/>
              </w:rPr>
              <w:t>境内外</w:t>
            </w:r>
            <w:r>
              <w:rPr>
                <w:rFonts w:hint="eastAsia"/>
                <w:bCs/>
                <w:iCs/>
                <w:color w:val="000000"/>
                <w:sz w:val="24"/>
                <w:szCs w:val="24"/>
                <w:lang w:val="en-GB"/>
              </w:rPr>
              <w:t>投资者</w:t>
            </w:r>
          </w:p>
        </w:tc>
      </w:tr>
      <w:tr w14:paraId="39E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14:paraId="2509F57F">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时间</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294FF53D">
            <w:pPr>
              <w:keepNext w:val="0"/>
              <w:keepLines w:val="0"/>
              <w:pageBreakBefore w:val="0"/>
              <w:kinsoku/>
              <w:wordWrap/>
              <w:overflowPunct/>
              <w:topLinePunct w:val="0"/>
              <w:autoSpaceDE/>
              <w:autoSpaceDN/>
              <w:bidi w:val="0"/>
              <w:adjustRightInd/>
              <w:snapToGrid w:val="0"/>
              <w:spacing w:before="157" w:beforeLines="50" w:line="312" w:lineRule="auto"/>
              <w:jc w:val="left"/>
              <w:textAlignment w:val="auto"/>
              <w:rPr>
                <w:bCs/>
                <w:iCs/>
                <w:color w:val="000000"/>
                <w:sz w:val="24"/>
                <w:szCs w:val="24"/>
              </w:rPr>
            </w:pPr>
            <w:r>
              <w:rPr>
                <w:bCs/>
                <w:iCs/>
                <w:color w:val="000000"/>
                <w:sz w:val="24"/>
                <w:szCs w:val="24"/>
              </w:rPr>
              <w:t>2025年</w:t>
            </w:r>
            <w:r>
              <w:rPr>
                <w:rFonts w:hint="eastAsia"/>
                <w:bCs/>
                <w:iCs/>
                <w:color w:val="000000"/>
                <w:sz w:val="24"/>
                <w:szCs w:val="24"/>
                <w:lang w:val="en-US" w:eastAsia="zh-CN"/>
              </w:rPr>
              <w:t>9</w:t>
            </w:r>
            <w:r>
              <w:rPr>
                <w:bCs/>
                <w:iCs/>
                <w:color w:val="000000"/>
                <w:sz w:val="24"/>
                <w:szCs w:val="24"/>
              </w:rPr>
              <w:t>月</w:t>
            </w:r>
            <w:r>
              <w:rPr>
                <w:rFonts w:hint="eastAsia"/>
                <w:bCs/>
                <w:iCs/>
                <w:color w:val="000000"/>
                <w:sz w:val="24"/>
                <w:szCs w:val="24"/>
                <w:lang w:val="en-US" w:eastAsia="zh-CN"/>
              </w:rPr>
              <w:t>9</w:t>
            </w:r>
            <w:r>
              <w:rPr>
                <w:bCs/>
                <w:iCs/>
                <w:color w:val="000000"/>
                <w:sz w:val="24"/>
                <w:szCs w:val="24"/>
              </w:rPr>
              <w:t>日 1</w:t>
            </w:r>
            <w:r>
              <w:rPr>
                <w:rFonts w:hint="eastAsia"/>
                <w:bCs/>
                <w:iCs/>
                <w:color w:val="000000"/>
                <w:sz w:val="24"/>
                <w:szCs w:val="24"/>
                <w:lang w:val="en-US" w:eastAsia="zh-CN"/>
              </w:rPr>
              <w:t>0</w:t>
            </w:r>
            <w:r>
              <w:rPr>
                <w:bCs/>
                <w:iCs/>
                <w:color w:val="000000"/>
                <w:sz w:val="24"/>
                <w:szCs w:val="24"/>
              </w:rPr>
              <w:t>:</w:t>
            </w:r>
            <w:r>
              <w:rPr>
                <w:rFonts w:hint="eastAsia"/>
                <w:bCs/>
                <w:iCs/>
                <w:color w:val="000000"/>
                <w:sz w:val="24"/>
                <w:szCs w:val="24"/>
                <w:lang w:val="en-US" w:eastAsia="zh-CN"/>
              </w:rPr>
              <w:t>3</w:t>
            </w:r>
            <w:r>
              <w:rPr>
                <w:bCs/>
                <w:iCs/>
                <w:color w:val="000000"/>
                <w:sz w:val="24"/>
                <w:szCs w:val="24"/>
              </w:rPr>
              <w:t>0~1</w:t>
            </w:r>
            <w:r>
              <w:rPr>
                <w:rFonts w:hint="eastAsia"/>
                <w:bCs/>
                <w:iCs/>
                <w:color w:val="000000"/>
                <w:sz w:val="24"/>
                <w:szCs w:val="24"/>
                <w:lang w:val="en-US" w:eastAsia="zh-CN"/>
              </w:rPr>
              <w:t>1</w:t>
            </w:r>
            <w:r>
              <w:rPr>
                <w:bCs/>
                <w:iCs/>
                <w:color w:val="000000"/>
                <w:sz w:val="24"/>
                <w:szCs w:val="24"/>
              </w:rPr>
              <w:t>:</w:t>
            </w:r>
            <w:r>
              <w:rPr>
                <w:rFonts w:hint="eastAsia"/>
                <w:bCs/>
                <w:iCs/>
                <w:color w:val="000000"/>
                <w:sz w:val="24"/>
                <w:szCs w:val="24"/>
                <w:lang w:val="en-US" w:eastAsia="zh-CN"/>
              </w:rPr>
              <w:t>3</w:t>
            </w:r>
            <w:r>
              <w:rPr>
                <w:bCs/>
                <w:iCs/>
                <w:color w:val="000000"/>
                <w:sz w:val="24"/>
                <w:szCs w:val="24"/>
              </w:rPr>
              <w:t>0</w:t>
            </w:r>
          </w:p>
        </w:tc>
      </w:tr>
      <w:tr w14:paraId="1C91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14:paraId="6D43896A">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szCs w:val="24"/>
              </w:rPr>
            </w:pPr>
            <w:r>
              <w:rPr>
                <w:rFonts w:hAnsi="宋体"/>
                <w:b/>
                <w:bCs w:val="0"/>
                <w:iCs/>
                <w:color w:val="000000"/>
                <w:kern w:val="0"/>
                <w:sz w:val="24"/>
                <w:szCs w:val="24"/>
              </w:rPr>
              <w:t>地点</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4068CBAD">
            <w:pPr>
              <w:keepNext w:val="0"/>
              <w:keepLines w:val="0"/>
              <w:pageBreakBefore w:val="0"/>
              <w:kinsoku/>
              <w:wordWrap/>
              <w:overflowPunct/>
              <w:topLinePunct w:val="0"/>
              <w:autoSpaceDE/>
              <w:autoSpaceDN/>
              <w:bidi w:val="0"/>
              <w:adjustRightInd/>
              <w:snapToGrid w:val="0"/>
              <w:spacing w:before="157" w:beforeLines="50" w:line="312" w:lineRule="auto"/>
              <w:jc w:val="left"/>
              <w:textAlignment w:val="auto"/>
              <w:rPr>
                <w:bCs/>
                <w:iCs/>
                <w:color w:val="000000"/>
                <w:sz w:val="24"/>
                <w:szCs w:val="24"/>
              </w:rPr>
            </w:pPr>
            <w:r>
              <w:rPr>
                <w:rFonts w:hint="eastAsia" w:ascii="宋体" w:hAnsi="宋体"/>
                <w:bCs/>
                <w:sz w:val="24"/>
                <w:szCs w:val="24"/>
              </w:rPr>
              <w:t>全景网“</w:t>
            </w:r>
            <w:r>
              <w:rPr>
                <w:rFonts w:ascii="宋体" w:hAnsi="宋体" w:eastAsia="宋体" w:cs="宋体"/>
                <w:sz w:val="24"/>
                <w:szCs w:val="24"/>
              </w:rPr>
              <w:t>投资者关系互动平台</w:t>
            </w:r>
            <w:r>
              <w:rPr>
                <w:rFonts w:hint="eastAsia" w:ascii="宋体" w:hAnsi="宋体"/>
                <w:bCs/>
                <w:sz w:val="24"/>
                <w:szCs w:val="24"/>
              </w:rPr>
              <w:t>”（http</w:t>
            </w:r>
            <w:r>
              <w:rPr>
                <w:rFonts w:hint="default" w:ascii="宋体" w:hAnsi="宋体"/>
                <w:bCs/>
                <w:sz w:val="24"/>
                <w:szCs w:val="24"/>
              </w:rPr>
              <w:t>s</w:t>
            </w:r>
            <w:r>
              <w:rPr>
                <w:rFonts w:hint="eastAsia" w:ascii="宋体" w:hAnsi="宋体"/>
                <w:bCs/>
                <w:sz w:val="24"/>
                <w:szCs w:val="24"/>
              </w:rPr>
              <w:t>://</w:t>
            </w:r>
            <w:r>
              <w:rPr>
                <w:rFonts w:hint="eastAsia" w:ascii="宋体" w:hAnsi="宋体"/>
                <w:bCs/>
                <w:sz w:val="24"/>
                <w:szCs w:val="24"/>
                <w:lang w:val="en-US" w:eastAsia="zh-CN"/>
              </w:rPr>
              <w:t>ir</w:t>
            </w:r>
            <w:r>
              <w:rPr>
                <w:rFonts w:hint="eastAsia" w:ascii="宋体" w:hAnsi="宋体"/>
                <w:bCs/>
                <w:sz w:val="24"/>
                <w:szCs w:val="24"/>
              </w:rPr>
              <w:t>.p5w.net）</w:t>
            </w:r>
          </w:p>
        </w:tc>
      </w:tr>
      <w:tr w14:paraId="3546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top"/>
          </w:tcPr>
          <w:p w14:paraId="02DF2D89">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上市公司接待人员姓名</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21DB1FC0">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ascii="宋体" w:hAnsi="宋体" w:eastAsia="宋体"/>
                <w:bCs/>
                <w:sz w:val="24"/>
                <w:lang w:val="en-US" w:eastAsia="zh-CN"/>
              </w:rPr>
            </w:pPr>
            <w:r>
              <w:rPr>
                <w:rFonts w:hint="default" w:ascii="宋体" w:hAnsi="宋体"/>
                <w:bCs/>
                <w:sz w:val="24"/>
              </w:rPr>
              <w:t>党委书记、董事长姜宗祥</w:t>
            </w:r>
            <w:r>
              <w:rPr>
                <w:rFonts w:hint="eastAsia" w:ascii="宋体" w:hAnsi="宋体"/>
                <w:bCs/>
                <w:sz w:val="24"/>
                <w:lang w:val="en-US" w:eastAsia="zh-CN"/>
              </w:rPr>
              <w:t>先生</w:t>
            </w:r>
            <w:r>
              <w:rPr>
                <w:rFonts w:hint="eastAsia" w:ascii="宋体" w:hAnsi="宋体"/>
                <w:bCs/>
                <w:sz w:val="24"/>
                <w:lang w:eastAsia="zh-CN"/>
              </w:rPr>
              <w:t>，</w:t>
            </w:r>
            <w:r>
              <w:rPr>
                <w:rFonts w:hint="default" w:ascii="宋体" w:hAnsi="宋体"/>
                <w:bCs/>
                <w:sz w:val="24"/>
              </w:rPr>
              <w:t>党委委员、执行董事、财务总监</w:t>
            </w:r>
            <w:r>
              <w:rPr>
                <w:rFonts w:hint="eastAsia" w:ascii="宋体" w:hAnsi="宋体"/>
                <w:bCs/>
                <w:sz w:val="24"/>
                <w:lang w:eastAsia="zh-CN"/>
              </w:rPr>
              <w:t>、</w:t>
            </w:r>
            <w:r>
              <w:rPr>
                <w:rFonts w:hint="eastAsia" w:ascii="宋体" w:hAnsi="宋体"/>
                <w:bCs/>
                <w:sz w:val="24"/>
                <w:lang w:val="en-US" w:eastAsia="zh-CN"/>
              </w:rPr>
              <w:t>董事会秘书</w:t>
            </w:r>
            <w:r>
              <w:rPr>
                <w:rFonts w:hint="default" w:ascii="宋体" w:hAnsi="宋体"/>
                <w:bCs/>
                <w:sz w:val="24"/>
              </w:rPr>
              <w:t>侯秋燕</w:t>
            </w:r>
            <w:r>
              <w:rPr>
                <w:rFonts w:hint="eastAsia" w:ascii="宋体" w:hAnsi="宋体"/>
                <w:bCs/>
                <w:sz w:val="24"/>
                <w:lang w:val="en-US" w:eastAsia="zh-CN"/>
              </w:rPr>
              <w:t>先生，</w:t>
            </w:r>
            <w:r>
              <w:rPr>
                <w:rFonts w:hint="default" w:ascii="宋体" w:hAnsi="宋体"/>
                <w:bCs/>
                <w:sz w:val="24"/>
              </w:rPr>
              <w:t>独立董事张然</w:t>
            </w:r>
            <w:r>
              <w:rPr>
                <w:rFonts w:hint="eastAsia" w:ascii="宋体" w:hAnsi="宋体"/>
                <w:bCs/>
                <w:sz w:val="24"/>
                <w:lang w:val="en-US" w:eastAsia="zh-CN"/>
              </w:rPr>
              <w:t>女士</w:t>
            </w:r>
          </w:p>
        </w:tc>
      </w:tr>
      <w:tr w14:paraId="5335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14:paraId="6FFCA70B">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投资者关系活动主要内容介绍</w:t>
            </w:r>
          </w:p>
          <w:p w14:paraId="3308373C">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sz w:val="24"/>
              </w:rPr>
            </w:pPr>
          </w:p>
        </w:tc>
        <w:tc>
          <w:tcPr>
            <w:tcW w:w="6391" w:type="dxa"/>
            <w:tcBorders>
              <w:top w:val="single" w:color="auto" w:sz="4" w:space="0"/>
              <w:left w:val="single" w:color="auto" w:sz="4" w:space="0"/>
              <w:bottom w:val="single" w:color="auto" w:sz="4" w:space="0"/>
              <w:right w:val="single" w:color="auto" w:sz="4" w:space="0"/>
            </w:tcBorders>
            <w:noWrap w:val="0"/>
            <w:vAlign w:val="top"/>
          </w:tcPr>
          <w:p w14:paraId="4B75A26B">
            <w:pPr>
              <w:pStyle w:val="7"/>
              <w:keepNext w:val="0"/>
              <w:keepLines w:val="0"/>
              <w:pageBreakBefore w:val="0"/>
              <w:widowControl/>
              <w:suppressLineNumbers w:val="0"/>
              <w:kinsoku/>
              <w:wordWrap/>
              <w:overflowPunct/>
              <w:topLinePunct w:val="0"/>
              <w:autoSpaceDE/>
              <w:autoSpaceDN/>
              <w:bidi w:val="0"/>
              <w:adjustRightInd/>
              <w:snapToGrid w:val="0"/>
              <w:spacing w:before="157" w:beforeLines="50" w:line="312" w:lineRule="auto"/>
              <w:jc w:val="left"/>
              <w:textAlignment w:val="auto"/>
              <w:rPr>
                <w:rFonts w:hint="eastAsia" w:ascii="宋体" w:hAnsi="宋体" w:eastAsia="宋体"/>
                <w:b/>
                <w:sz w:val="24"/>
                <w:lang w:val="en-US" w:eastAsia="zh-CN"/>
              </w:rPr>
            </w:pPr>
            <w:r>
              <w:rPr>
                <w:rFonts w:hint="eastAsia" w:ascii="宋体" w:hAnsi="宋体" w:eastAsia="宋体" w:cs="宋体"/>
                <w:color w:val="000000"/>
                <w:kern w:val="0"/>
                <w:sz w:val="24"/>
                <w:szCs w:val="24"/>
                <w:lang w:val="en-US" w:eastAsia="zh-CN" w:bidi="ar"/>
              </w:rPr>
              <w:t>青啤公司于2025年</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27</w:t>
            </w:r>
            <w:r>
              <w:rPr>
                <w:rFonts w:hint="eastAsia" w:ascii="宋体" w:hAnsi="宋体" w:eastAsia="宋体" w:cs="宋体"/>
                <w:color w:val="000000"/>
                <w:kern w:val="0"/>
                <w:sz w:val="24"/>
                <w:szCs w:val="24"/>
                <w:lang w:val="en-US" w:eastAsia="zh-CN" w:bidi="ar"/>
              </w:rPr>
              <w:t>日披露</w:t>
            </w:r>
            <w:r>
              <w:rPr>
                <w:rFonts w:hint="eastAsia" w:ascii="宋体" w:hAnsi="宋体" w:cs="宋体"/>
                <w:color w:val="000000"/>
                <w:kern w:val="0"/>
                <w:sz w:val="24"/>
                <w:szCs w:val="24"/>
                <w:lang w:val="en-US" w:eastAsia="zh-CN" w:bidi="ar"/>
              </w:rPr>
              <w:t>了</w:t>
            </w:r>
            <w:r>
              <w:rPr>
                <w:rFonts w:hint="eastAsia" w:ascii="宋体" w:hAnsi="宋体" w:eastAsia="宋体" w:cs="宋体"/>
                <w:color w:val="000000"/>
                <w:kern w:val="0"/>
                <w:sz w:val="24"/>
                <w:szCs w:val="24"/>
                <w:lang w:val="en-US" w:eastAsia="zh-CN" w:bidi="ar"/>
              </w:rPr>
              <w:t>202</w:t>
            </w:r>
            <w:r>
              <w:rPr>
                <w:rFonts w:hint="eastAsia" w:ascii="宋体" w:hAnsi="宋体" w:cs="宋体"/>
                <w:color w:val="000000"/>
                <w:kern w:val="0"/>
                <w:sz w:val="24"/>
                <w:szCs w:val="24"/>
                <w:lang w:val="en-US" w:eastAsia="zh-CN" w:bidi="ar"/>
              </w:rPr>
              <w:t>5年半年度</w:t>
            </w:r>
            <w:r>
              <w:rPr>
                <w:rFonts w:hint="eastAsia" w:ascii="宋体" w:hAnsi="宋体" w:eastAsia="宋体" w:cs="宋体"/>
                <w:color w:val="000000"/>
                <w:kern w:val="0"/>
                <w:sz w:val="24"/>
                <w:szCs w:val="24"/>
                <w:lang w:val="en-US" w:eastAsia="zh-CN" w:bidi="ar"/>
              </w:rPr>
              <w:t>报告。为进一步加强与投资者的</w:t>
            </w:r>
            <w:r>
              <w:rPr>
                <w:rFonts w:hint="eastAsia" w:ascii="宋体" w:hAnsi="宋体" w:cs="宋体"/>
                <w:color w:val="000000"/>
                <w:kern w:val="0"/>
                <w:sz w:val="24"/>
                <w:szCs w:val="24"/>
                <w:lang w:val="en-US" w:eastAsia="zh-CN" w:bidi="ar"/>
              </w:rPr>
              <w:t>互动</w:t>
            </w:r>
            <w:r>
              <w:rPr>
                <w:rFonts w:hint="eastAsia" w:ascii="宋体" w:hAnsi="宋体" w:eastAsia="宋体" w:cs="宋体"/>
                <w:color w:val="000000"/>
                <w:kern w:val="0"/>
                <w:sz w:val="24"/>
                <w:szCs w:val="24"/>
                <w:lang w:val="en-US" w:eastAsia="zh-CN" w:bidi="ar"/>
              </w:rPr>
              <w:t>交流，公司召开</w:t>
            </w:r>
            <w:r>
              <w:rPr>
                <w:rFonts w:hint="eastAsia" w:ascii="宋体" w:hAnsi="宋体" w:cs="宋体"/>
                <w:color w:val="000000"/>
                <w:kern w:val="0"/>
                <w:sz w:val="24"/>
                <w:szCs w:val="24"/>
                <w:lang w:val="en-US" w:eastAsia="zh-CN" w:bidi="ar"/>
              </w:rPr>
              <w:t>了</w:t>
            </w:r>
            <w:r>
              <w:rPr>
                <w:rFonts w:hint="eastAsia" w:ascii="宋体" w:hAnsi="宋体" w:eastAsia="宋体" w:cs="宋体"/>
                <w:color w:val="000000"/>
                <w:kern w:val="0"/>
                <w:sz w:val="24"/>
                <w:szCs w:val="24"/>
                <w:lang w:val="en-US" w:eastAsia="zh-CN" w:bidi="ar"/>
              </w:rPr>
              <w:t>202</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半年度</w:t>
            </w:r>
            <w:r>
              <w:rPr>
                <w:rFonts w:hint="eastAsia" w:ascii="宋体" w:hAnsi="宋体" w:eastAsia="宋体" w:cs="宋体"/>
                <w:color w:val="000000"/>
                <w:kern w:val="0"/>
                <w:sz w:val="24"/>
                <w:szCs w:val="24"/>
                <w:lang w:val="en-US" w:eastAsia="zh-CN" w:bidi="ar"/>
              </w:rPr>
              <w:t>业绩说明会</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在信息披露允许的范围内</w:t>
            </w:r>
            <w:r>
              <w:rPr>
                <w:rFonts w:hint="eastAsia" w:ascii="宋体" w:hAnsi="宋体" w:cs="宋体"/>
                <w:color w:val="000000"/>
                <w:kern w:val="0"/>
                <w:sz w:val="24"/>
                <w:szCs w:val="24"/>
                <w:lang w:val="en-US" w:eastAsia="zh-CN" w:bidi="ar"/>
              </w:rPr>
              <w:t>，以在线交流形式</w:t>
            </w:r>
            <w:r>
              <w:rPr>
                <w:rFonts w:hint="eastAsia" w:ascii="宋体" w:hAnsi="宋体" w:eastAsia="宋体" w:cs="宋体"/>
                <w:color w:val="000000"/>
                <w:kern w:val="0"/>
                <w:sz w:val="24"/>
                <w:szCs w:val="24"/>
                <w:lang w:val="en-US" w:eastAsia="zh-CN" w:bidi="ar"/>
              </w:rPr>
              <w:t>就</w:t>
            </w:r>
            <w:r>
              <w:rPr>
                <w:rFonts w:hint="eastAsia" w:ascii="宋体" w:hAnsi="宋体" w:cs="宋体"/>
                <w:color w:val="000000"/>
                <w:kern w:val="0"/>
                <w:sz w:val="24"/>
                <w:szCs w:val="24"/>
                <w:lang w:val="en-US" w:eastAsia="zh-CN" w:bidi="ar"/>
              </w:rPr>
              <w:t>投资者关注的公司业绩表现、经营情况等</w:t>
            </w:r>
            <w:r>
              <w:rPr>
                <w:rFonts w:hint="eastAsia" w:ascii="宋体" w:hAnsi="宋体" w:eastAsia="宋体" w:cs="宋体"/>
                <w:color w:val="000000"/>
                <w:kern w:val="0"/>
                <w:sz w:val="24"/>
                <w:szCs w:val="24"/>
                <w:lang w:val="en-US" w:eastAsia="zh-CN" w:bidi="ar"/>
              </w:rPr>
              <w:t>问题进行</w:t>
            </w:r>
            <w:r>
              <w:rPr>
                <w:rFonts w:hint="eastAsia" w:ascii="宋体" w:hAnsi="宋体" w:cs="宋体"/>
                <w:color w:val="000000"/>
                <w:kern w:val="0"/>
                <w:sz w:val="24"/>
                <w:szCs w:val="24"/>
                <w:lang w:val="en-US" w:eastAsia="zh-CN" w:bidi="ar"/>
              </w:rPr>
              <w:t>沟通和交流。</w:t>
            </w:r>
            <w:r>
              <w:rPr>
                <w:rFonts w:ascii="宋体" w:hAnsi="宋体"/>
                <w:b w:val="0"/>
                <w:bCs/>
                <w:sz w:val="24"/>
              </w:rPr>
              <w:t>投资者提问及公司回复情况</w:t>
            </w:r>
            <w:r>
              <w:rPr>
                <w:rFonts w:hint="eastAsia" w:ascii="宋体" w:hAnsi="宋体"/>
                <w:b w:val="0"/>
                <w:bCs/>
                <w:sz w:val="24"/>
                <w:lang w:val="en-US" w:eastAsia="zh-CN"/>
              </w:rPr>
              <w:t>如下：</w:t>
            </w:r>
          </w:p>
          <w:p w14:paraId="2D98B386">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val="0"/>
                <w:sz w:val="24"/>
                <w:szCs w:val="24"/>
              </w:rPr>
            </w:pPr>
            <w:r>
              <w:rPr>
                <w:rFonts w:hint="default" w:ascii="宋体" w:hAnsi="宋体"/>
                <w:b w:val="0"/>
                <w:bCs w:val="0"/>
                <w:sz w:val="24"/>
                <w:szCs w:val="24"/>
              </w:rPr>
              <w:t>1、</w:t>
            </w:r>
            <w:r>
              <w:rPr>
                <w:rFonts w:hint="default" w:ascii="宋体" w:hAnsi="宋体"/>
                <w:sz w:val="24"/>
                <w:szCs w:val="24"/>
              </w:rPr>
              <w:t>公司将如何进一步提升高端产品的市场竞争力？</w:t>
            </w:r>
          </w:p>
          <w:p w14:paraId="2FB91D00">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default" w:ascii="宋体" w:hAnsi="宋体"/>
                <w:b w:val="0"/>
                <w:bCs w:val="0"/>
                <w:sz w:val="24"/>
                <w:szCs w:val="24"/>
              </w:rPr>
              <w:t>答：</w:t>
            </w:r>
            <w:r>
              <w:rPr>
                <w:rFonts w:hint="default" w:ascii="宋体" w:hAnsi="宋体"/>
                <w:sz w:val="24"/>
                <w:szCs w:val="24"/>
              </w:rPr>
              <w:t>尊敬的投资者您好，感谢您对本公司的关注。提升市场竞争力方面，一方面通过持续的产品创新，聚焦“新人群、新需求、新产品、新渠道、新场景”开辟新增长空间，满足高端消费者的个性化、场景化需求；另一方面，借助品牌推广活动，加强在体育营销、音乐营销等多场景营销实践，在全国举办一百余场青岛啤酒节，提升消费者的体验及互动，强化品牌形象，进一步提升高端产品市场竞争力。谢谢！</w:t>
            </w:r>
          </w:p>
          <w:p w14:paraId="10F1ABFE">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eastAsia" w:ascii="宋体" w:hAnsi="宋体" w:eastAsia="宋体"/>
                <w:b/>
                <w:sz w:val="24"/>
                <w:szCs w:val="24"/>
                <w:lang w:eastAsia="zh-CN"/>
              </w:rPr>
            </w:pPr>
            <w:r>
              <w:rPr>
                <w:rFonts w:hint="eastAsia" w:ascii="宋体" w:hAnsi="宋体"/>
                <w:b w:val="0"/>
                <w:bCs/>
                <w:sz w:val="24"/>
                <w:szCs w:val="24"/>
                <w:lang w:val="en-US" w:eastAsia="zh-CN"/>
              </w:rPr>
              <w:t>2</w:t>
            </w:r>
            <w:r>
              <w:rPr>
                <w:rFonts w:hint="default" w:ascii="宋体" w:hAnsi="宋体"/>
                <w:b w:val="0"/>
                <w:bCs/>
                <w:sz w:val="24"/>
                <w:szCs w:val="24"/>
              </w:rPr>
              <w:t>、</w:t>
            </w:r>
            <w:r>
              <w:rPr>
                <w:rFonts w:hint="eastAsia" w:ascii="宋体" w:hAnsi="宋体"/>
                <w:bCs/>
                <w:sz w:val="24"/>
                <w:szCs w:val="24"/>
              </w:rPr>
              <w:t>上半年公司在渠道建设方面的举措？线上和即时零售渠道情况？</w:t>
            </w:r>
          </w:p>
          <w:p w14:paraId="2BB4BA86">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感谢您对本公司的关注。公司坚持全渠道发力，主流渠道市场地位不断夯实，新兴渠道保持行业领先。2025年上半年，公司在线上渠道持续深化运营传统平台，聚焦发力新渠道；即时零售业务强化闪电仓、酒专营等新业态布局开发，连续5年交易额高速增长。谢谢！</w:t>
            </w:r>
          </w:p>
          <w:p w14:paraId="366E3142">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3</w:t>
            </w:r>
            <w:r>
              <w:rPr>
                <w:rFonts w:hint="default" w:ascii="宋体" w:hAnsi="宋体"/>
                <w:b w:val="0"/>
                <w:bCs/>
                <w:sz w:val="24"/>
                <w:szCs w:val="24"/>
              </w:rPr>
              <w:t>、</w:t>
            </w:r>
            <w:r>
              <w:rPr>
                <w:rFonts w:hint="default" w:ascii="宋体" w:hAnsi="宋体"/>
                <w:bCs/>
                <w:sz w:val="24"/>
                <w:szCs w:val="24"/>
              </w:rPr>
              <w:t>公司目前的产能及分布情况？</w:t>
            </w:r>
          </w:p>
          <w:p w14:paraId="7207CF18">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default" w:ascii="宋体" w:hAnsi="宋体"/>
                <w:sz w:val="24"/>
                <w:szCs w:val="24"/>
              </w:rPr>
              <w:t>答：尊敬的投资者您好，感谢您对本公司的关注。目前公司在国内拥有57家全资和控股的啤酒生产企业，及2家联营及合营啤酒生产企业，设计产能达1400万千升，实际产能近950万千升，分布于全国20个省、直辖市、自治区，规模和市场份额居国内啤酒行业领先地位。谢谢！</w:t>
            </w:r>
          </w:p>
          <w:p w14:paraId="22DE99E0">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4</w:t>
            </w:r>
            <w:r>
              <w:rPr>
                <w:rFonts w:hint="default" w:ascii="宋体" w:hAnsi="宋体"/>
                <w:b w:val="0"/>
                <w:bCs/>
                <w:sz w:val="24"/>
                <w:szCs w:val="24"/>
              </w:rPr>
              <w:t>、</w:t>
            </w:r>
            <w:r>
              <w:rPr>
                <w:rFonts w:hint="default" w:ascii="宋体" w:hAnsi="宋体"/>
                <w:bCs/>
                <w:sz w:val="24"/>
                <w:szCs w:val="24"/>
              </w:rPr>
              <w:t>青岛啤酒博物馆是属于青啤集团的资产还是青啤股份的资产？收益怎么样？</w:t>
            </w:r>
          </w:p>
          <w:p w14:paraId="2B86B59F">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尊敬的投资者，您好！感谢对本公司的关注。青岛啤酒博物馆是属于青啤股份的资产，是公司发展历史、品牌文化宣传的窗口，集文化产业经营于一体，收益状况良好。谢谢！</w:t>
            </w:r>
          </w:p>
          <w:p w14:paraId="401FA8DF">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5</w:t>
            </w:r>
            <w:r>
              <w:rPr>
                <w:rFonts w:hint="default" w:ascii="宋体" w:hAnsi="宋体"/>
                <w:b w:val="0"/>
                <w:bCs/>
                <w:sz w:val="24"/>
                <w:szCs w:val="24"/>
              </w:rPr>
              <w:t>、</w:t>
            </w:r>
            <w:r>
              <w:rPr>
                <w:rFonts w:hint="default" w:ascii="宋体" w:hAnsi="宋体"/>
                <w:bCs/>
                <w:sz w:val="24"/>
                <w:szCs w:val="24"/>
              </w:rPr>
              <w:t>2025年上半年公司在国内市场取得了怎样的成效？</w:t>
            </w:r>
          </w:p>
          <w:p w14:paraId="4219AE25">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感谢对本公司的关注。2025年上半年，面对复杂多变的市场环境，公司充分发挥青岛啤酒的品牌、品质、渠道网络等优势积极开拓海内外市场，持续优化产品结构提升及提高运营效率，主要经营指标保持稳健增长。在国内市场，公司以增长为先导，以创新为驱动，夯实全档位、全品类、全渠道发展优势，继续推动区域市场连片开发，传统基地市场优势地位进一步巩固提升。在国际市场，持续推进海外市场产品分销覆盖和品牌传播，青岛啤酒全球品牌影响力持续提升。谢谢！</w:t>
            </w:r>
          </w:p>
          <w:p w14:paraId="699F7BFB">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6</w:t>
            </w:r>
            <w:r>
              <w:rPr>
                <w:rFonts w:hint="default" w:ascii="宋体" w:hAnsi="宋体"/>
                <w:b w:val="0"/>
                <w:bCs/>
                <w:sz w:val="24"/>
                <w:szCs w:val="24"/>
              </w:rPr>
              <w:t>、</w:t>
            </w:r>
            <w:r>
              <w:rPr>
                <w:rFonts w:hint="default" w:ascii="宋体" w:hAnsi="宋体"/>
                <w:bCs/>
                <w:sz w:val="24"/>
                <w:szCs w:val="24"/>
              </w:rPr>
              <w:t>请问公司在产品创新升级方面的优势及有哪些具体成果，满足消费者多层次个性化的需求？</w:t>
            </w:r>
          </w:p>
          <w:p w14:paraId="100E51F2">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default" w:ascii="宋体" w:hAnsi="宋体"/>
                <w:sz w:val="24"/>
                <w:szCs w:val="24"/>
              </w:rPr>
              <w:t>答：尊敬的投资者，您好！感谢对本公司的关注。公司拥有国内一流的研发平台、高水平的研发团队，依托具有全球酿酒领域科技研发能力领先的创新平台—青岛啤酒科技研发中心，公司不断加强新品培育和品质提升，并形成了多项自主知识产权的核心技术，保持了公司在国内啤酒市场的技术领先水平。近年来公司推出了青岛啤酒“一世传奇、百年之旅、琥珀拉格、奥古特系列、原浆啤酒、水晶纯生”等一系列具有鲜明特色、符合市场需求的新产品，以高品质供给引领创造新需求，实现对消费需求的精准解码，进一步提升了公司品牌形象。今年上半年，公司研发上市了“轻干、樱花味白啤、浑浊IPA及全麦国潮、全麦逸品”等多款特色产品。从个性化、健康化、高端化及创新口感、便携包装等多方面满足了消费者多层次的消费需求。谢谢！</w:t>
            </w:r>
          </w:p>
          <w:p w14:paraId="2373838C">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7</w:t>
            </w:r>
            <w:r>
              <w:rPr>
                <w:rFonts w:hint="default" w:ascii="宋体" w:hAnsi="宋体"/>
                <w:b w:val="0"/>
                <w:bCs/>
                <w:sz w:val="24"/>
                <w:szCs w:val="24"/>
              </w:rPr>
              <w:t>、</w:t>
            </w:r>
            <w:r>
              <w:rPr>
                <w:rFonts w:hint="default" w:ascii="宋体" w:hAnsi="宋体"/>
                <w:bCs/>
                <w:sz w:val="24"/>
                <w:szCs w:val="24"/>
              </w:rPr>
              <w:t>青岛啤酒在2025年上半年实现了营收和净利润增长，请问主要驱动因素是什么？</w:t>
            </w:r>
          </w:p>
          <w:p w14:paraId="68722CC4">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default" w:ascii="宋体" w:hAnsi="宋体"/>
                <w:sz w:val="24"/>
                <w:szCs w:val="24"/>
              </w:rPr>
              <w:t>答：尊敬的投资者您好，感谢您对本公司的关注。公司坚持以创新驱动高质量发展，充分发挥青岛啤酒的品牌、品质、渠道网络等优势积极开拓海内外市场，持续优化产品结构提升及提高运营效率，主要经营指标保持稳健增长。一方面是上半年实现产品销量473.2万千升，同比增长2.3%。另一方面是持续推进品牌和产品结构的优化提升，加速培育大单品及创新品类产品，加快青岛主品牌“1+1+1+2+N”产品组合发展，其中2025年上半年青岛啤酒经典系、青岛白啤、高端生鲜1L铝瓶及超高端产品销量均实现稳健增长，其中青岛啤酒中高端以上产品实现销量199.2万千升，同比增长5.1%。谢谢！</w:t>
            </w:r>
          </w:p>
          <w:p w14:paraId="44A2B859">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8</w:t>
            </w:r>
            <w:r>
              <w:rPr>
                <w:rFonts w:hint="default" w:ascii="宋体" w:hAnsi="宋体"/>
                <w:b w:val="0"/>
                <w:bCs/>
                <w:sz w:val="24"/>
                <w:szCs w:val="24"/>
              </w:rPr>
              <w:t>、</w:t>
            </w:r>
            <w:r>
              <w:rPr>
                <w:rFonts w:hint="default" w:ascii="宋体" w:hAnsi="宋体"/>
                <w:bCs/>
                <w:sz w:val="24"/>
                <w:szCs w:val="24"/>
              </w:rPr>
              <w:t>上半年公司增长好于行业水平，分区域来看，哪些市场增长更好？中高端增长更快，这里面经典系、青岛白啤、高端生鲜1L铝瓶分别有多大幅度的增长？</w:t>
            </w:r>
          </w:p>
          <w:p w14:paraId="2EDF7511">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eastAsia" w:ascii="宋体" w:hAnsi="宋体"/>
                <w:b w:val="0"/>
                <w:bCs/>
                <w:sz w:val="24"/>
                <w:szCs w:val="24"/>
                <w:lang w:val="en-US" w:eastAsia="zh-CN"/>
              </w:rPr>
              <w:t>答：</w:t>
            </w:r>
            <w:r>
              <w:rPr>
                <w:rFonts w:hint="default" w:ascii="宋体" w:hAnsi="宋体"/>
                <w:sz w:val="24"/>
                <w:szCs w:val="24"/>
              </w:rPr>
              <w:t>尊敬的投资者您好，感谢您对本公司的关注。公司持续深耕国内市场，以增长为先导，以创新为驱动，夯实全渠道发展优势，继续推动区域市场连片开发，在三大战略带市场实现了比较均衡的增长。公司加速培育大单品及创新品类产品，持续推进品牌优化和产品结构提升，加快青岛主品牌“1+1+1+2+N”产品组合发展，上半年青岛啤酒主品牌共实现产品销量271.3万千升，同比增长3.9%；其中中高端以上产品实现销量199.2万千升，同比增长5.1%。其中青岛白啤、高端生鲜1L铝瓶产品销量依然保持高速增长。谢谢！</w:t>
            </w:r>
          </w:p>
          <w:p w14:paraId="70269508">
            <w:pPr>
              <w:pStyle w:val="7"/>
              <w:keepNext w:val="0"/>
              <w:keepLines w:val="0"/>
              <w:pageBreakBefore w:val="0"/>
              <w:numPr>
                <w:ilvl w:val="0"/>
                <w:numId w:val="0"/>
              </w:numPr>
              <w:kinsoku/>
              <w:wordWrap/>
              <w:overflowPunct/>
              <w:topLinePunct w:val="0"/>
              <w:autoSpaceDE/>
              <w:autoSpaceDN/>
              <w:bidi w:val="0"/>
              <w:adjustRightInd/>
              <w:snapToGrid w:val="0"/>
              <w:spacing w:before="157" w:beforeLines="50" w:line="312" w:lineRule="auto"/>
              <w:textAlignment w:val="auto"/>
              <w:rPr>
                <w:rFonts w:ascii="宋体" w:hAnsi="宋体"/>
                <w:b w:val="0"/>
                <w:bCs/>
                <w:sz w:val="24"/>
                <w:szCs w:val="24"/>
              </w:rPr>
            </w:pPr>
            <w:r>
              <w:rPr>
                <w:rFonts w:hint="eastAsia" w:ascii="宋体" w:hAnsi="宋体"/>
                <w:b w:val="0"/>
                <w:bCs/>
                <w:sz w:val="24"/>
                <w:szCs w:val="24"/>
                <w:lang w:val="en-US" w:eastAsia="zh-CN"/>
              </w:rPr>
              <w:t>9</w:t>
            </w:r>
            <w:r>
              <w:rPr>
                <w:rFonts w:hint="default" w:ascii="宋体" w:hAnsi="宋体"/>
                <w:b w:val="0"/>
                <w:bCs/>
                <w:sz w:val="24"/>
                <w:szCs w:val="24"/>
              </w:rPr>
              <w:t>、</w:t>
            </w:r>
            <w:r>
              <w:rPr>
                <w:rFonts w:hint="default" w:ascii="宋体" w:hAnsi="宋体"/>
                <w:bCs/>
                <w:sz w:val="24"/>
                <w:szCs w:val="24"/>
              </w:rPr>
              <w:t>公司上半年营收净利销量“三增”，产品结构优化效果显著。随着啤酒高端化竞争加剧，公司在产品方面是否会有新的规划？在渠道方面，有没有新的</w:t>
            </w:r>
            <w:bookmarkStart w:id="0" w:name="_GoBack"/>
            <w:bookmarkEnd w:id="0"/>
            <w:r>
              <w:rPr>
                <w:rFonts w:hint="default" w:ascii="宋体" w:hAnsi="宋体"/>
                <w:bCs/>
                <w:sz w:val="24"/>
                <w:szCs w:val="24"/>
              </w:rPr>
              <w:t>计划？</w:t>
            </w:r>
          </w:p>
          <w:p w14:paraId="49CC9A8A">
            <w:pPr>
              <w:pStyle w:val="7"/>
              <w:keepNext w:val="0"/>
              <w:keepLines w:val="0"/>
              <w:pageBreakBefore w:val="0"/>
              <w:kinsoku/>
              <w:wordWrap/>
              <w:overflowPunct/>
              <w:topLinePunct w:val="0"/>
              <w:autoSpaceDE/>
              <w:autoSpaceDN/>
              <w:bidi w:val="0"/>
              <w:adjustRightInd/>
              <w:snapToGrid w:val="0"/>
              <w:spacing w:before="157" w:beforeLines="50" w:line="312" w:lineRule="auto"/>
              <w:ind w:left="0" w:leftChars="0" w:firstLine="0" w:firstLineChars="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感谢您对本公司的关注。公司一直致力于推动产品创新升级，上半年研发上市了“樱花味白啤、浑浊IPA及全麦国潮、全麦逸品”等多款特色产品，未来将继续在“轻干”产品的基础上推出具有零糖、低卡特点的“超干”系列产品，并会继续研发更多特色产品，满足消费者的需求。公司积极开拓海内外市场，坚持全渠道发力，在继续深耕传统线下市场的基础上积极推进以即时零售为代表的线上渠道销售，进一步拓展精品原浆和水晶纯生在更多的城市实现新鲜直送，满足消费者个性化、多元化和场景化的需求。谢谢！</w:t>
            </w:r>
          </w:p>
        </w:tc>
      </w:tr>
      <w:tr w14:paraId="737A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14:paraId="2451D4D9">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附件清单（如有）</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067BF84A">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default" w:eastAsia="宋体"/>
                <w:bCs/>
                <w:iCs/>
                <w:color w:val="000000"/>
                <w:sz w:val="24"/>
                <w:lang w:val="en-US" w:eastAsia="zh-CN"/>
              </w:rPr>
            </w:pPr>
            <w:r>
              <w:rPr>
                <w:rFonts w:hint="eastAsia"/>
                <w:bCs/>
                <w:iCs/>
                <w:color w:val="000000"/>
                <w:sz w:val="24"/>
                <w:lang w:val="en-US" w:eastAsia="zh-CN"/>
              </w:rPr>
              <w:t>/</w:t>
            </w:r>
          </w:p>
        </w:tc>
      </w:tr>
      <w:tr w14:paraId="168D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8" w:type="dxa"/>
            <w:tcBorders>
              <w:top w:val="single" w:color="auto" w:sz="4" w:space="0"/>
              <w:left w:val="single" w:color="auto" w:sz="4" w:space="0"/>
              <w:bottom w:val="single" w:color="auto" w:sz="4" w:space="0"/>
              <w:right w:val="single" w:color="auto" w:sz="4" w:space="0"/>
            </w:tcBorders>
            <w:noWrap w:val="0"/>
            <w:vAlign w:val="center"/>
          </w:tcPr>
          <w:p w14:paraId="7A7E4D45">
            <w:pPr>
              <w:keepNext w:val="0"/>
              <w:keepLines w:val="0"/>
              <w:pageBreakBefore w:val="0"/>
              <w:kinsoku/>
              <w:wordWrap/>
              <w:overflowPunct/>
              <w:topLinePunct w:val="0"/>
              <w:autoSpaceDE/>
              <w:autoSpaceDN/>
              <w:bidi w:val="0"/>
              <w:adjustRightInd/>
              <w:snapToGrid w:val="0"/>
              <w:spacing w:before="157" w:beforeLines="50" w:line="312" w:lineRule="auto"/>
              <w:textAlignment w:val="auto"/>
              <w:rPr>
                <w:b/>
                <w:bCs w:val="0"/>
                <w:iCs/>
                <w:color w:val="000000"/>
                <w:kern w:val="0"/>
                <w:sz w:val="24"/>
              </w:rPr>
            </w:pPr>
            <w:r>
              <w:rPr>
                <w:rFonts w:hAnsi="宋体"/>
                <w:b/>
                <w:bCs w:val="0"/>
                <w:iCs/>
                <w:color w:val="000000"/>
                <w:kern w:val="0"/>
                <w:sz w:val="24"/>
              </w:rPr>
              <w:t>日期</w:t>
            </w:r>
          </w:p>
        </w:tc>
        <w:tc>
          <w:tcPr>
            <w:tcW w:w="6391" w:type="dxa"/>
            <w:tcBorders>
              <w:top w:val="single" w:color="auto" w:sz="4" w:space="0"/>
              <w:left w:val="single" w:color="auto" w:sz="4" w:space="0"/>
              <w:bottom w:val="single" w:color="auto" w:sz="4" w:space="0"/>
              <w:right w:val="single" w:color="auto" w:sz="4" w:space="0"/>
            </w:tcBorders>
            <w:noWrap w:val="0"/>
            <w:vAlign w:val="top"/>
          </w:tcPr>
          <w:p w14:paraId="0A4BFC1C">
            <w:pPr>
              <w:keepNext w:val="0"/>
              <w:keepLines w:val="0"/>
              <w:pageBreakBefore w:val="0"/>
              <w:kinsoku/>
              <w:wordWrap/>
              <w:overflowPunct/>
              <w:topLinePunct w:val="0"/>
              <w:autoSpaceDE/>
              <w:autoSpaceDN/>
              <w:bidi w:val="0"/>
              <w:adjustRightInd/>
              <w:snapToGrid w:val="0"/>
              <w:spacing w:before="157" w:beforeLines="50" w:line="312" w:lineRule="auto"/>
              <w:textAlignment w:val="auto"/>
              <w:rPr>
                <w:rFonts w:hint="eastAsia" w:eastAsia="宋体"/>
                <w:bCs/>
                <w:iCs/>
                <w:color w:val="000000"/>
                <w:sz w:val="24"/>
                <w:lang w:val="en-US" w:eastAsia="zh-CN"/>
              </w:rPr>
            </w:pPr>
            <w:r>
              <w:rPr>
                <w:rFonts w:hint="eastAsia"/>
                <w:bCs/>
                <w:iCs/>
                <w:color w:val="000000"/>
                <w:sz w:val="24"/>
                <w:lang w:eastAsia="zh-CN"/>
              </w:rPr>
              <w:t>2025年</w:t>
            </w:r>
            <w:r>
              <w:rPr>
                <w:rFonts w:hint="eastAsia"/>
                <w:bCs/>
                <w:iCs/>
                <w:color w:val="000000"/>
                <w:sz w:val="24"/>
                <w:lang w:val="en-US" w:eastAsia="zh-CN"/>
              </w:rPr>
              <w:t>9</w:t>
            </w:r>
            <w:r>
              <w:rPr>
                <w:rFonts w:hint="eastAsia"/>
                <w:bCs/>
                <w:iCs/>
                <w:color w:val="000000"/>
                <w:sz w:val="24"/>
                <w:lang w:eastAsia="zh-CN"/>
              </w:rPr>
              <w:t>月</w:t>
            </w:r>
            <w:r>
              <w:rPr>
                <w:rFonts w:hint="eastAsia"/>
                <w:bCs/>
                <w:iCs/>
                <w:color w:val="000000"/>
                <w:sz w:val="24"/>
                <w:lang w:val="en-US" w:eastAsia="zh-CN"/>
              </w:rPr>
              <w:t>9</w:t>
            </w:r>
            <w:r>
              <w:rPr>
                <w:rFonts w:hint="eastAsia"/>
                <w:bCs/>
                <w:iCs/>
                <w:color w:val="000000"/>
                <w:sz w:val="24"/>
                <w:lang w:eastAsia="zh-CN"/>
              </w:rPr>
              <w:t>日</w:t>
            </w:r>
          </w:p>
        </w:tc>
      </w:tr>
    </w:tbl>
    <w:p w14:paraId="2D0BEFBF"/>
    <w:sectPr>
      <w:headerReference r:id="rId3" w:type="default"/>
      <w:footerReference r:id="rId4" w:type="default"/>
      <w:pgSz w:w="11906" w:h="16838"/>
      <w:pgMar w:top="1440" w:right="1576"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6D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8F3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A8F3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BA5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mIyNjQwY2M4Mzc4ZGFiNGMxMTg3NGVhMjQ4MW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AA792D"/>
    <w:rsid w:val="19794BD2"/>
    <w:rsid w:val="1B2418A5"/>
    <w:rsid w:val="1FBFC074"/>
    <w:rsid w:val="289A6A25"/>
    <w:rsid w:val="36FB9E1F"/>
    <w:rsid w:val="3BF26B40"/>
    <w:rsid w:val="3BFA3B96"/>
    <w:rsid w:val="3CEF3472"/>
    <w:rsid w:val="3ED53680"/>
    <w:rsid w:val="3EFF16E9"/>
    <w:rsid w:val="4C0F5A59"/>
    <w:rsid w:val="77CF73AC"/>
    <w:rsid w:val="78FF0116"/>
    <w:rsid w:val="7B673C5E"/>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autoRedefine/>
    <w:qFormat/>
    <w:uiPriority w:val="34"/>
    <w:pPr>
      <w:ind w:firstLine="420" w:firstLineChars="200"/>
    </w:pPr>
    <w:rPr>
      <w:rFonts w:ascii="Calibri" w:hAnsi="Calibri" w:eastAsia="宋体" w:cs="Times New Roman"/>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 Char Char Char"/>
    <w:basedOn w:val="1"/>
    <w:autoRedefine/>
    <w:qFormat/>
    <w:uiPriority w:val="0"/>
  </w:style>
  <w:style w:type="character" w:customStyle="1" w:styleId="11">
    <w:name w:val="页脚 Char"/>
    <w:basedOn w:val="6"/>
    <w:link w:val="2"/>
    <w:autoRedefine/>
    <w:qFormat/>
    <w:uiPriority w:val="0"/>
    <w:rPr>
      <w:kern w:val="2"/>
      <w:sz w:val="18"/>
      <w:szCs w:val="18"/>
    </w:rPr>
  </w:style>
  <w:style w:type="character" w:customStyle="1" w:styleId="12">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2473</Words>
  <Characters>2597</Characters>
  <Lines>60</Lines>
  <Paragraphs>17</Paragraphs>
  <TotalTime>51</TotalTime>
  <ScaleCrop>false</ScaleCrop>
  <LinksUpToDate>false</LinksUpToDate>
  <CharactersWithSpaces>2674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黄瓜先生</cp:lastModifiedBy>
  <cp:lastPrinted>2014-02-21T05:34:00Z</cp:lastPrinted>
  <dcterms:modified xsi:type="dcterms:W3CDTF">2025-09-09T05:31:50Z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F0C26830FCD0468E929BA9F6C4FA09C4_13</vt:lpwstr>
  </property>
</Properties>
</file>