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3634" w14:textId="44992037" w:rsidR="000B0985"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688135</w:t>
      </w:r>
      <w:r>
        <w:rPr>
          <w:rFonts w:ascii="宋体" w:hAnsi="宋体" w:hint="eastAsia"/>
          <w:sz w:val="24"/>
          <w:szCs w:val="24"/>
        </w:rPr>
        <w:t xml:space="preserve">                    </w:t>
      </w:r>
      <w:r w:rsidR="008B6975">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利扬芯片</w:t>
      </w:r>
    </w:p>
    <w:p w14:paraId="566C4247" w14:textId="77777777" w:rsidR="000B0985" w:rsidRDefault="00000000">
      <w:pPr>
        <w:jc w:val="center"/>
        <w:rPr>
          <w:rFonts w:ascii="黑体" w:eastAsia="黑体" w:hAnsi="黑体" w:hint="eastAsia"/>
          <w:sz w:val="36"/>
          <w:szCs w:val="36"/>
        </w:rPr>
      </w:pPr>
      <w:r>
        <w:rPr>
          <w:rFonts w:ascii="黑体" w:eastAsia="黑体" w:hAnsi="黑体" w:hint="eastAsia"/>
          <w:sz w:val="36"/>
          <w:szCs w:val="36"/>
        </w:rPr>
        <w:t>广东利扬芯片测试股份有限公司</w:t>
      </w:r>
    </w:p>
    <w:p w14:paraId="12379262" w14:textId="77777777" w:rsidR="000B0985"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78F7855A" w14:textId="77777777" w:rsidR="000B0985" w:rsidRDefault="000B0985">
      <w:pPr>
        <w:jc w:val="center"/>
        <w:rPr>
          <w:rFonts w:ascii="黑体" w:eastAsia="黑体" w:hAnsi="黑体" w:hint="eastAsia"/>
          <w:sz w:val="24"/>
          <w:szCs w:val="24"/>
        </w:rPr>
      </w:pPr>
    </w:p>
    <w:tbl>
      <w:tblPr>
        <w:tblStyle w:val="a4"/>
        <w:tblW w:w="8717" w:type="dxa"/>
        <w:tblLook w:val="04A0" w:firstRow="1" w:lastRow="0" w:firstColumn="1" w:lastColumn="0" w:noHBand="0" w:noVBand="1"/>
      </w:tblPr>
      <w:tblGrid>
        <w:gridCol w:w="1526"/>
        <w:gridCol w:w="7191"/>
      </w:tblGrid>
      <w:tr w:rsidR="000B0985" w14:paraId="3BD4CF5D" w14:textId="77777777">
        <w:trPr>
          <w:trHeight w:val="838"/>
        </w:trPr>
        <w:tc>
          <w:tcPr>
            <w:tcW w:w="1526" w:type="dxa"/>
            <w:vAlign w:val="center"/>
          </w:tcPr>
          <w:p w14:paraId="52AAFA4D" w14:textId="77777777" w:rsidR="000B0985" w:rsidRDefault="00000000">
            <w:pPr>
              <w:rPr>
                <w:sz w:val="24"/>
                <w:szCs w:val="24"/>
              </w:rPr>
            </w:pPr>
            <w:r>
              <w:rPr>
                <w:rFonts w:hint="eastAsia"/>
                <w:sz w:val="24"/>
                <w:szCs w:val="24"/>
              </w:rPr>
              <w:t>投资者关系活动类别</w:t>
            </w:r>
          </w:p>
        </w:tc>
        <w:tc>
          <w:tcPr>
            <w:tcW w:w="7191" w:type="dxa"/>
            <w:vAlign w:val="center"/>
          </w:tcPr>
          <w:p w14:paraId="04513E6F" w14:textId="77777777" w:rsidR="000B0985" w:rsidRDefault="00000000">
            <w:pPr>
              <w:spacing w:line="360" w:lineRule="auto"/>
              <w:rPr>
                <w:sz w:val="24"/>
                <w:szCs w:val="24"/>
              </w:rPr>
            </w:pPr>
            <w:r>
              <w:rPr>
                <w:rFonts w:ascii="宋体" w:hAnsi="宋体" w:cs="宋体" w:hint="eastAsia"/>
                <w:sz w:val="24"/>
                <w:szCs w:val="24"/>
              </w:rPr>
              <w:t>业绩说明会</w:t>
            </w:r>
          </w:p>
        </w:tc>
      </w:tr>
      <w:tr w:rsidR="000B0985" w14:paraId="6F88AD04" w14:textId="77777777">
        <w:trPr>
          <w:trHeight w:val="838"/>
        </w:trPr>
        <w:tc>
          <w:tcPr>
            <w:tcW w:w="1526" w:type="dxa"/>
            <w:vAlign w:val="center"/>
          </w:tcPr>
          <w:p w14:paraId="6E23EE9C" w14:textId="77777777" w:rsidR="000B0985" w:rsidRDefault="00000000">
            <w:pPr>
              <w:rPr>
                <w:sz w:val="24"/>
                <w:szCs w:val="24"/>
              </w:rPr>
            </w:pPr>
            <w:r>
              <w:rPr>
                <w:rFonts w:hint="eastAsia"/>
                <w:sz w:val="24"/>
                <w:szCs w:val="24"/>
              </w:rPr>
              <w:t>活动主题</w:t>
            </w:r>
          </w:p>
        </w:tc>
        <w:tc>
          <w:tcPr>
            <w:tcW w:w="7191" w:type="dxa"/>
            <w:vAlign w:val="center"/>
          </w:tcPr>
          <w:p w14:paraId="7385CFFA" w14:textId="553526F4" w:rsidR="000B0985" w:rsidRDefault="00000000">
            <w:pPr>
              <w:rPr>
                <w:sz w:val="24"/>
                <w:szCs w:val="24"/>
              </w:rPr>
            </w:pPr>
            <w:r>
              <w:rPr>
                <w:rFonts w:ascii="宋体" w:hAnsi="宋体" w:cs="宋体" w:hint="eastAsia"/>
                <w:bCs/>
                <w:iCs/>
                <w:color w:val="000000"/>
                <w:sz w:val="24"/>
                <w:lang w:val="en-GB"/>
              </w:rPr>
              <w:t>利扬芯片</w:t>
            </w:r>
            <w:r w:rsidR="00132CEE" w:rsidRPr="00132CEE">
              <w:rPr>
                <w:rFonts w:ascii="宋体" w:hAnsi="宋体" w:cs="宋体" w:hint="eastAsia"/>
                <w:bCs/>
                <w:iCs/>
                <w:color w:val="000000"/>
                <w:sz w:val="24"/>
                <w:lang w:val="en-GB"/>
              </w:rPr>
              <w:t>2025</w:t>
            </w:r>
            <w:r w:rsidR="00132CEE">
              <w:rPr>
                <w:rFonts w:ascii="宋体" w:hAnsi="宋体" w:cs="宋体" w:hint="eastAsia"/>
                <w:bCs/>
                <w:iCs/>
                <w:color w:val="000000"/>
                <w:sz w:val="24"/>
                <w:lang w:val="en-GB"/>
              </w:rPr>
              <w:t>年</w:t>
            </w:r>
            <w:r w:rsidR="00132CEE" w:rsidRPr="00132CEE">
              <w:rPr>
                <w:rFonts w:ascii="宋体" w:hAnsi="宋体" w:cs="宋体" w:hint="eastAsia"/>
                <w:bCs/>
                <w:iCs/>
                <w:color w:val="000000"/>
                <w:sz w:val="24"/>
                <w:lang w:val="en-GB"/>
              </w:rPr>
              <w:t>半年度</w:t>
            </w:r>
            <w:r>
              <w:rPr>
                <w:rFonts w:ascii="宋体" w:hAnsi="宋体" w:cs="宋体" w:hint="eastAsia"/>
                <w:bCs/>
                <w:iCs/>
                <w:color w:val="000000"/>
                <w:sz w:val="24"/>
                <w:lang w:val="en-GB"/>
              </w:rPr>
              <w:t>业绩说明会</w:t>
            </w:r>
          </w:p>
        </w:tc>
      </w:tr>
      <w:tr w:rsidR="000B0985" w14:paraId="25D50F97" w14:textId="77777777">
        <w:trPr>
          <w:trHeight w:val="799"/>
        </w:trPr>
        <w:tc>
          <w:tcPr>
            <w:tcW w:w="1526" w:type="dxa"/>
            <w:vAlign w:val="center"/>
          </w:tcPr>
          <w:p w14:paraId="696274C0" w14:textId="77777777" w:rsidR="000B0985" w:rsidRDefault="00000000">
            <w:pPr>
              <w:rPr>
                <w:sz w:val="24"/>
                <w:szCs w:val="24"/>
              </w:rPr>
            </w:pPr>
            <w:r>
              <w:rPr>
                <w:rFonts w:hint="eastAsia"/>
                <w:sz w:val="24"/>
                <w:szCs w:val="24"/>
              </w:rPr>
              <w:t>时间</w:t>
            </w:r>
          </w:p>
        </w:tc>
        <w:tc>
          <w:tcPr>
            <w:tcW w:w="7191" w:type="dxa"/>
            <w:vAlign w:val="center"/>
          </w:tcPr>
          <w:p w14:paraId="0125E529" w14:textId="5B0D5030" w:rsidR="000B0985" w:rsidRDefault="00000000">
            <w:pPr>
              <w:rPr>
                <w:sz w:val="24"/>
                <w:szCs w:val="24"/>
              </w:rPr>
            </w:pPr>
            <w:r>
              <w:rPr>
                <w:rFonts w:ascii="宋体" w:hAnsi="宋体" w:cs="宋体" w:hint="eastAsia"/>
                <w:bCs/>
                <w:iCs/>
                <w:color w:val="000000"/>
                <w:sz w:val="24"/>
              </w:rPr>
              <w:t>2025</w:t>
            </w:r>
            <w:r w:rsidR="002B1069">
              <w:rPr>
                <w:rFonts w:ascii="宋体" w:hAnsi="宋体" w:cs="宋体" w:hint="eastAsia"/>
                <w:bCs/>
                <w:iCs/>
                <w:color w:val="000000"/>
                <w:sz w:val="24"/>
              </w:rPr>
              <w:t>年</w:t>
            </w:r>
            <w:r>
              <w:rPr>
                <w:rFonts w:ascii="宋体" w:hAnsi="宋体" w:cs="宋体" w:hint="eastAsia"/>
                <w:bCs/>
                <w:iCs/>
                <w:color w:val="000000"/>
                <w:sz w:val="24"/>
              </w:rPr>
              <w:t>0</w:t>
            </w:r>
            <w:r w:rsidR="00132CEE">
              <w:rPr>
                <w:rFonts w:ascii="宋体" w:hAnsi="宋体" w:cs="宋体" w:hint="eastAsia"/>
                <w:bCs/>
                <w:iCs/>
                <w:color w:val="000000"/>
                <w:sz w:val="24"/>
              </w:rPr>
              <w:t>9</w:t>
            </w:r>
            <w:r w:rsidR="002B1069">
              <w:rPr>
                <w:rFonts w:ascii="宋体" w:hAnsi="宋体" w:cs="宋体" w:hint="eastAsia"/>
                <w:bCs/>
                <w:iCs/>
                <w:color w:val="000000"/>
                <w:sz w:val="24"/>
              </w:rPr>
              <w:t>月</w:t>
            </w:r>
            <w:r>
              <w:rPr>
                <w:rFonts w:ascii="宋体" w:hAnsi="宋体" w:cs="宋体" w:hint="eastAsia"/>
                <w:bCs/>
                <w:iCs/>
                <w:color w:val="000000"/>
                <w:sz w:val="24"/>
              </w:rPr>
              <w:t>1</w:t>
            </w:r>
            <w:r w:rsidR="00132CEE">
              <w:rPr>
                <w:rFonts w:ascii="宋体" w:hAnsi="宋体" w:cs="宋体" w:hint="eastAsia"/>
                <w:bCs/>
                <w:iCs/>
                <w:color w:val="000000"/>
                <w:sz w:val="24"/>
              </w:rPr>
              <w:t>1</w:t>
            </w:r>
            <w:r w:rsidR="002B1069">
              <w:rPr>
                <w:rFonts w:ascii="宋体" w:hAnsi="宋体" w:cs="宋体" w:hint="eastAsia"/>
                <w:bCs/>
                <w:iCs/>
                <w:color w:val="000000"/>
                <w:sz w:val="24"/>
              </w:rPr>
              <w:t>日</w:t>
            </w:r>
            <w:r>
              <w:rPr>
                <w:rFonts w:ascii="宋体" w:hAnsi="宋体" w:cs="宋体" w:hint="eastAsia"/>
                <w:bCs/>
                <w:iCs/>
                <w:color w:val="000000"/>
                <w:sz w:val="24"/>
              </w:rPr>
              <w:t>-11:00-12:00</w:t>
            </w:r>
          </w:p>
        </w:tc>
      </w:tr>
      <w:tr w:rsidR="000B0985" w14:paraId="42C5F01C" w14:textId="77777777">
        <w:trPr>
          <w:trHeight w:val="838"/>
        </w:trPr>
        <w:tc>
          <w:tcPr>
            <w:tcW w:w="1526" w:type="dxa"/>
            <w:vAlign w:val="center"/>
          </w:tcPr>
          <w:p w14:paraId="79C3E873" w14:textId="77777777" w:rsidR="000B0985"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6BB96BE3" w14:textId="77777777" w:rsidR="000B0985" w:rsidRDefault="00000000" w:rsidP="00177225">
            <w:pPr>
              <w:spacing w:line="360" w:lineRule="auto"/>
              <w:rPr>
                <w:rFonts w:ascii="宋体" w:hAnsi="宋体" w:hint="eastAsia"/>
                <w:bCs/>
                <w:sz w:val="24"/>
              </w:rPr>
            </w:pPr>
            <w:r>
              <w:rPr>
                <w:rFonts w:ascii="宋体" w:hAnsi="宋体" w:hint="eastAsia"/>
                <w:bCs/>
                <w:sz w:val="24"/>
              </w:rPr>
              <w:t xml:space="preserve">上证路演中心 </w:t>
            </w:r>
            <w:hyperlink r:id="rId6" w:history="1">
              <w:r w:rsidR="000B0985">
                <w:rPr>
                  <w:rStyle w:val="a5"/>
                  <w:rFonts w:ascii="宋体" w:hAnsi="宋体" w:hint="eastAsia"/>
                  <w:bCs/>
                  <w:sz w:val="24"/>
                </w:rPr>
                <w:t>https://roadshow.sseinfo.com</w:t>
              </w:r>
            </w:hyperlink>
          </w:p>
          <w:p w14:paraId="436CDF79" w14:textId="77777777" w:rsidR="000B0985" w:rsidRDefault="00000000" w:rsidP="00177225">
            <w:pPr>
              <w:spacing w:line="360" w:lineRule="auto"/>
              <w:rPr>
                <w:sz w:val="24"/>
                <w:szCs w:val="24"/>
              </w:rPr>
            </w:pPr>
            <w:r>
              <w:rPr>
                <w:rFonts w:ascii="宋体" w:hAnsi="宋体" w:hint="eastAsia"/>
                <w:bCs/>
                <w:sz w:val="24"/>
              </w:rPr>
              <w:t>网络文字互动</w:t>
            </w:r>
          </w:p>
        </w:tc>
      </w:tr>
      <w:tr w:rsidR="000B0985" w14:paraId="5ED12DD7" w14:textId="77777777">
        <w:trPr>
          <w:trHeight w:val="838"/>
        </w:trPr>
        <w:tc>
          <w:tcPr>
            <w:tcW w:w="1526" w:type="dxa"/>
            <w:vAlign w:val="center"/>
          </w:tcPr>
          <w:p w14:paraId="3E994321" w14:textId="77777777" w:rsidR="000B0985" w:rsidRDefault="00000000">
            <w:pPr>
              <w:rPr>
                <w:sz w:val="24"/>
                <w:szCs w:val="24"/>
              </w:rPr>
            </w:pPr>
            <w:r>
              <w:rPr>
                <w:rFonts w:hint="eastAsia"/>
                <w:sz w:val="24"/>
                <w:szCs w:val="24"/>
              </w:rPr>
              <w:t>参会人员</w:t>
            </w:r>
          </w:p>
        </w:tc>
        <w:tc>
          <w:tcPr>
            <w:tcW w:w="7191" w:type="dxa"/>
            <w:vAlign w:val="center"/>
          </w:tcPr>
          <w:p w14:paraId="011EE332" w14:textId="18FEA951" w:rsidR="00177225" w:rsidRDefault="00177225">
            <w:pPr>
              <w:spacing w:line="360" w:lineRule="auto"/>
              <w:rPr>
                <w:rFonts w:ascii="宋体" w:hAnsi="宋体" w:cs="宋体" w:hint="eastAsia"/>
                <w:sz w:val="24"/>
                <w:szCs w:val="24"/>
              </w:rPr>
            </w:pPr>
            <w:r>
              <w:rPr>
                <w:rFonts w:ascii="宋体" w:hAnsi="宋体" w:cs="宋体" w:hint="eastAsia"/>
                <w:sz w:val="24"/>
                <w:szCs w:val="24"/>
              </w:rPr>
              <w:t>董事长：黄江</w:t>
            </w:r>
          </w:p>
          <w:p w14:paraId="4D7A6332" w14:textId="77777777" w:rsidR="008B6975" w:rsidRDefault="00000000">
            <w:pPr>
              <w:spacing w:line="360" w:lineRule="auto"/>
              <w:rPr>
                <w:rFonts w:ascii="宋体" w:hAnsi="宋体" w:cs="宋体" w:hint="eastAsia"/>
                <w:sz w:val="24"/>
                <w:szCs w:val="24"/>
              </w:rPr>
            </w:pPr>
            <w:r>
              <w:rPr>
                <w:rFonts w:ascii="宋体" w:hAnsi="宋体" w:cs="宋体" w:hint="eastAsia"/>
                <w:sz w:val="24"/>
                <w:szCs w:val="24"/>
              </w:rPr>
              <w:t>董事、总经理：张亦锋</w:t>
            </w:r>
          </w:p>
          <w:p w14:paraId="4AA00C26" w14:textId="77777777" w:rsidR="000457DB" w:rsidRDefault="000457DB" w:rsidP="000457DB">
            <w:pPr>
              <w:spacing w:line="360" w:lineRule="auto"/>
              <w:rPr>
                <w:rFonts w:ascii="宋体" w:hAnsi="宋体" w:cs="宋体" w:hint="eastAsia"/>
                <w:sz w:val="24"/>
                <w:szCs w:val="24"/>
              </w:rPr>
            </w:pPr>
            <w:r>
              <w:rPr>
                <w:rFonts w:ascii="宋体" w:hAnsi="宋体" w:cs="宋体" w:hint="eastAsia"/>
                <w:sz w:val="24"/>
                <w:szCs w:val="24"/>
              </w:rPr>
              <w:t>董事、董事会秘书兼财务总监：辜诗涛</w:t>
            </w:r>
          </w:p>
          <w:p w14:paraId="18B1247A" w14:textId="58B61807" w:rsidR="000B0985" w:rsidRDefault="00000000">
            <w:pPr>
              <w:spacing w:line="360" w:lineRule="auto"/>
              <w:rPr>
                <w:sz w:val="24"/>
                <w:szCs w:val="24"/>
              </w:rPr>
            </w:pPr>
            <w:r>
              <w:rPr>
                <w:rFonts w:ascii="宋体" w:hAnsi="宋体" w:cs="宋体" w:hint="eastAsia"/>
                <w:sz w:val="24"/>
                <w:szCs w:val="24"/>
              </w:rPr>
              <w:t>独立董事：郭群</w:t>
            </w:r>
          </w:p>
        </w:tc>
      </w:tr>
      <w:tr w:rsidR="000B0985" w14:paraId="223CC3DB" w14:textId="77777777">
        <w:trPr>
          <w:trHeight w:val="557"/>
        </w:trPr>
        <w:tc>
          <w:tcPr>
            <w:tcW w:w="1526" w:type="dxa"/>
            <w:vAlign w:val="center"/>
          </w:tcPr>
          <w:p w14:paraId="19D882ED" w14:textId="77777777" w:rsidR="000B0985" w:rsidRDefault="00000000">
            <w:pPr>
              <w:rPr>
                <w:sz w:val="24"/>
                <w:szCs w:val="24"/>
              </w:rPr>
            </w:pPr>
            <w:r>
              <w:rPr>
                <w:rFonts w:hint="eastAsia"/>
                <w:sz w:val="24"/>
                <w:szCs w:val="24"/>
              </w:rPr>
              <w:t>投资者关系活动主要内容介绍</w:t>
            </w:r>
          </w:p>
        </w:tc>
        <w:tc>
          <w:tcPr>
            <w:tcW w:w="7191" w:type="dxa"/>
          </w:tcPr>
          <w:p w14:paraId="24BFD8EA" w14:textId="77777777" w:rsidR="000457DB" w:rsidRDefault="000457DB" w:rsidP="003C2113">
            <w:pPr>
              <w:spacing w:line="360" w:lineRule="auto"/>
              <w:rPr>
                <w:rFonts w:ascii="宋体" w:hAnsi="宋体" w:hint="eastAsia"/>
                <w:b/>
                <w:sz w:val="24"/>
              </w:rPr>
            </w:pPr>
            <w:r w:rsidRPr="000457DB">
              <w:rPr>
                <w:rFonts w:ascii="宋体" w:hAnsi="宋体" w:hint="eastAsia"/>
                <w:b/>
                <w:sz w:val="24"/>
              </w:rPr>
              <w:t>一、投资者网络文字互动环节</w:t>
            </w:r>
          </w:p>
          <w:p w14:paraId="44478BE5" w14:textId="50E3F615" w:rsidR="000B0985" w:rsidRPr="000457DB" w:rsidRDefault="000457DB" w:rsidP="003C2113">
            <w:pPr>
              <w:spacing w:line="360" w:lineRule="auto"/>
              <w:rPr>
                <w:rFonts w:ascii="宋体"/>
                <w:b/>
                <w:sz w:val="24"/>
              </w:rPr>
            </w:pPr>
            <w:r w:rsidRPr="000457DB">
              <w:rPr>
                <w:rFonts w:ascii="宋体" w:hAnsi="宋体" w:hint="eastAsia"/>
                <w:b/>
                <w:sz w:val="24"/>
              </w:rPr>
              <w:t>（</w:t>
            </w:r>
            <w:r w:rsidRPr="000457DB">
              <w:rPr>
                <w:rFonts w:ascii="宋体"/>
                <w:b/>
                <w:sz w:val="24"/>
              </w:rPr>
              <w:t>1</w:t>
            </w:r>
            <w:r w:rsidRPr="000457DB">
              <w:rPr>
                <w:rFonts w:ascii="宋体" w:hint="eastAsia"/>
                <w:b/>
                <w:sz w:val="24"/>
              </w:rPr>
              <w:t>）</w:t>
            </w:r>
            <w:r w:rsidR="00132CEE" w:rsidRPr="00132CEE">
              <w:rPr>
                <w:rFonts w:ascii="宋体" w:hint="eastAsia"/>
                <w:b/>
                <w:sz w:val="24"/>
              </w:rPr>
              <w:t>贵公司销售额不大，利润也不高，一年多来持续亏损，是何原因？下半年经营情况能否改观向好？3季度能否大幅度盈利？</w:t>
            </w:r>
          </w:p>
          <w:p w14:paraId="6B02EFA6" w14:textId="77777777" w:rsidR="00132CEE" w:rsidRDefault="00132CEE" w:rsidP="00132CEE">
            <w:pPr>
              <w:spacing w:line="360" w:lineRule="auto"/>
              <w:ind w:firstLineChars="200" w:firstLine="480"/>
              <w:rPr>
                <w:rFonts w:ascii="宋体"/>
                <w:sz w:val="24"/>
              </w:rPr>
            </w:pPr>
            <w:r w:rsidRPr="00132CEE">
              <w:rPr>
                <w:rFonts w:ascii="宋体" w:hint="eastAsia"/>
                <w:sz w:val="24"/>
              </w:rPr>
              <w:t>尊敬的投资者，您好。公司营收及利润变化情况可详见公司披露的《2025年半年度报告》；公司第3季度业绩情况可留意公司后续相关公告。感谢您对公司的关注。</w:t>
            </w:r>
          </w:p>
          <w:p w14:paraId="74DA5007" w14:textId="77777777" w:rsidR="00132CEE" w:rsidRDefault="000457DB" w:rsidP="00132CEE">
            <w:pPr>
              <w:spacing w:line="360" w:lineRule="auto"/>
              <w:rPr>
                <w:rFonts w:ascii="宋体"/>
                <w:b/>
                <w:bCs/>
                <w:sz w:val="24"/>
              </w:rPr>
            </w:pPr>
            <w:r w:rsidRPr="000457DB">
              <w:rPr>
                <w:rFonts w:ascii="宋体" w:hint="eastAsia"/>
                <w:b/>
                <w:bCs/>
                <w:sz w:val="24"/>
              </w:rPr>
              <w:t>（</w:t>
            </w:r>
            <w:r w:rsidRPr="000457DB">
              <w:rPr>
                <w:rFonts w:ascii="宋体"/>
                <w:b/>
                <w:bCs/>
                <w:sz w:val="24"/>
              </w:rPr>
              <w:t>2</w:t>
            </w:r>
            <w:r w:rsidRPr="000457DB">
              <w:rPr>
                <w:rFonts w:ascii="宋体" w:hint="eastAsia"/>
                <w:b/>
                <w:bCs/>
                <w:sz w:val="24"/>
              </w:rPr>
              <w:t>）</w:t>
            </w:r>
            <w:r w:rsidR="00132CEE" w:rsidRPr="00132CEE">
              <w:rPr>
                <w:rFonts w:ascii="宋体" w:hint="eastAsia"/>
                <w:b/>
                <w:bCs/>
                <w:sz w:val="24"/>
              </w:rPr>
              <w:t>公司对在未来三年的规划是怎样的？</w:t>
            </w:r>
          </w:p>
          <w:p w14:paraId="7F85519E" w14:textId="77777777" w:rsidR="00132CEE" w:rsidRDefault="00132CEE" w:rsidP="002B1069">
            <w:pPr>
              <w:spacing w:line="360" w:lineRule="auto"/>
              <w:ind w:firstLineChars="200" w:firstLine="480"/>
              <w:rPr>
                <w:rFonts w:ascii="宋体"/>
                <w:sz w:val="24"/>
              </w:rPr>
            </w:pPr>
            <w:r w:rsidRPr="00132CEE">
              <w:rPr>
                <w:rFonts w:ascii="宋体" w:hint="eastAsia"/>
                <w:sz w:val="24"/>
              </w:rPr>
              <w:t>尊敬的投资者，您好。公司将坚定不移地深化“一体两翼”战略布局，坚持以市场为导向，强化技术创新，共同提升公司在集成电路领域的核心竞争力。感谢您对公司的关注。</w:t>
            </w:r>
          </w:p>
          <w:p w14:paraId="4A844B4E" w14:textId="286E0453" w:rsidR="000B0985" w:rsidRPr="000457DB" w:rsidRDefault="000457DB" w:rsidP="003C2113">
            <w:pPr>
              <w:spacing w:line="360" w:lineRule="auto"/>
              <w:rPr>
                <w:b/>
                <w:bCs/>
              </w:rPr>
            </w:pPr>
            <w:r w:rsidRPr="000457DB">
              <w:rPr>
                <w:rFonts w:ascii="宋体" w:hint="eastAsia"/>
                <w:b/>
                <w:bCs/>
                <w:sz w:val="24"/>
              </w:rPr>
              <w:t>（</w:t>
            </w:r>
            <w:r w:rsidRPr="000457DB">
              <w:rPr>
                <w:rFonts w:ascii="宋体"/>
                <w:b/>
                <w:bCs/>
                <w:sz w:val="24"/>
              </w:rPr>
              <w:t>3</w:t>
            </w:r>
            <w:r w:rsidRPr="000457DB">
              <w:rPr>
                <w:rFonts w:ascii="宋体" w:hint="eastAsia"/>
                <w:b/>
                <w:bCs/>
                <w:sz w:val="24"/>
              </w:rPr>
              <w:t>）</w:t>
            </w:r>
            <w:r w:rsidR="00132CEE" w:rsidRPr="00132CEE">
              <w:rPr>
                <w:rFonts w:ascii="宋体" w:hint="eastAsia"/>
                <w:b/>
                <w:bCs/>
                <w:sz w:val="24"/>
              </w:rPr>
              <w:t>公司今年有扩展其他业务的打算吗？</w:t>
            </w:r>
          </w:p>
          <w:p w14:paraId="1FDB4ACF" w14:textId="77777777" w:rsidR="00132CEE" w:rsidRDefault="00132CEE" w:rsidP="00132CEE">
            <w:pPr>
              <w:spacing w:line="360" w:lineRule="auto"/>
              <w:ind w:firstLineChars="200" w:firstLine="480"/>
              <w:rPr>
                <w:rFonts w:ascii="宋体"/>
                <w:sz w:val="24"/>
              </w:rPr>
            </w:pPr>
            <w:r w:rsidRPr="00132CEE">
              <w:rPr>
                <w:rFonts w:ascii="宋体" w:hint="eastAsia"/>
                <w:sz w:val="24"/>
              </w:rPr>
              <w:t>尊敬的投资者，您好。公司将坚定不移地深化“一体两翼”战略布局，目前暂无拓展其他业务的计划，感谢您对公司的关注。</w:t>
            </w:r>
          </w:p>
          <w:p w14:paraId="44D1B1CE" w14:textId="77777777" w:rsidR="00132CEE" w:rsidRDefault="000457DB" w:rsidP="00132CEE">
            <w:pPr>
              <w:spacing w:line="360" w:lineRule="auto"/>
              <w:rPr>
                <w:rFonts w:ascii="宋体"/>
                <w:b/>
                <w:bCs/>
                <w:sz w:val="24"/>
              </w:rPr>
            </w:pPr>
            <w:r w:rsidRPr="000457DB">
              <w:rPr>
                <w:rFonts w:ascii="宋体" w:hint="eastAsia"/>
                <w:b/>
                <w:bCs/>
                <w:sz w:val="24"/>
              </w:rPr>
              <w:t>（</w:t>
            </w:r>
            <w:r w:rsidRPr="000457DB">
              <w:rPr>
                <w:rFonts w:ascii="宋体"/>
                <w:b/>
                <w:bCs/>
                <w:sz w:val="24"/>
              </w:rPr>
              <w:t>4</w:t>
            </w:r>
            <w:r w:rsidRPr="000457DB">
              <w:rPr>
                <w:rFonts w:ascii="宋体" w:hint="eastAsia"/>
                <w:b/>
                <w:bCs/>
                <w:sz w:val="24"/>
              </w:rPr>
              <w:t>）</w:t>
            </w:r>
            <w:r w:rsidR="00132CEE" w:rsidRPr="00132CEE">
              <w:rPr>
                <w:rFonts w:ascii="宋体" w:hint="eastAsia"/>
                <w:b/>
                <w:bCs/>
                <w:sz w:val="24"/>
              </w:rPr>
              <w:t>国芯微的收购计划进度如何？</w:t>
            </w:r>
          </w:p>
          <w:p w14:paraId="61CA200F" w14:textId="6E6D9AAA" w:rsidR="000B0985" w:rsidRPr="00E97E7E" w:rsidRDefault="00132CEE" w:rsidP="003C2113">
            <w:pPr>
              <w:spacing w:line="360" w:lineRule="auto"/>
              <w:ind w:firstLineChars="200" w:firstLine="480"/>
              <w:rPr>
                <w:rFonts w:ascii="宋体"/>
                <w:sz w:val="24"/>
              </w:rPr>
            </w:pPr>
            <w:r w:rsidRPr="00132CEE">
              <w:rPr>
                <w:rFonts w:ascii="宋体" w:hint="eastAsia"/>
                <w:sz w:val="24"/>
              </w:rPr>
              <w:lastRenderedPageBreak/>
              <w:t>尊敬的投资者，您好。目前相关工作仍在进行中，收购计划没有发生改变，公司将严格按照相关法律法规的规定，根据本次交易进展及时履行内部决策审批程序及后续的信息披露义务，感谢您对公司的关注。</w:t>
            </w:r>
          </w:p>
        </w:tc>
      </w:tr>
    </w:tbl>
    <w:p w14:paraId="794BFC8E" w14:textId="77777777" w:rsidR="000B0985" w:rsidRDefault="000B0985" w:rsidP="002B1069">
      <w:pPr>
        <w:rPr>
          <w:rFonts w:hint="eastAsia"/>
        </w:rPr>
      </w:pPr>
    </w:p>
    <w:sectPr w:rsidR="000B0985">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270F" w14:textId="77777777" w:rsidR="00711977" w:rsidRDefault="00711977">
      <w:r>
        <w:separator/>
      </w:r>
    </w:p>
  </w:endnote>
  <w:endnote w:type="continuationSeparator" w:id="0">
    <w:p w14:paraId="45C21A2D" w14:textId="77777777" w:rsidR="00711977" w:rsidRDefault="0071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5267" w14:textId="77777777" w:rsidR="00711977" w:rsidRDefault="00711977">
      <w:r>
        <w:separator/>
      </w:r>
    </w:p>
  </w:footnote>
  <w:footnote w:type="continuationSeparator" w:id="0">
    <w:p w14:paraId="6CD5742F" w14:textId="77777777" w:rsidR="00711977" w:rsidRDefault="0071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B18" w14:textId="77777777" w:rsidR="000B0985" w:rsidRDefault="00000000" w:rsidP="000457DB">
    <w:pPr>
      <w:pStyle w:val="a3"/>
      <w:tabs>
        <w:tab w:val="clear" w:pos="4153"/>
      </w:tabs>
    </w:pPr>
    <w:r>
      <w:rPr>
        <w:rFonts w:hint="eastAsia"/>
      </w:rPr>
      <w:t>广东利扬芯片测试股份有限公司投资者关系活动记录表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0B0985"/>
    <w:rsid w:val="000457DB"/>
    <w:rsid w:val="000B0985"/>
    <w:rsid w:val="00132CEE"/>
    <w:rsid w:val="00177225"/>
    <w:rsid w:val="002B1069"/>
    <w:rsid w:val="003A038C"/>
    <w:rsid w:val="003C2113"/>
    <w:rsid w:val="006119BD"/>
    <w:rsid w:val="0061724B"/>
    <w:rsid w:val="00711977"/>
    <w:rsid w:val="00712C53"/>
    <w:rsid w:val="008B6975"/>
    <w:rsid w:val="00E97E7E"/>
    <w:rsid w:val="00EF27FD"/>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CC04C"/>
  <w15:docId w15:val="{77C0FDC5-DF18-46C4-B64C-CD0F8330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57DB"/>
    <w:pPr>
      <w:tabs>
        <w:tab w:val="center" w:pos="4153"/>
        <w:tab w:val="right" w:pos="8306"/>
      </w:tabs>
      <w:snapToGrid w:val="0"/>
      <w:jc w:val="left"/>
    </w:pPr>
    <w:rPr>
      <w:sz w:val="18"/>
      <w:szCs w:val="18"/>
    </w:rPr>
  </w:style>
  <w:style w:type="character" w:customStyle="1" w:styleId="a7">
    <w:name w:val="页脚 字符"/>
    <w:basedOn w:val="a0"/>
    <w:link w:val="a6"/>
    <w:rsid w:val="000457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329</Words>
  <Characters>410</Characters>
  <Application>Microsoft Office Word</Application>
  <DocSecurity>0</DocSecurity>
  <Lines>45</Lines>
  <Paragraphs>43</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2025-05-19T04:09:00Z</dcterms:created>
  <dcterms:modified xsi:type="dcterms:W3CDTF">2025-09-11T06:22:00Z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