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799A5">
      <w:pPr>
        <w:adjustRightInd w:val="0"/>
        <w:snapToGrid w:val="0"/>
        <w:jc w:val="left"/>
        <w:rPr>
          <w:rFonts w:ascii="Times New Roman" w:hAnsi="Times New Roman"/>
          <w:sz w:val="24"/>
          <w:szCs w:val="24"/>
        </w:rPr>
      </w:pPr>
      <w:r>
        <w:rPr>
          <w:rFonts w:ascii="Times New Roman" w:hAnsi="Times New Roman"/>
          <w:color w:val="000000"/>
          <w:sz w:val="24"/>
          <w:szCs w:val="24"/>
        </w:rPr>
        <w:t>证券简称：航天电子                                   证券代码：600</w:t>
      </w:r>
      <w:r>
        <w:rPr>
          <w:rFonts w:hint="eastAsia" w:ascii="Times New Roman" w:hAnsi="Times New Roman"/>
          <w:color w:val="000000"/>
          <w:sz w:val="24"/>
          <w:szCs w:val="24"/>
        </w:rPr>
        <w:t>879</w:t>
      </w:r>
    </w:p>
    <w:p w14:paraId="6BBAA181">
      <w:pPr>
        <w:adjustRightInd w:val="0"/>
        <w:snapToGrid w:val="0"/>
        <w:spacing w:before="156" w:beforeLines="50" w:line="360" w:lineRule="auto"/>
        <w:jc w:val="center"/>
        <w:rPr>
          <w:rFonts w:ascii="Times New Roman" w:hAnsi="Times New Roman" w:eastAsia="黑体"/>
          <w:b/>
          <w:sz w:val="36"/>
          <w:szCs w:val="36"/>
        </w:rPr>
      </w:pPr>
      <w:r>
        <w:rPr>
          <w:rFonts w:ascii="Times New Roman" w:hAnsi="Times New Roman" w:eastAsia="黑体"/>
          <w:b/>
          <w:color w:val="000000"/>
          <w:sz w:val="36"/>
          <w:szCs w:val="36"/>
        </w:rPr>
        <w:t>航天时代电子技术股份有限公司</w:t>
      </w:r>
    </w:p>
    <w:p w14:paraId="18F9F1A2">
      <w:pPr>
        <w:adjustRightInd w:val="0"/>
        <w:snapToGrid w:val="0"/>
        <w:spacing w:before="156" w:beforeLines="50" w:line="360" w:lineRule="auto"/>
        <w:jc w:val="center"/>
        <w:rPr>
          <w:rFonts w:ascii="Times New Roman" w:hAnsi="Times New Roman" w:eastAsia="黑体"/>
          <w:b/>
          <w:sz w:val="36"/>
          <w:szCs w:val="36"/>
        </w:rPr>
      </w:pPr>
      <w:r>
        <w:rPr>
          <w:rFonts w:ascii="Times New Roman" w:hAnsi="Times New Roman" w:eastAsia="黑体"/>
          <w:b/>
          <w:color w:val="000000"/>
          <w:sz w:val="36"/>
          <w:szCs w:val="36"/>
        </w:rPr>
        <w:t>投资者关系活动记录表</w:t>
      </w:r>
    </w:p>
    <w:p w14:paraId="39787771">
      <w:pPr>
        <w:adjustRightInd w:val="0"/>
        <w:snapToGrid w:val="0"/>
        <w:jc w:val="left"/>
        <w:rPr>
          <w:rFonts w:ascii="Times New Roman" w:hAnsi="Times New Roman"/>
          <w:color w:val="000000"/>
          <w:sz w:val="24"/>
          <w:szCs w:val="24"/>
        </w:rPr>
      </w:pPr>
    </w:p>
    <w:tbl>
      <w:tblPr>
        <w:tblStyle w:val="11"/>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544"/>
      </w:tblGrid>
      <w:tr w14:paraId="4A1E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1254" w:type="dxa"/>
            <w:vAlign w:val="center"/>
          </w:tcPr>
          <w:p w14:paraId="60FAE043">
            <w:pPr>
              <w:adjustRightInd w:val="0"/>
              <w:snapToGrid w:val="0"/>
              <w:rPr>
                <w:rFonts w:ascii="宋体" w:hAnsi="宋体" w:eastAsia="宋体" w:cs="宋体"/>
                <w:b/>
                <w:sz w:val="24"/>
                <w:szCs w:val="24"/>
              </w:rPr>
            </w:pPr>
            <w:r>
              <w:rPr>
                <w:rFonts w:hint="eastAsia" w:ascii="宋体" w:hAnsi="宋体" w:eastAsia="宋体" w:cs="宋体"/>
                <w:b/>
                <w:color w:val="000000"/>
                <w:sz w:val="24"/>
                <w:szCs w:val="24"/>
              </w:rPr>
              <w:t>投资者关系活动类别</w:t>
            </w:r>
          </w:p>
        </w:tc>
        <w:tc>
          <w:tcPr>
            <w:tcW w:w="7544" w:type="dxa"/>
            <w:vAlign w:val="center"/>
          </w:tcPr>
          <w:p w14:paraId="4663629C">
            <w:pPr>
              <w:adjustRightInd w:val="0"/>
              <w:snapToGrid w:val="0"/>
              <w:rPr>
                <w:rFonts w:ascii="宋体" w:hAnsi="宋体" w:eastAsia="宋体" w:cs="宋体"/>
                <w:sz w:val="24"/>
                <w:szCs w:val="24"/>
              </w:rPr>
            </w:pPr>
            <w:r>
              <w:rPr>
                <w:rFonts w:hint="eastAsia" w:ascii="宋体" w:hAnsi="宋体" w:eastAsia="宋体" w:cs="宋体"/>
                <w:color w:val="000000"/>
                <w:sz w:val="24"/>
                <w:szCs w:val="24"/>
              </w:rPr>
              <w:t>□特定对象调研        □分析师会议</w:t>
            </w:r>
          </w:p>
          <w:p w14:paraId="2F208D73">
            <w:pPr>
              <w:adjustRightInd w:val="0"/>
              <w:snapToGrid w:val="0"/>
              <w:rPr>
                <w:rFonts w:ascii="宋体" w:hAnsi="宋体" w:eastAsia="宋体" w:cs="宋体"/>
                <w:sz w:val="24"/>
                <w:szCs w:val="24"/>
              </w:rPr>
            </w:pPr>
            <w:r>
              <w:rPr>
                <w:rFonts w:hint="eastAsia" w:ascii="宋体" w:hAnsi="宋体" w:eastAsia="宋体" w:cs="宋体"/>
                <w:color w:val="000000"/>
                <w:sz w:val="24"/>
                <w:szCs w:val="24"/>
              </w:rPr>
              <w:t>□媒体采访            ■业绩说明会</w:t>
            </w:r>
          </w:p>
          <w:p w14:paraId="6710CC7F">
            <w:pPr>
              <w:adjustRightInd w:val="0"/>
              <w:snapToGrid w:val="0"/>
              <w:rPr>
                <w:rFonts w:ascii="宋体" w:hAnsi="宋体" w:eastAsia="宋体" w:cs="宋体"/>
                <w:sz w:val="24"/>
                <w:szCs w:val="24"/>
              </w:rPr>
            </w:pPr>
            <w:r>
              <w:rPr>
                <w:rFonts w:hint="eastAsia" w:ascii="宋体" w:hAnsi="宋体" w:eastAsia="宋体" w:cs="宋体"/>
                <w:color w:val="000000"/>
                <w:sz w:val="24"/>
                <w:szCs w:val="24"/>
              </w:rPr>
              <w:t>□新闻发布会          □路演活动</w:t>
            </w:r>
          </w:p>
          <w:p w14:paraId="6556E019">
            <w:pPr>
              <w:adjustRightInd w:val="0"/>
              <w:snapToGrid w:val="0"/>
              <w:rPr>
                <w:rFonts w:ascii="宋体" w:hAnsi="宋体" w:eastAsia="宋体" w:cs="宋体"/>
                <w:sz w:val="24"/>
                <w:szCs w:val="24"/>
              </w:rPr>
            </w:pPr>
            <w:r>
              <w:rPr>
                <w:rFonts w:hint="eastAsia" w:ascii="宋体" w:hAnsi="宋体" w:eastAsia="宋体" w:cs="宋体"/>
                <w:color w:val="000000"/>
                <w:sz w:val="24"/>
                <w:szCs w:val="24"/>
              </w:rPr>
              <w:t>□现场参观            □一对一沟通</w:t>
            </w:r>
          </w:p>
          <w:p w14:paraId="3263A8E2">
            <w:pPr>
              <w:adjustRightInd w:val="0"/>
              <w:snapToGrid w:val="0"/>
              <w:rPr>
                <w:rFonts w:ascii="宋体" w:hAnsi="宋体" w:eastAsia="宋体" w:cs="宋体"/>
                <w:sz w:val="24"/>
                <w:szCs w:val="24"/>
              </w:rPr>
            </w:pPr>
            <w:r>
              <w:rPr>
                <w:rFonts w:hint="eastAsia" w:ascii="宋体" w:hAnsi="宋体" w:eastAsia="宋体" w:cs="宋体"/>
                <w:color w:val="000000"/>
                <w:sz w:val="24"/>
                <w:szCs w:val="24"/>
              </w:rPr>
              <w:t>□其他</w:t>
            </w:r>
          </w:p>
        </w:tc>
      </w:tr>
      <w:tr w14:paraId="6FDB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4" w:type="dxa"/>
            <w:vAlign w:val="center"/>
          </w:tcPr>
          <w:p w14:paraId="3440FE1B">
            <w:pPr>
              <w:adjustRightInd w:val="0"/>
              <w:snapToGrid w:val="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活动主题</w:t>
            </w:r>
          </w:p>
        </w:tc>
        <w:tc>
          <w:tcPr>
            <w:tcW w:w="7544" w:type="dxa"/>
            <w:vAlign w:val="center"/>
          </w:tcPr>
          <w:p w14:paraId="0C19B203">
            <w:pPr>
              <w:adjustRightInd w:val="0"/>
              <w:snapToGrid w:val="0"/>
              <w:rPr>
                <w:rFonts w:hint="eastAsia" w:ascii="宋体" w:hAnsi="宋体" w:eastAsia="宋体" w:cs="宋体"/>
                <w:color w:val="000000"/>
                <w:sz w:val="24"/>
                <w:szCs w:val="24"/>
              </w:rPr>
            </w:pPr>
            <w:r>
              <w:rPr>
                <w:rFonts w:hint="eastAsia" w:ascii="宋体" w:hAnsi="宋体" w:eastAsia="宋体" w:cs="宋体"/>
                <w:b/>
                <w:bCs w:val="0"/>
                <w:iCs/>
                <w:color w:val="000000"/>
                <w:sz w:val="24"/>
                <w:highlight w:val="none"/>
                <w:lang w:val="en-GB"/>
              </w:rPr>
              <w:t>航天电子</w:t>
            </w:r>
            <w:r>
              <w:rPr>
                <w:rFonts w:hint="eastAsia" w:ascii="宋体" w:hAnsi="宋体" w:eastAsia="宋体" w:cs="宋体"/>
                <w:b/>
                <w:bCs w:val="0"/>
                <w:iCs/>
                <w:color w:val="000000"/>
                <w:sz w:val="24"/>
                <w:highlight w:val="none"/>
                <w:lang w:val="en-GB" w:eastAsia="zh-CN"/>
              </w:rPr>
              <w:t>公司</w:t>
            </w:r>
            <w:r>
              <w:rPr>
                <w:rFonts w:hint="eastAsia" w:ascii="宋体" w:hAnsi="宋体" w:eastAsia="宋体" w:cs="宋体"/>
                <w:b/>
                <w:bCs w:val="0"/>
                <w:iCs/>
                <w:color w:val="000000"/>
                <w:sz w:val="24"/>
                <w:highlight w:val="none"/>
                <w:lang w:val="en-GB"/>
              </w:rPr>
              <w:t>2025年半年度业绩说明会</w:t>
            </w:r>
          </w:p>
        </w:tc>
      </w:tr>
      <w:tr w14:paraId="4EED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254" w:type="dxa"/>
            <w:vAlign w:val="center"/>
          </w:tcPr>
          <w:p w14:paraId="7FEDE0FF">
            <w:pPr>
              <w:adjustRightInd w:val="0"/>
              <w:snapToGrid w:val="0"/>
              <w:rPr>
                <w:rFonts w:ascii="宋体" w:hAnsi="宋体" w:eastAsia="宋体" w:cs="宋体"/>
                <w:b/>
                <w:sz w:val="24"/>
                <w:szCs w:val="24"/>
              </w:rPr>
            </w:pPr>
            <w:r>
              <w:rPr>
                <w:rFonts w:hint="eastAsia" w:ascii="宋体" w:hAnsi="宋体" w:eastAsia="宋体" w:cs="宋体"/>
                <w:b/>
                <w:color w:val="000000"/>
                <w:sz w:val="24"/>
                <w:szCs w:val="24"/>
              </w:rPr>
              <w:t>时间及方式</w:t>
            </w:r>
          </w:p>
        </w:tc>
        <w:tc>
          <w:tcPr>
            <w:tcW w:w="7544" w:type="dxa"/>
            <w:vAlign w:val="center"/>
          </w:tcPr>
          <w:p w14:paraId="0DB7F9A3">
            <w:pPr>
              <w:adjustRightInd w:val="0"/>
              <w:spacing w:line="360" w:lineRule="auto"/>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日(星期</w:t>
            </w:r>
            <w:r>
              <w:rPr>
                <w:rFonts w:hint="eastAsia" w:ascii="宋体" w:hAnsi="宋体" w:eastAsia="宋体" w:cs="宋体"/>
                <w:sz w:val="24"/>
                <w:szCs w:val="24"/>
                <w:lang w:eastAsia="zh-CN"/>
              </w:rPr>
              <w:t>三</w:t>
            </w:r>
            <w:r>
              <w:rPr>
                <w:rFonts w:hint="eastAsia" w:ascii="宋体" w:hAnsi="宋体" w:eastAsia="宋体" w:cs="宋体"/>
                <w:sz w:val="24"/>
                <w:szCs w:val="24"/>
              </w:rPr>
              <w:t>) 下午 14:00-15:00</w:t>
            </w:r>
          </w:p>
          <w:p w14:paraId="6AB6E692">
            <w:pPr>
              <w:adjustRightInd w:val="0"/>
              <w:spacing w:line="360" w:lineRule="auto"/>
              <w:rPr>
                <w:rFonts w:ascii="宋体" w:hAnsi="宋体" w:eastAsia="宋体" w:cs="宋体"/>
                <w:sz w:val="24"/>
                <w:szCs w:val="24"/>
              </w:rPr>
            </w:pPr>
            <w:r>
              <w:rPr>
                <w:rFonts w:hint="eastAsia" w:ascii="宋体" w:hAnsi="宋体" w:eastAsia="宋体" w:cs="宋体"/>
                <w:sz w:val="24"/>
                <w:szCs w:val="24"/>
              </w:rPr>
              <w:t>网络文字互动</w:t>
            </w:r>
          </w:p>
        </w:tc>
      </w:tr>
      <w:tr w14:paraId="3F99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254" w:type="dxa"/>
            <w:vAlign w:val="center"/>
          </w:tcPr>
          <w:p w14:paraId="48AAC657">
            <w:pPr>
              <w:adjustRightInd w:val="0"/>
              <w:snapToGrid w:val="0"/>
              <w:rPr>
                <w:rFonts w:ascii="宋体" w:hAnsi="宋体" w:eastAsia="宋体" w:cs="宋体"/>
                <w:b/>
                <w:sz w:val="24"/>
                <w:szCs w:val="24"/>
              </w:rPr>
            </w:pPr>
            <w:r>
              <w:rPr>
                <w:rFonts w:hint="eastAsia" w:ascii="宋体" w:hAnsi="宋体" w:eastAsia="宋体" w:cs="宋体"/>
                <w:b/>
                <w:sz w:val="24"/>
                <w:szCs w:val="24"/>
              </w:rPr>
              <w:t>网络直播地址</w:t>
            </w:r>
          </w:p>
        </w:tc>
        <w:tc>
          <w:tcPr>
            <w:tcW w:w="7544" w:type="dxa"/>
            <w:vAlign w:val="center"/>
          </w:tcPr>
          <w:p w14:paraId="63B8AB30">
            <w:pPr>
              <w:adjustRightInd w:val="0"/>
              <w:spacing w:line="360" w:lineRule="auto"/>
              <w:rPr>
                <w:rFonts w:ascii="宋体" w:hAnsi="宋体" w:eastAsia="宋体" w:cs="宋体"/>
                <w:sz w:val="24"/>
                <w:szCs w:val="24"/>
              </w:rPr>
            </w:pPr>
            <w:r>
              <w:rPr>
                <w:rFonts w:hint="eastAsia" w:ascii="宋体" w:hAnsi="宋体" w:eastAsia="宋体" w:cs="宋体"/>
                <w:sz w:val="24"/>
                <w:szCs w:val="24"/>
              </w:rPr>
              <w:t>上海证券交易所上证路演中心</w:t>
            </w:r>
          </w:p>
          <w:p w14:paraId="29AB2D63">
            <w:pPr>
              <w:adjustRightInd w:val="0"/>
              <w:spacing w:line="360" w:lineRule="auto"/>
              <w:rPr>
                <w:rFonts w:ascii="宋体" w:hAnsi="宋体" w:eastAsia="宋体" w:cs="宋体"/>
                <w:sz w:val="24"/>
                <w:szCs w:val="24"/>
              </w:rPr>
            </w:pPr>
            <w:r>
              <w:rPr>
                <w:rFonts w:hint="eastAsia" w:ascii="宋体" w:hAnsi="宋体" w:eastAsia="宋体" w:cs="宋体"/>
                <w:sz w:val="24"/>
                <w:szCs w:val="24"/>
              </w:rPr>
              <w:t>（网址：https://roadshow.sseinfo.com/）</w:t>
            </w:r>
          </w:p>
        </w:tc>
      </w:tr>
      <w:tr w14:paraId="55C6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4" w:type="dxa"/>
            <w:vAlign w:val="center"/>
          </w:tcPr>
          <w:p w14:paraId="3912B76C">
            <w:pPr>
              <w:adjustRightInd w:val="0"/>
              <w:snapToGrid w:val="0"/>
              <w:rPr>
                <w:rFonts w:ascii="宋体" w:hAnsi="宋体" w:eastAsia="宋体" w:cs="宋体"/>
                <w:b/>
                <w:sz w:val="24"/>
                <w:szCs w:val="24"/>
              </w:rPr>
            </w:pPr>
            <w:r>
              <w:rPr>
                <w:rFonts w:hint="eastAsia" w:ascii="宋体" w:hAnsi="宋体" w:eastAsia="宋体" w:cs="宋体"/>
                <w:b/>
                <w:color w:val="000000"/>
                <w:sz w:val="24"/>
                <w:szCs w:val="24"/>
              </w:rPr>
              <w:t>上市公司接待人员姓名</w:t>
            </w:r>
          </w:p>
        </w:tc>
        <w:tc>
          <w:tcPr>
            <w:tcW w:w="7544" w:type="dxa"/>
            <w:vAlign w:val="center"/>
          </w:tcPr>
          <w:p w14:paraId="4F43DA78">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公司董事长 姜梁先生</w:t>
            </w:r>
          </w:p>
          <w:p w14:paraId="3EA38BFC">
            <w:pPr>
              <w:adjustRightIn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公司独立董事 </w:t>
            </w:r>
            <w:r>
              <w:rPr>
                <w:rFonts w:hint="eastAsia" w:ascii="宋体" w:hAnsi="宋体" w:eastAsia="宋体" w:cs="宋体"/>
                <w:sz w:val="24"/>
                <w:szCs w:val="24"/>
                <w:lang w:eastAsia="zh-CN"/>
              </w:rPr>
              <w:t>胡文华女士</w:t>
            </w:r>
          </w:p>
          <w:p w14:paraId="334232D7">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公司总裁 胡成刚先生</w:t>
            </w:r>
          </w:p>
          <w:p w14:paraId="5D736EDB">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公司副总裁兼董事会秘书 吕凡先生</w:t>
            </w:r>
          </w:p>
          <w:p w14:paraId="1092618B">
            <w:pPr>
              <w:adjustRightInd w:val="0"/>
              <w:spacing w:line="360" w:lineRule="auto"/>
              <w:rPr>
                <w:rFonts w:ascii="宋体" w:hAnsi="宋体" w:eastAsia="宋体" w:cs="宋体"/>
                <w:sz w:val="24"/>
                <w:szCs w:val="24"/>
              </w:rPr>
            </w:pPr>
            <w:r>
              <w:rPr>
                <w:rFonts w:hint="eastAsia" w:ascii="宋体" w:hAnsi="宋体" w:eastAsia="宋体" w:cs="宋体"/>
                <w:sz w:val="24"/>
                <w:szCs w:val="24"/>
              </w:rPr>
              <w:t>公司副总裁兼财务总监 徐洪锁先生</w:t>
            </w:r>
          </w:p>
        </w:tc>
      </w:tr>
      <w:tr w14:paraId="470D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4" w:type="dxa"/>
            <w:vAlign w:val="center"/>
          </w:tcPr>
          <w:p w14:paraId="3D1A73E3">
            <w:pPr>
              <w:adjustRightInd w:val="0"/>
              <w:snapToGrid w:val="0"/>
              <w:jc w:val="center"/>
              <w:rPr>
                <w:rFonts w:ascii="Times New Roman" w:hAnsi="Times New Roman"/>
                <w:b/>
                <w:sz w:val="24"/>
                <w:szCs w:val="24"/>
              </w:rPr>
            </w:pPr>
            <w:r>
              <w:rPr>
                <w:rFonts w:hint="eastAsia" w:ascii="Times New Roman" w:hAnsi="Times New Roman"/>
                <w:b/>
                <w:color w:val="000000"/>
                <w:sz w:val="24"/>
                <w:szCs w:val="24"/>
              </w:rPr>
              <w:t>问答交流主要内容</w:t>
            </w:r>
          </w:p>
        </w:tc>
        <w:tc>
          <w:tcPr>
            <w:tcW w:w="7544" w:type="dxa"/>
          </w:tcPr>
          <w:p w14:paraId="5C8967CD">
            <w:pPr>
              <w:ind w:firstLine="420" w:firstLineChars="200"/>
              <w:rPr>
                <w:rFonts w:hint="eastAsia" w:ascii="Calibri" w:hAnsi="Calibri" w:eastAsia="宋体"/>
                <w:color w:val="auto"/>
                <w:sz w:val="21"/>
                <w:szCs w:val="21"/>
              </w:rPr>
            </w:pPr>
          </w:p>
          <w:p w14:paraId="4E59FC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Calibri" w:hAnsi="Calibri" w:eastAsia="宋体"/>
                <w:color w:val="auto"/>
                <w:sz w:val="24"/>
                <w:szCs w:val="24"/>
              </w:rPr>
            </w:pPr>
            <w:r>
              <w:rPr>
                <w:rFonts w:hint="eastAsia" w:ascii="Calibri" w:hAnsi="Calibri" w:eastAsia="宋体"/>
                <w:color w:val="auto"/>
                <w:sz w:val="24"/>
                <w:szCs w:val="24"/>
              </w:rPr>
              <w:t>在本次召开的公司202</w:t>
            </w:r>
            <w:r>
              <w:rPr>
                <w:rFonts w:hint="eastAsia" w:ascii="Calibri" w:hAnsi="Calibri" w:eastAsia="宋体"/>
                <w:color w:val="auto"/>
                <w:sz w:val="24"/>
                <w:szCs w:val="24"/>
                <w:lang w:val="en-US" w:eastAsia="zh-CN"/>
              </w:rPr>
              <w:t>5</w:t>
            </w:r>
            <w:r>
              <w:rPr>
                <w:rFonts w:hint="eastAsia" w:ascii="Calibri" w:hAnsi="Calibri" w:eastAsia="宋体"/>
                <w:color w:val="auto"/>
                <w:sz w:val="24"/>
                <w:szCs w:val="24"/>
                <w:lang w:eastAsia="zh-CN"/>
              </w:rPr>
              <w:t>年半年度</w:t>
            </w:r>
            <w:r>
              <w:rPr>
                <w:rFonts w:hint="eastAsia" w:ascii="Calibri" w:hAnsi="Calibri" w:eastAsia="宋体"/>
                <w:color w:val="auto"/>
                <w:sz w:val="24"/>
                <w:szCs w:val="24"/>
              </w:rPr>
              <w:t>业绩说明会上，公司就投资者关心的问题给予了答复，并对相关问题进行了梳理，相关问题及答复如下：</w:t>
            </w:r>
          </w:p>
          <w:p w14:paraId="1CC1A59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Calibri" w:hAnsi="Calibri" w:eastAsia="宋体"/>
                <w:color w:val="auto"/>
                <w:sz w:val="21"/>
                <w:szCs w:val="21"/>
              </w:rPr>
            </w:pPr>
          </w:p>
          <w:p w14:paraId="4D3F22D0">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1、贵司无人船研发目前到了哪一步？</w:t>
            </w:r>
          </w:p>
          <w:p w14:paraId="1358A89F">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答：感谢您对公司的关注。公司目前尚无无人船产品。</w:t>
            </w:r>
          </w:p>
          <w:p w14:paraId="5B53B209">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2EB03847">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2、为啥9院成立的低空经济公司和公司不构成同业竞争，难道公司不能介入低空经济领域？</w:t>
            </w:r>
          </w:p>
          <w:p w14:paraId="505CF10A">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答：感谢您对公司的关注。公司无人系统产品</w:t>
            </w:r>
            <w:r>
              <w:rPr>
                <w:rFonts w:hint="eastAsia" w:ascii="宋体"/>
                <w:sz w:val="24"/>
                <w:lang w:val="en-US" w:eastAsia="zh-CN"/>
              </w:rPr>
              <w:t>、</w:t>
            </w:r>
            <w:bookmarkStart w:id="0" w:name="_GoBack"/>
            <w:bookmarkEnd w:id="0"/>
            <w:r>
              <w:rPr>
                <w:rFonts w:hint="default" w:ascii="宋体"/>
                <w:sz w:val="24"/>
                <w:lang w:val="en-US"/>
              </w:rPr>
              <w:t>为无人系统配套的部分航天电子信息产品均可归类为低空经济领域范畴，但此类产品与低空经济公司的产品并不相同。</w:t>
            </w:r>
          </w:p>
          <w:p w14:paraId="4ADB50E1">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04447801">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3、能否明确在年报或半年报中，明确民用领域的产品和应用行业，这样有利于投资者对公司的投资价值判断。</w:t>
            </w:r>
          </w:p>
          <w:p w14:paraId="260087CE">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答：感谢您对公司的关注和建议。</w:t>
            </w:r>
          </w:p>
          <w:p w14:paraId="01848521">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09A50622">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4、胡总，你好，请问贵司的车规级芯片进展怎么样，市场份额如何？</w:t>
            </w:r>
          </w:p>
          <w:p w14:paraId="35B72199">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答：感谢您对公司的关注。车规级芯片研发工作正在稳步推进。</w:t>
            </w:r>
          </w:p>
          <w:p w14:paraId="22AE97BD">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4DAEB1D5">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5、姜董事长您好：九院的九天航驭和航天飞鸿的鸿栅系统是否同宗同源？</w:t>
            </w:r>
          </w:p>
          <w:p w14:paraId="684E19AA">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答：感谢您对公司的关注。九天航驭和航天飞鸿的鸿栅系统为不同产品。</w:t>
            </w:r>
          </w:p>
          <w:p w14:paraId="2CE79E85">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470D5341">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6、看阅兵，飞鸿97A已是落后产品，公司应放弃97A,研发更先进的无人机了，</w:t>
            </w:r>
          </w:p>
          <w:p w14:paraId="1AAC1565">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答:感谢您对公司的关注。飞鸿-97A相关无人系统产品目前仍在研发中，系统的详细设计、半实物仿真等前期工作已经完成，样机正在开展试验验证工作。</w:t>
            </w:r>
          </w:p>
          <w:p w14:paraId="0E52105C">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4395F945">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7、九院最近成的低空公司，及和赛力斯的合作是否与上市公司构成同业竞争？如何解决？</w:t>
            </w:r>
          </w:p>
          <w:p w14:paraId="7790027C">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答:感谢您对公司的关注。据公司了解，航天时代低空科技有限公司的主营业务与公司及子公司主营业务不同，不存在同业竞争关系。</w:t>
            </w:r>
          </w:p>
          <w:p w14:paraId="5ACC25AA">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27436AED">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8、请问和塞力斯合作进展怎样，还有今年业绩能增长多少？？</w:t>
            </w:r>
          </w:p>
          <w:p w14:paraId="40BA30F5">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答:感谢您对公司的关注。目前，我公司未与塞力斯开展合作。</w:t>
            </w:r>
          </w:p>
          <w:p w14:paraId="55ACAF45">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66B6C1A7">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9、珠海天成先进半导体科技有限公司以后一但技术成熟开始量产了，有没有可能注入到上市公司。</w:t>
            </w:r>
          </w:p>
          <w:p w14:paraId="1E858AC8">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答:感谢您对公司的关注。涉及事业单位资产的改革安排将在相关配套政策完善后由股东及其上级单位统筹考虑。</w:t>
            </w:r>
          </w:p>
          <w:p w14:paraId="772A968F">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1D24E77F">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10、请问这次阅兵贵司是否有产品展示？</w:t>
            </w:r>
          </w:p>
          <w:p w14:paraId="6F0CFA4F">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w:t>
            </w:r>
          </w:p>
          <w:p w14:paraId="2B461606">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38E273E7">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11、董事长，您好，请问贵司有给长征十二号甲可重复利用火箭做保障任务吗？</w:t>
            </w:r>
          </w:p>
          <w:p w14:paraId="0B462FF7">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答:感谢您对公司的关注。由中国航天科技集团有限公司抓总研制的重大航天任务，公司均有相关产品配套提供保障任务。</w:t>
            </w:r>
          </w:p>
          <w:p w14:paraId="4783A197">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62F1C14B">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12、2025年增质提效中，大力发展星间激光通信，并以公司的形式落地，到目前为止没有任何的公告？</w:t>
            </w:r>
          </w:p>
          <w:p w14:paraId="1BED222F">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答：感谢您对公司的关注。公司各项发展与改革工作均正在有序推进中。</w:t>
            </w:r>
          </w:p>
          <w:p w14:paraId="4C2B4A5D">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24C39020">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13、领导您好，随着低轨卫星组网加快，公司航天电子业务收入后续增长节奏如何展望？</w:t>
            </w:r>
          </w:p>
          <w:p w14:paraId="68C69458">
            <w:pPr>
              <w:keepNext w:val="0"/>
              <w:keepLines w:val="0"/>
              <w:pageBreakBefore w:val="0"/>
              <w:widowControl w:val="0"/>
              <w:kinsoku/>
              <w:wordWrap/>
              <w:overflowPunct/>
              <w:topLinePunct w:val="0"/>
              <w:autoSpaceDE/>
              <w:autoSpaceDN/>
              <w:bidi w:val="0"/>
              <w:spacing w:line="360" w:lineRule="auto"/>
              <w:textAlignment w:val="auto"/>
              <w:rPr>
                <w:rFonts w:hint="eastAsia" w:ascii="宋体"/>
                <w:sz w:val="24"/>
                <w:lang w:val="en-US" w:eastAsia="zh-CN"/>
              </w:rPr>
            </w:pPr>
            <w:r>
              <w:rPr>
                <w:rFonts w:hint="default" w:ascii="宋体"/>
                <w:sz w:val="24"/>
                <w:lang w:val="en-US"/>
              </w:rPr>
              <w:t>答：感谢您对公司的关注。公司2025年预算收入为144.09亿元，较上年决算数增长0.9%</w:t>
            </w:r>
            <w:r>
              <w:rPr>
                <w:rFonts w:hint="eastAsia" w:ascii="宋体"/>
                <w:sz w:val="24"/>
                <w:lang w:val="en-US" w:eastAsia="zh-CN"/>
              </w:rPr>
              <w:t>。</w:t>
            </w:r>
          </w:p>
          <w:p w14:paraId="4C3CC6A5">
            <w:pPr>
              <w:keepNext w:val="0"/>
              <w:keepLines w:val="0"/>
              <w:pageBreakBefore w:val="0"/>
              <w:widowControl w:val="0"/>
              <w:kinsoku/>
              <w:wordWrap/>
              <w:overflowPunct/>
              <w:topLinePunct w:val="0"/>
              <w:autoSpaceDE/>
              <w:autoSpaceDN/>
              <w:bidi w:val="0"/>
              <w:spacing w:line="360" w:lineRule="auto"/>
              <w:textAlignment w:val="auto"/>
              <w:rPr>
                <w:rFonts w:hint="eastAsia" w:ascii="宋体"/>
                <w:sz w:val="24"/>
                <w:lang w:val="en-US" w:eastAsia="zh-CN"/>
              </w:rPr>
            </w:pPr>
          </w:p>
          <w:p w14:paraId="5C355209">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14、GW星网发射任务后面呈几倍增长，贵司现在产能是否能够满足？</w:t>
            </w:r>
          </w:p>
          <w:p w14:paraId="3C4F92B9">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答：感谢您对公司的关注。公司目前产能与当前所承担的星网任务基本匹配。</w:t>
            </w:r>
          </w:p>
          <w:p w14:paraId="79EA2AD0">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24E45462">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15、贵司九院下面771所和772所是否有注入可行性？还需要经过哪些条件才有注入可能（例如改制等）？谢谢</w:t>
            </w:r>
          </w:p>
          <w:p w14:paraId="2D2D38B8">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答：感谢您对公司的关注。771所和772所为事业单位，事业单位改革安排将在相关配套政策完善后由股东及其上级单位统筹考虑。</w:t>
            </w:r>
          </w:p>
          <w:p w14:paraId="26D7447D">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16、贵司存货中航电电子产品和无人机产品比例大致多少？</w:t>
            </w:r>
          </w:p>
          <w:p w14:paraId="3C4E98AE">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r>
              <w:rPr>
                <w:rFonts w:hint="default" w:ascii="宋体"/>
                <w:sz w:val="24"/>
                <w:lang w:val="en-US"/>
              </w:rPr>
              <w:t>答：感谢您对公司的关注。公司存货中航天电子信息产品占比约占80%左右。</w:t>
            </w:r>
          </w:p>
          <w:p w14:paraId="5B44D7DF">
            <w:pPr>
              <w:keepNext w:val="0"/>
              <w:keepLines w:val="0"/>
              <w:pageBreakBefore w:val="0"/>
              <w:widowControl w:val="0"/>
              <w:kinsoku/>
              <w:wordWrap/>
              <w:overflowPunct/>
              <w:topLinePunct w:val="0"/>
              <w:autoSpaceDE/>
              <w:autoSpaceDN/>
              <w:bidi w:val="0"/>
              <w:spacing w:line="360" w:lineRule="auto"/>
              <w:textAlignment w:val="auto"/>
              <w:rPr>
                <w:rFonts w:hint="default" w:ascii="宋体"/>
                <w:sz w:val="24"/>
                <w:lang w:val="en-US"/>
              </w:rPr>
            </w:pPr>
          </w:p>
          <w:p w14:paraId="6044C5A9">
            <w:pPr>
              <w:keepNext w:val="0"/>
              <w:keepLines w:val="0"/>
              <w:pageBreakBefore w:val="0"/>
              <w:widowControl w:val="0"/>
              <w:kinsoku/>
              <w:wordWrap/>
              <w:overflowPunct/>
              <w:topLinePunct w:val="0"/>
              <w:autoSpaceDE/>
              <w:autoSpaceDN/>
              <w:bidi w:val="0"/>
              <w:spacing w:line="360" w:lineRule="auto"/>
              <w:textAlignment w:val="auto"/>
            </w:pPr>
            <w:r>
              <w:rPr>
                <w:rFonts w:hint="default" w:ascii="宋体"/>
                <w:sz w:val="24"/>
                <w:lang w:val="en-US"/>
              </w:rPr>
              <w:t>17、贵司此次经营范围变更中添加的“卫星移动通信终端制造”对应的是贵司哪些产品？</w:t>
            </w:r>
          </w:p>
          <w:p w14:paraId="62A2DB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sz w:val="24"/>
                <w:szCs w:val="24"/>
              </w:rPr>
            </w:pPr>
            <w:r>
              <w:rPr>
                <w:rFonts w:hint="default" w:ascii="宋体"/>
                <w:sz w:val="24"/>
                <w:lang w:val="en-US"/>
              </w:rPr>
              <w:t>答：感谢您对公司的关注。公司目前主营业务为航天电子信息和无人系统产品，“卫星移动通信终端制造”属于航天电子信息业务之一。</w:t>
            </w:r>
          </w:p>
          <w:p w14:paraId="6786263E">
            <w:pPr>
              <w:rPr>
                <w:rFonts w:ascii="Calibri" w:hAnsi="Calibri" w:eastAsia="宋体"/>
              </w:rPr>
            </w:pPr>
          </w:p>
        </w:tc>
      </w:tr>
      <w:tr w14:paraId="19CF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4" w:type="dxa"/>
            <w:vAlign w:val="center"/>
          </w:tcPr>
          <w:p w14:paraId="3CC31E66">
            <w:pPr>
              <w:rPr>
                <w:rFonts w:ascii="Calibri" w:hAnsi="Calibri" w:eastAsia="宋体"/>
                <w:b/>
              </w:rPr>
            </w:pPr>
            <w:r>
              <w:rPr>
                <w:rFonts w:hint="eastAsia" w:ascii="Calibri" w:hAnsi="Calibri" w:eastAsia="宋体"/>
                <w:b/>
              </w:rPr>
              <w:t>是否涉及应当披露的重大信息</w:t>
            </w:r>
          </w:p>
        </w:tc>
        <w:tc>
          <w:tcPr>
            <w:tcW w:w="7544" w:type="dxa"/>
            <w:vAlign w:val="center"/>
          </w:tcPr>
          <w:p w14:paraId="0A6E828B">
            <w:pPr>
              <w:spacing w:before="156" w:beforeLines="50" w:after="156" w:afterLines="50" w:line="460" w:lineRule="exact"/>
              <w:rPr>
                <w:sz w:val="24"/>
              </w:rPr>
            </w:pPr>
            <w:r>
              <w:rPr>
                <w:sz w:val="24"/>
              </w:rPr>
              <w:t>否</w:t>
            </w:r>
          </w:p>
        </w:tc>
      </w:tr>
      <w:tr w14:paraId="568D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54" w:type="dxa"/>
            <w:vAlign w:val="center"/>
          </w:tcPr>
          <w:p w14:paraId="35FF2D0B">
            <w:pPr>
              <w:spacing w:before="156" w:beforeLines="50" w:after="156" w:afterLines="50" w:line="460" w:lineRule="exact"/>
              <w:rPr>
                <w:b/>
                <w:sz w:val="24"/>
              </w:rPr>
            </w:pPr>
            <w:r>
              <w:rPr>
                <w:b/>
                <w:sz w:val="24"/>
              </w:rPr>
              <w:t>日期</w:t>
            </w:r>
          </w:p>
        </w:tc>
        <w:tc>
          <w:tcPr>
            <w:tcW w:w="7544" w:type="dxa"/>
            <w:vAlign w:val="center"/>
          </w:tcPr>
          <w:p w14:paraId="3ADBCFD4">
            <w:pPr>
              <w:spacing w:before="156" w:beforeLines="50" w:after="156" w:afterLines="50" w:line="460" w:lineRule="exact"/>
              <w:rPr>
                <w:sz w:val="24"/>
              </w:rPr>
            </w:pPr>
            <w:r>
              <w:rPr>
                <w:rFonts w:hint="eastAsia"/>
                <w:sz w:val="24"/>
              </w:rPr>
              <w:t>202</w:t>
            </w:r>
            <w:r>
              <w:rPr>
                <w:rFonts w:hint="eastAsia"/>
                <w:sz w:val="24"/>
                <w:lang w:val="en-US" w:eastAsia="zh-CN"/>
              </w:rPr>
              <w:t>5</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11</w:t>
            </w:r>
            <w:r>
              <w:rPr>
                <w:rFonts w:hint="eastAsia"/>
                <w:sz w:val="24"/>
              </w:rPr>
              <w:t>日</w:t>
            </w:r>
          </w:p>
        </w:tc>
      </w:tr>
    </w:tbl>
    <w:p w14:paraId="776E02B7">
      <w:pPr>
        <w:adjustRightInd w:val="0"/>
        <w:snapToGrid w:val="0"/>
        <w:rPr>
          <w:rFonts w:ascii="Times New Roman" w:hAnsi="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6730482"/>
      <w:docPartObj>
        <w:docPartGallery w:val="autotext"/>
      </w:docPartObj>
    </w:sdtPr>
    <w:sdtContent>
      <w:p w14:paraId="689DB4C0">
        <w:pPr>
          <w:pStyle w:val="5"/>
          <w:jc w:val="center"/>
        </w:pPr>
        <w:r>
          <w:fldChar w:fldCharType="begin"/>
        </w:r>
        <w:r>
          <w:instrText xml:space="preserve">PAGE   \* MERGEFORMAT</w:instrText>
        </w:r>
        <w:r>
          <w:fldChar w:fldCharType="separate"/>
        </w:r>
        <w:r>
          <w:rPr>
            <w:lang w:val="zh-CN"/>
          </w:rPr>
          <w:t>1</w:t>
        </w:r>
        <w:r>
          <w:fldChar w:fldCharType="end"/>
        </w:r>
      </w:p>
    </w:sdtContent>
  </w:sdt>
  <w:p w14:paraId="5AA1AD9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mRiY2NiNTk4MWVhYjliOGM3NzI2N2YyN2M1MWEifQ=="/>
  </w:docVars>
  <w:rsids>
    <w:rsidRoot w:val="00950BB9"/>
    <w:rsid w:val="00012F20"/>
    <w:rsid w:val="0004610F"/>
    <w:rsid w:val="0006371A"/>
    <w:rsid w:val="00093DA0"/>
    <w:rsid w:val="000A5E56"/>
    <w:rsid w:val="000A6730"/>
    <w:rsid w:val="000B06E7"/>
    <w:rsid w:val="000E0A1B"/>
    <w:rsid w:val="000E2A2C"/>
    <w:rsid w:val="000E4B38"/>
    <w:rsid w:val="000E5D8E"/>
    <w:rsid w:val="00107050"/>
    <w:rsid w:val="00113195"/>
    <w:rsid w:val="00121DC7"/>
    <w:rsid w:val="0012439C"/>
    <w:rsid w:val="001330BD"/>
    <w:rsid w:val="001450A5"/>
    <w:rsid w:val="00151BBF"/>
    <w:rsid w:val="001602E3"/>
    <w:rsid w:val="00163556"/>
    <w:rsid w:val="00183DE5"/>
    <w:rsid w:val="001C77AA"/>
    <w:rsid w:val="001D5E00"/>
    <w:rsid w:val="001F0FA2"/>
    <w:rsid w:val="001F4371"/>
    <w:rsid w:val="00205960"/>
    <w:rsid w:val="0022093F"/>
    <w:rsid w:val="002411BE"/>
    <w:rsid w:val="002579FB"/>
    <w:rsid w:val="00260FC3"/>
    <w:rsid w:val="00267613"/>
    <w:rsid w:val="00282AA6"/>
    <w:rsid w:val="002970F8"/>
    <w:rsid w:val="002A1F2B"/>
    <w:rsid w:val="002A3882"/>
    <w:rsid w:val="002A5FF0"/>
    <w:rsid w:val="002A7138"/>
    <w:rsid w:val="002B02FE"/>
    <w:rsid w:val="002B7764"/>
    <w:rsid w:val="002C2A0F"/>
    <w:rsid w:val="002C7D6E"/>
    <w:rsid w:val="002E0CAB"/>
    <w:rsid w:val="002E4475"/>
    <w:rsid w:val="002E6B93"/>
    <w:rsid w:val="002E7AEB"/>
    <w:rsid w:val="0030425F"/>
    <w:rsid w:val="00310A24"/>
    <w:rsid w:val="00344338"/>
    <w:rsid w:val="0034451F"/>
    <w:rsid w:val="00362FD3"/>
    <w:rsid w:val="00362FF6"/>
    <w:rsid w:val="0037207E"/>
    <w:rsid w:val="003735C6"/>
    <w:rsid w:val="00375D41"/>
    <w:rsid w:val="00377329"/>
    <w:rsid w:val="003805FF"/>
    <w:rsid w:val="00385AA8"/>
    <w:rsid w:val="00387C24"/>
    <w:rsid w:val="003A1312"/>
    <w:rsid w:val="003A1FBC"/>
    <w:rsid w:val="003A5DA1"/>
    <w:rsid w:val="003A676F"/>
    <w:rsid w:val="003A7F98"/>
    <w:rsid w:val="003B1069"/>
    <w:rsid w:val="003C2919"/>
    <w:rsid w:val="003C5F8F"/>
    <w:rsid w:val="003D3131"/>
    <w:rsid w:val="003D4CC5"/>
    <w:rsid w:val="003E0D9F"/>
    <w:rsid w:val="003E543C"/>
    <w:rsid w:val="003E55C0"/>
    <w:rsid w:val="003F1780"/>
    <w:rsid w:val="003F63C3"/>
    <w:rsid w:val="003F6F0F"/>
    <w:rsid w:val="004264F7"/>
    <w:rsid w:val="00440609"/>
    <w:rsid w:val="004474D4"/>
    <w:rsid w:val="00463276"/>
    <w:rsid w:val="004647F3"/>
    <w:rsid w:val="00465678"/>
    <w:rsid w:val="00480245"/>
    <w:rsid w:val="00493BA4"/>
    <w:rsid w:val="00493DBC"/>
    <w:rsid w:val="00494489"/>
    <w:rsid w:val="004B3213"/>
    <w:rsid w:val="004E370E"/>
    <w:rsid w:val="004F0713"/>
    <w:rsid w:val="00502B68"/>
    <w:rsid w:val="005048C2"/>
    <w:rsid w:val="00525B3D"/>
    <w:rsid w:val="0053226A"/>
    <w:rsid w:val="00532D21"/>
    <w:rsid w:val="005503F9"/>
    <w:rsid w:val="00560D9E"/>
    <w:rsid w:val="00563A35"/>
    <w:rsid w:val="00565564"/>
    <w:rsid w:val="0057764C"/>
    <w:rsid w:val="0058193D"/>
    <w:rsid w:val="005875B9"/>
    <w:rsid w:val="00592399"/>
    <w:rsid w:val="005A4F02"/>
    <w:rsid w:val="005B1D51"/>
    <w:rsid w:val="005B3188"/>
    <w:rsid w:val="005B360A"/>
    <w:rsid w:val="005C01F1"/>
    <w:rsid w:val="005C5938"/>
    <w:rsid w:val="005C60A0"/>
    <w:rsid w:val="005D0515"/>
    <w:rsid w:val="005D75A3"/>
    <w:rsid w:val="005E0EA7"/>
    <w:rsid w:val="005E33FE"/>
    <w:rsid w:val="00620F16"/>
    <w:rsid w:val="006227D4"/>
    <w:rsid w:val="00627810"/>
    <w:rsid w:val="00635405"/>
    <w:rsid w:val="00637151"/>
    <w:rsid w:val="00640387"/>
    <w:rsid w:val="00644011"/>
    <w:rsid w:val="0064649E"/>
    <w:rsid w:val="00651626"/>
    <w:rsid w:val="006566EE"/>
    <w:rsid w:val="00657BDA"/>
    <w:rsid w:val="00667572"/>
    <w:rsid w:val="00667966"/>
    <w:rsid w:val="006709C3"/>
    <w:rsid w:val="00674339"/>
    <w:rsid w:val="0067591B"/>
    <w:rsid w:val="006809EF"/>
    <w:rsid w:val="00684A85"/>
    <w:rsid w:val="00684D2D"/>
    <w:rsid w:val="00690BDC"/>
    <w:rsid w:val="00692512"/>
    <w:rsid w:val="006929E9"/>
    <w:rsid w:val="006936A8"/>
    <w:rsid w:val="006B07D0"/>
    <w:rsid w:val="006B18CE"/>
    <w:rsid w:val="006D1852"/>
    <w:rsid w:val="006D3287"/>
    <w:rsid w:val="006E0B92"/>
    <w:rsid w:val="006E7B84"/>
    <w:rsid w:val="006F5A4A"/>
    <w:rsid w:val="006F5F44"/>
    <w:rsid w:val="00735AE3"/>
    <w:rsid w:val="0075488C"/>
    <w:rsid w:val="007757CA"/>
    <w:rsid w:val="0077614B"/>
    <w:rsid w:val="00782F7C"/>
    <w:rsid w:val="007A6DD0"/>
    <w:rsid w:val="007B058B"/>
    <w:rsid w:val="007B1C49"/>
    <w:rsid w:val="007B2B1E"/>
    <w:rsid w:val="007B2B7F"/>
    <w:rsid w:val="007B4E7F"/>
    <w:rsid w:val="007C27A5"/>
    <w:rsid w:val="007C3ACC"/>
    <w:rsid w:val="007D3C8F"/>
    <w:rsid w:val="007D5794"/>
    <w:rsid w:val="007E0344"/>
    <w:rsid w:val="007F06A8"/>
    <w:rsid w:val="007F5FE7"/>
    <w:rsid w:val="0080018A"/>
    <w:rsid w:val="00801503"/>
    <w:rsid w:val="00814304"/>
    <w:rsid w:val="00817916"/>
    <w:rsid w:val="00820DC3"/>
    <w:rsid w:val="00827AFA"/>
    <w:rsid w:val="00832048"/>
    <w:rsid w:val="00833587"/>
    <w:rsid w:val="00833C1B"/>
    <w:rsid w:val="00845014"/>
    <w:rsid w:val="008504D1"/>
    <w:rsid w:val="00865303"/>
    <w:rsid w:val="008733EB"/>
    <w:rsid w:val="00891D79"/>
    <w:rsid w:val="008955BB"/>
    <w:rsid w:val="008B049D"/>
    <w:rsid w:val="008D1012"/>
    <w:rsid w:val="008E050B"/>
    <w:rsid w:val="008E72D2"/>
    <w:rsid w:val="008F6E38"/>
    <w:rsid w:val="008F7F98"/>
    <w:rsid w:val="0091466C"/>
    <w:rsid w:val="00920471"/>
    <w:rsid w:val="009240B4"/>
    <w:rsid w:val="00927CDD"/>
    <w:rsid w:val="0095020C"/>
    <w:rsid w:val="00950BB9"/>
    <w:rsid w:val="00953CB9"/>
    <w:rsid w:val="00956BBA"/>
    <w:rsid w:val="00956D65"/>
    <w:rsid w:val="00986FFA"/>
    <w:rsid w:val="00987B4E"/>
    <w:rsid w:val="00990EBE"/>
    <w:rsid w:val="00995A59"/>
    <w:rsid w:val="009978CD"/>
    <w:rsid w:val="009A39EB"/>
    <w:rsid w:val="009B4F4F"/>
    <w:rsid w:val="009B55F6"/>
    <w:rsid w:val="009D34AA"/>
    <w:rsid w:val="009F0CB3"/>
    <w:rsid w:val="00A12C11"/>
    <w:rsid w:val="00A1556E"/>
    <w:rsid w:val="00A21FCA"/>
    <w:rsid w:val="00A34D17"/>
    <w:rsid w:val="00A44446"/>
    <w:rsid w:val="00A54D55"/>
    <w:rsid w:val="00A60B7F"/>
    <w:rsid w:val="00A82A75"/>
    <w:rsid w:val="00A9572E"/>
    <w:rsid w:val="00AA35C3"/>
    <w:rsid w:val="00AC522E"/>
    <w:rsid w:val="00AD0A13"/>
    <w:rsid w:val="00AD2107"/>
    <w:rsid w:val="00AD49A3"/>
    <w:rsid w:val="00AD7BD7"/>
    <w:rsid w:val="00AE030D"/>
    <w:rsid w:val="00AE45AF"/>
    <w:rsid w:val="00AE71DF"/>
    <w:rsid w:val="00AF65ED"/>
    <w:rsid w:val="00B3528A"/>
    <w:rsid w:val="00B4203B"/>
    <w:rsid w:val="00B4337F"/>
    <w:rsid w:val="00B46B7D"/>
    <w:rsid w:val="00B46BE0"/>
    <w:rsid w:val="00B513B6"/>
    <w:rsid w:val="00B56010"/>
    <w:rsid w:val="00B57AE2"/>
    <w:rsid w:val="00B6246E"/>
    <w:rsid w:val="00B6408C"/>
    <w:rsid w:val="00B7300C"/>
    <w:rsid w:val="00B73804"/>
    <w:rsid w:val="00B82CFB"/>
    <w:rsid w:val="00B9370B"/>
    <w:rsid w:val="00BA19EB"/>
    <w:rsid w:val="00BA686F"/>
    <w:rsid w:val="00BB3F73"/>
    <w:rsid w:val="00BB427A"/>
    <w:rsid w:val="00BC02C9"/>
    <w:rsid w:val="00BE347C"/>
    <w:rsid w:val="00BF2954"/>
    <w:rsid w:val="00C06F55"/>
    <w:rsid w:val="00C307B8"/>
    <w:rsid w:val="00C3325D"/>
    <w:rsid w:val="00C63044"/>
    <w:rsid w:val="00C72701"/>
    <w:rsid w:val="00C7603F"/>
    <w:rsid w:val="00C76BE7"/>
    <w:rsid w:val="00CD7A4F"/>
    <w:rsid w:val="00CE1686"/>
    <w:rsid w:val="00CE4905"/>
    <w:rsid w:val="00CE79D7"/>
    <w:rsid w:val="00CF11F6"/>
    <w:rsid w:val="00CF1D4A"/>
    <w:rsid w:val="00D0530A"/>
    <w:rsid w:val="00D15F68"/>
    <w:rsid w:val="00D166FF"/>
    <w:rsid w:val="00D25D12"/>
    <w:rsid w:val="00D33D79"/>
    <w:rsid w:val="00D40150"/>
    <w:rsid w:val="00D442E6"/>
    <w:rsid w:val="00D45F83"/>
    <w:rsid w:val="00D550FD"/>
    <w:rsid w:val="00D778E4"/>
    <w:rsid w:val="00D86A9E"/>
    <w:rsid w:val="00DC5CB2"/>
    <w:rsid w:val="00DC6626"/>
    <w:rsid w:val="00DD1531"/>
    <w:rsid w:val="00DD39CA"/>
    <w:rsid w:val="00DD424C"/>
    <w:rsid w:val="00E422E8"/>
    <w:rsid w:val="00E4284E"/>
    <w:rsid w:val="00E47641"/>
    <w:rsid w:val="00E50BFC"/>
    <w:rsid w:val="00E53A2B"/>
    <w:rsid w:val="00E56DB1"/>
    <w:rsid w:val="00E751E1"/>
    <w:rsid w:val="00E9036A"/>
    <w:rsid w:val="00E93373"/>
    <w:rsid w:val="00EA644C"/>
    <w:rsid w:val="00EF2B04"/>
    <w:rsid w:val="00F0655F"/>
    <w:rsid w:val="00F06DA5"/>
    <w:rsid w:val="00F1588F"/>
    <w:rsid w:val="00F159B6"/>
    <w:rsid w:val="00F35982"/>
    <w:rsid w:val="00F35EE3"/>
    <w:rsid w:val="00F43016"/>
    <w:rsid w:val="00F57660"/>
    <w:rsid w:val="00F624D4"/>
    <w:rsid w:val="00F62838"/>
    <w:rsid w:val="00F7098E"/>
    <w:rsid w:val="00F72ACA"/>
    <w:rsid w:val="00F86127"/>
    <w:rsid w:val="00F87050"/>
    <w:rsid w:val="00F879CE"/>
    <w:rsid w:val="00F953DB"/>
    <w:rsid w:val="00FA1938"/>
    <w:rsid w:val="01B74D12"/>
    <w:rsid w:val="09A15CA3"/>
    <w:rsid w:val="0F537A46"/>
    <w:rsid w:val="0F7C6AE8"/>
    <w:rsid w:val="10452465"/>
    <w:rsid w:val="119557C5"/>
    <w:rsid w:val="136A3C58"/>
    <w:rsid w:val="15A672CA"/>
    <w:rsid w:val="15F13222"/>
    <w:rsid w:val="16B67AEE"/>
    <w:rsid w:val="19A0199F"/>
    <w:rsid w:val="22410435"/>
    <w:rsid w:val="24494978"/>
    <w:rsid w:val="25076767"/>
    <w:rsid w:val="26F105A2"/>
    <w:rsid w:val="28C32437"/>
    <w:rsid w:val="29C66235"/>
    <w:rsid w:val="2A6F547B"/>
    <w:rsid w:val="2AB80397"/>
    <w:rsid w:val="2D715722"/>
    <w:rsid w:val="303D0F3F"/>
    <w:rsid w:val="31155BCB"/>
    <w:rsid w:val="334051FF"/>
    <w:rsid w:val="35B66226"/>
    <w:rsid w:val="391D73FB"/>
    <w:rsid w:val="3BB77311"/>
    <w:rsid w:val="44DC072C"/>
    <w:rsid w:val="45E919EA"/>
    <w:rsid w:val="47746CE4"/>
    <w:rsid w:val="48A35EC6"/>
    <w:rsid w:val="48B6749F"/>
    <w:rsid w:val="4C6E058C"/>
    <w:rsid w:val="4F4354D1"/>
    <w:rsid w:val="501778F7"/>
    <w:rsid w:val="50416722"/>
    <w:rsid w:val="55644EB5"/>
    <w:rsid w:val="59C0182F"/>
    <w:rsid w:val="5A971D60"/>
    <w:rsid w:val="5C163158"/>
    <w:rsid w:val="5F39623B"/>
    <w:rsid w:val="5F6937D8"/>
    <w:rsid w:val="60A72B63"/>
    <w:rsid w:val="618025DD"/>
    <w:rsid w:val="63EE6427"/>
    <w:rsid w:val="668F6351"/>
    <w:rsid w:val="66BC55BB"/>
    <w:rsid w:val="69074555"/>
    <w:rsid w:val="6B9D3818"/>
    <w:rsid w:val="71201A4E"/>
    <w:rsid w:val="74CC23E3"/>
    <w:rsid w:val="7616356C"/>
    <w:rsid w:val="7A540C7C"/>
    <w:rsid w:val="7A657844"/>
    <w:rsid w:val="7AEE2482"/>
    <w:rsid w:val="7B3E1BCD"/>
    <w:rsid w:val="7B7F61CD"/>
    <w:rsid w:val="7CA64F33"/>
    <w:rsid w:val="7D5A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cstheme="minorBid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semiHidden/>
    <w:unhideWhenUsed/>
    <w:qFormat/>
    <w:uiPriority w:val="99"/>
    <w:pPr>
      <w:jc w:val="left"/>
    </w:pPr>
  </w:style>
  <w:style w:type="paragraph" w:styleId="4">
    <w:name w:val="Balloon Text"/>
    <w:basedOn w:val="1"/>
    <w:link w:val="30"/>
    <w:semiHidden/>
    <w:unhideWhenUsed/>
    <w:qFormat/>
    <w:uiPriority w:val="99"/>
    <w:rPr>
      <w:sz w:val="18"/>
      <w:szCs w:val="18"/>
    </w:rPr>
  </w:style>
  <w:style w:type="paragraph" w:styleId="5">
    <w:name w:val="footer"/>
    <w:basedOn w:val="1"/>
    <w:link w:val="26"/>
    <w:unhideWhenUsed/>
    <w:qFormat/>
    <w:uiPriority w:val="99"/>
    <w:pPr>
      <w:tabs>
        <w:tab w:val="center" w:pos="4153"/>
        <w:tab w:val="right" w:pos="8306"/>
      </w:tabs>
      <w:snapToGrid w:val="0"/>
      <w:jc w:val="left"/>
    </w:pPr>
    <w:rPr>
      <w:rFonts w:cstheme="minorBidi"/>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8">
    <w:name w:val="Normal (Web)"/>
    <w:basedOn w:val="1"/>
    <w:semiHidden/>
    <w:unhideWhenUsed/>
    <w:uiPriority w:val="99"/>
    <w:rPr>
      <w:sz w:val="24"/>
    </w:rPr>
  </w:style>
  <w:style w:type="paragraph" w:styleId="9">
    <w:name w:val="annotation subject"/>
    <w:basedOn w:val="3"/>
    <w:next w:val="3"/>
    <w:link w:val="29"/>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xmx公告标题"/>
    <w:basedOn w:val="2"/>
    <w:link w:val="15"/>
    <w:qFormat/>
    <w:uiPriority w:val="0"/>
    <w:pPr>
      <w:spacing w:beforeLines="50" w:after="0" w:line="240" w:lineRule="auto"/>
      <w:ind w:left="100" w:leftChars="100" w:right="100" w:rightChars="100"/>
      <w:jc w:val="center"/>
    </w:pPr>
    <w:rPr>
      <w:rFonts w:eastAsia="黑体"/>
      <w:b w:val="0"/>
      <w:sz w:val="36"/>
    </w:rPr>
  </w:style>
  <w:style w:type="character" w:customStyle="1" w:styleId="15">
    <w:name w:val="xmx公告标题 Char"/>
    <w:basedOn w:val="16"/>
    <w:link w:val="14"/>
    <w:qFormat/>
    <w:uiPriority w:val="0"/>
    <w:rPr>
      <w:rFonts w:eastAsia="黑体"/>
      <w:b w:val="0"/>
      <w:kern w:val="44"/>
      <w:sz w:val="36"/>
      <w:szCs w:val="44"/>
    </w:rPr>
  </w:style>
  <w:style w:type="character" w:customStyle="1" w:styleId="16">
    <w:name w:val="标题 1 Char"/>
    <w:basedOn w:val="12"/>
    <w:link w:val="2"/>
    <w:qFormat/>
    <w:uiPriority w:val="9"/>
    <w:rPr>
      <w:b/>
      <w:bCs/>
      <w:kern w:val="44"/>
      <w:sz w:val="44"/>
      <w:szCs w:val="44"/>
    </w:rPr>
  </w:style>
  <w:style w:type="paragraph" w:customStyle="1" w:styleId="17">
    <w:name w:val="公告标题"/>
    <w:link w:val="18"/>
    <w:qFormat/>
    <w:uiPriority w:val="0"/>
    <w:pPr>
      <w:spacing w:beforeLines="50"/>
      <w:jc w:val="center"/>
    </w:pPr>
    <w:rPr>
      <w:rFonts w:eastAsia="黑体" w:asciiTheme="minorHAnsi" w:hAnsiTheme="minorHAnsi" w:cstheme="minorBidi"/>
      <w:bCs/>
      <w:color w:val="FF0000"/>
      <w:kern w:val="44"/>
      <w:sz w:val="36"/>
      <w:szCs w:val="44"/>
      <w:lang w:val="en-US" w:eastAsia="zh-CN" w:bidi="ar-SA"/>
    </w:rPr>
  </w:style>
  <w:style w:type="character" w:customStyle="1" w:styleId="18">
    <w:name w:val="公告标题 Char"/>
    <w:basedOn w:val="12"/>
    <w:link w:val="17"/>
    <w:qFormat/>
    <w:uiPriority w:val="0"/>
    <w:rPr>
      <w:rFonts w:eastAsia="黑体"/>
      <w:bCs/>
      <w:color w:val="FF0000"/>
      <w:kern w:val="44"/>
      <w:sz w:val="36"/>
      <w:szCs w:val="44"/>
    </w:rPr>
  </w:style>
  <w:style w:type="paragraph" w:customStyle="1" w:styleId="19">
    <w:name w:val="公告承诺"/>
    <w:basedOn w:val="1"/>
    <w:link w:val="20"/>
    <w:qFormat/>
    <w:uiPriority w:val="0"/>
    <w:pPr>
      <w:topLinePunct/>
      <w:autoSpaceDE w:val="0"/>
      <w:autoSpaceDN w:val="0"/>
      <w:spacing w:beforeLines="50" w:line="360" w:lineRule="auto"/>
      <w:ind w:firstLine="482" w:firstLineChars="200"/>
    </w:pPr>
    <w:rPr>
      <w:rFonts w:ascii="Times New Roman" w:hAnsi="Times New Roman"/>
      <w:b/>
      <w:sz w:val="24"/>
      <w:szCs w:val="24"/>
    </w:rPr>
  </w:style>
  <w:style w:type="character" w:customStyle="1" w:styleId="20">
    <w:name w:val="公告承诺 Char"/>
    <w:basedOn w:val="12"/>
    <w:link w:val="19"/>
    <w:qFormat/>
    <w:uiPriority w:val="0"/>
    <w:rPr>
      <w:rFonts w:ascii="Times New Roman" w:hAnsi="Times New Roman" w:cs="Times New Roman"/>
      <w:b/>
      <w:sz w:val="24"/>
      <w:szCs w:val="24"/>
    </w:rPr>
  </w:style>
  <w:style w:type="paragraph" w:customStyle="1" w:styleId="21">
    <w:name w:val="公告正文"/>
    <w:basedOn w:val="1"/>
    <w:link w:val="22"/>
    <w:qFormat/>
    <w:uiPriority w:val="0"/>
    <w:pPr>
      <w:spacing w:beforeLines="50" w:line="360" w:lineRule="auto"/>
      <w:ind w:firstLine="200" w:firstLineChars="200"/>
      <w:contextualSpacing/>
    </w:pPr>
    <w:rPr>
      <w:rFonts w:ascii="Times New Roman" w:hAnsi="Times New Roman"/>
      <w:sz w:val="24"/>
      <w:szCs w:val="24"/>
    </w:rPr>
  </w:style>
  <w:style w:type="character" w:customStyle="1" w:styleId="22">
    <w:name w:val="公告正文 Char"/>
    <w:basedOn w:val="12"/>
    <w:link w:val="21"/>
    <w:qFormat/>
    <w:uiPriority w:val="0"/>
    <w:rPr>
      <w:rFonts w:ascii="Times New Roman" w:hAnsi="Times New Roman" w:cs="Times New Roman"/>
      <w:sz w:val="24"/>
      <w:szCs w:val="24"/>
    </w:rPr>
  </w:style>
  <w:style w:type="paragraph" w:customStyle="1" w:styleId="23">
    <w:name w:val="xmx正文正文"/>
    <w:basedOn w:val="1"/>
    <w:link w:val="24"/>
    <w:qFormat/>
    <w:uiPriority w:val="0"/>
    <w:pPr>
      <w:widowControl/>
      <w:spacing w:line="360" w:lineRule="auto"/>
      <w:ind w:firstLine="480" w:firstLineChars="200"/>
      <w:contextualSpacing/>
    </w:pPr>
    <w:rPr>
      <w:rFonts w:ascii="Times New Roman" w:hAnsi="Times New Roman" w:cstheme="minorBidi"/>
      <w:bCs/>
      <w:color w:val="000000" w:themeColor="text1"/>
      <w:sz w:val="24"/>
      <w:szCs w:val="24"/>
      <w14:textFill>
        <w14:solidFill>
          <w14:schemeClr w14:val="tx1"/>
        </w14:solidFill>
      </w14:textFill>
    </w:rPr>
  </w:style>
  <w:style w:type="character" w:customStyle="1" w:styleId="24">
    <w:name w:val="xmx正文正文 Char"/>
    <w:basedOn w:val="12"/>
    <w:link w:val="23"/>
    <w:qFormat/>
    <w:uiPriority w:val="0"/>
    <w:rPr>
      <w:rFonts w:ascii="Times New Roman" w:hAnsi="Times New Roman"/>
      <w:bCs/>
      <w:color w:val="000000" w:themeColor="text1"/>
      <w:sz w:val="24"/>
      <w:szCs w:val="24"/>
      <w14:textFill>
        <w14:solidFill>
          <w14:schemeClr w14:val="tx1"/>
        </w14:solidFill>
      </w14:textFill>
    </w:rPr>
  </w:style>
  <w:style w:type="character" w:customStyle="1" w:styleId="25">
    <w:name w:val="页眉 Char"/>
    <w:basedOn w:val="12"/>
    <w:link w:val="6"/>
    <w:qFormat/>
    <w:uiPriority w:val="99"/>
    <w:rPr>
      <w:sz w:val="18"/>
      <w:szCs w:val="18"/>
    </w:rPr>
  </w:style>
  <w:style w:type="character" w:customStyle="1" w:styleId="26">
    <w:name w:val="页脚 Char"/>
    <w:basedOn w:val="12"/>
    <w:link w:val="5"/>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批注文字 Char"/>
    <w:basedOn w:val="12"/>
    <w:link w:val="3"/>
    <w:semiHidden/>
    <w:qFormat/>
    <w:uiPriority w:val="99"/>
    <w:rPr>
      <w:rFonts w:asciiTheme="minorHAnsi" w:hAnsiTheme="minorHAnsi" w:eastAsiaTheme="minorEastAsia"/>
      <w:kern w:val="2"/>
      <w:sz w:val="21"/>
      <w:szCs w:val="22"/>
    </w:rPr>
  </w:style>
  <w:style w:type="character" w:customStyle="1" w:styleId="29">
    <w:name w:val="批注主题 Char"/>
    <w:basedOn w:val="28"/>
    <w:link w:val="9"/>
    <w:semiHidden/>
    <w:qFormat/>
    <w:uiPriority w:val="99"/>
    <w:rPr>
      <w:rFonts w:asciiTheme="minorHAnsi" w:hAnsiTheme="minorHAnsi" w:eastAsiaTheme="minorEastAsia"/>
      <w:b/>
      <w:bCs/>
      <w:kern w:val="2"/>
      <w:sz w:val="21"/>
      <w:szCs w:val="22"/>
    </w:rPr>
  </w:style>
  <w:style w:type="character" w:customStyle="1" w:styleId="30">
    <w:name w:val="批注框文本 Char"/>
    <w:basedOn w:val="12"/>
    <w:link w:val="4"/>
    <w:semiHidden/>
    <w:qFormat/>
    <w:uiPriority w:val="99"/>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C2C30-B34E-44A0-AA91-F0535BA532AF}">
  <ds:schemaRefs/>
</ds:datastoreItem>
</file>

<file path=docProps/app.xml><?xml version="1.0" encoding="utf-8"?>
<Properties xmlns="http://schemas.openxmlformats.org/officeDocument/2006/extended-properties" xmlns:vt="http://schemas.openxmlformats.org/officeDocument/2006/docPropsVTypes">
  <Template>Normal.dotm</Template>
  <Company>zgwx</Company>
  <Pages>4</Pages>
  <Words>4605</Words>
  <Characters>4808</Characters>
  <Lines>25</Lines>
  <Paragraphs>7</Paragraphs>
  <TotalTime>20</TotalTime>
  <ScaleCrop>false</ScaleCrop>
  <LinksUpToDate>false</LinksUpToDate>
  <CharactersWithSpaces>4896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2024-09-06T01:42:00Z</dcterms:created>
  <dc:creator>00</dc:creator>
  <cp:lastModifiedBy>王莉</cp:lastModifiedBy>
  <cp:lastPrinted>2025-09-11T06:42:26Z</cp:lastPrinted>
  <dcterms:modified xsi:type="dcterms:W3CDTF">2025-09-11T07:01:15Z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62D23322D5E1427596C8BAA610231042_13</vt:lpwstr>
  </property>
  <property fmtid="{D5CDD505-2E9C-101B-9397-08002B2CF9AE}" pid="4" name="KSOTemplateDocerSaveRecord">
    <vt:lpwstr>eyJoZGlkIjoiYjMwNmRiY2NiNTk4MWVhYjliOGM3NzI2N2YyN2M1MWEiLCJ1c2VySWQiOiIzNTQ3MzA1MzgifQ==</vt:lpwstr>
  </property>
</Properties>
</file>