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8EF97">
      <w:pPr>
        <w:jc w:val="center"/>
        <w:rPr>
          <w:rFonts w:ascii="Times New Roman" w:hAnsi="Times New Roman" w:eastAsia="宋体" w:cs="Times New Roman"/>
          <w:b/>
          <w:bCs/>
          <w:sz w:val="36"/>
          <w:szCs w:val="36"/>
        </w:rPr>
      </w:pPr>
      <w:r>
        <w:rPr>
          <w:rFonts w:ascii="Times New Roman" w:hAnsi="Times New Roman" w:eastAsia="宋体" w:cs="Times New Roman"/>
          <w:sz w:val="24"/>
          <w:szCs w:val="20"/>
        </w:rPr>
        <w:t>证券代码：688511                                   证券简称：</w:t>
      </w:r>
      <w:r>
        <w:rPr>
          <w:rFonts w:hint="eastAsia" w:ascii="Times New Roman" w:hAnsi="Times New Roman" w:eastAsia="宋体" w:cs="Times New Roman"/>
          <w:sz w:val="24"/>
          <w:szCs w:val="20"/>
          <w:lang w:val="en-US" w:eastAsia="zh-CN"/>
        </w:rPr>
        <w:t>*ST</w:t>
      </w:r>
      <w:r>
        <w:rPr>
          <w:rFonts w:ascii="Times New Roman" w:hAnsi="Times New Roman" w:eastAsia="宋体" w:cs="Times New Roman"/>
          <w:sz w:val="24"/>
          <w:szCs w:val="20"/>
        </w:rPr>
        <w:t>天微</w:t>
      </w:r>
    </w:p>
    <w:p w14:paraId="1A923082">
      <w:pPr>
        <w:jc w:val="center"/>
        <w:rPr>
          <w:rFonts w:ascii="Times New Roman" w:hAnsi="Times New Roman" w:eastAsia="宋体" w:cs="Times New Roman"/>
          <w:b/>
          <w:bCs/>
          <w:sz w:val="36"/>
          <w:szCs w:val="36"/>
        </w:rPr>
      </w:pPr>
      <w:r>
        <w:rPr>
          <w:rFonts w:ascii="Times New Roman" w:hAnsi="Times New Roman" w:eastAsia="宋体" w:cs="Times New Roman"/>
          <w:b/>
          <w:bCs/>
          <w:sz w:val="36"/>
          <w:szCs w:val="36"/>
        </w:rPr>
        <w:t>四川天微电子股份有限公司</w:t>
      </w:r>
    </w:p>
    <w:p w14:paraId="01A6F20E">
      <w:pPr>
        <w:jc w:val="center"/>
        <w:rPr>
          <w:rFonts w:ascii="Times New Roman" w:hAnsi="Times New Roman" w:eastAsia="宋体" w:cs="Times New Roman"/>
          <w:sz w:val="24"/>
          <w:szCs w:val="20"/>
        </w:rPr>
      </w:pPr>
      <w:r>
        <w:rPr>
          <w:rFonts w:ascii="Times New Roman" w:hAnsi="Times New Roman" w:eastAsia="宋体" w:cs="Times New Roman"/>
          <w:b/>
          <w:bCs/>
          <w:sz w:val="36"/>
          <w:szCs w:val="36"/>
        </w:rPr>
        <w:t>投资者关系活动记录表</w:t>
      </w:r>
    </w:p>
    <w:p w14:paraId="2F6359D1">
      <w:pPr>
        <w:ind w:firstLine="480" w:firstLineChars="200"/>
        <w:jc w:val="right"/>
        <w:rPr>
          <w:rFonts w:hint="eastAsia" w:ascii="Times New Roman" w:hAnsi="Times New Roman" w:eastAsia="宋体" w:cs="Times New Roman"/>
          <w:sz w:val="24"/>
          <w:szCs w:val="20"/>
          <w:lang w:val="en-US" w:eastAsia="zh-CN"/>
        </w:rPr>
      </w:pPr>
      <w:r>
        <w:rPr>
          <w:rFonts w:ascii="Times New Roman" w:hAnsi="Times New Roman" w:eastAsia="宋体" w:cs="Times New Roman"/>
          <w:sz w:val="24"/>
          <w:szCs w:val="20"/>
        </w:rPr>
        <w:t>编号：202</w:t>
      </w:r>
      <w:r>
        <w:rPr>
          <w:rFonts w:hint="eastAsia" w:ascii="Times New Roman" w:hAnsi="Times New Roman" w:eastAsia="宋体" w:cs="Times New Roman"/>
          <w:sz w:val="24"/>
          <w:szCs w:val="20"/>
          <w:lang w:val="en-US" w:eastAsia="zh-CN"/>
        </w:rPr>
        <w:t>5</w:t>
      </w:r>
      <w:r>
        <w:rPr>
          <w:rFonts w:ascii="Times New Roman" w:hAnsi="Times New Roman" w:eastAsia="宋体" w:cs="Times New Roman"/>
          <w:sz w:val="24"/>
          <w:szCs w:val="20"/>
        </w:rPr>
        <w:t>-00</w:t>
      </w:r>
      <w:r>
        <w:rPr>
          <w:rFonts w:hint="eastAsia" w:ascii="Times New Roman" w:hAnsi="Times New Roman" w:eastAsia="宋体" w:cs="Times New Roman"/>
          <w:sz w:val="24"/>
          <w:szCs w:val="20"/>
          <w:lang w:val="en-US" w:eastAsia="zh-CN"/>
        </w:rPr>
        <w:t>4</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6796"/>
      </w:tblGrid>
      <w:tr w14:paraId="21EF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726" w:type="dxa"/>
            <w:vAlign w:val="center"/>
          </w:tcPr>
          <w:p w14:paraId="105B8AC9">
            <w:pPr>
              <w:spacing w:line="360" w:lineRule="auto"/>
              <w:jc w:val="center"/>
              <w:rPr>
                <w:rFonts w:ascii="Times New Roman" w:hAnsi="Times New Roman" w:eastAsia="宋体" w:cs="Times New Roman"/>
                <w:sz w:val="24"/>
                <w:szCs w:val="20"/>
              </w:rPr>
            </w:pPr>
            <w:r>
              <w:rPr>
                <w:rFonts w:ascii="Times New Roman" w:hAnsi="Times New Roman" w:eastAsia="宋体" w:cs="Times New Roman"/>
                <w:sz w:val="24"/>
                <w:szCs w:val="20"/>
              </w:rPr>
              <w:t>投资者关系活动类别</w:t>
            </w:r>
          </w:p>
        </w:tc>
        <w:tc>
          <w:tcPr>
            <w:tcW w:w="6796" w:type="dxa"/>
          </w:tcPr>
          <w:p w14:paraId="0EC09DBC">
            <w:pPr>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sym w:font="Wingdings 2" w:char="00A3"/>
            </w:r>
            <w:r>
              <w:rPr>
                <w:rFonts w:ascii="Times New Roman" w:hAnsi="Times New Roman" w:eastAsia="宋体" w:cs="Times New Roman"/>
                <w:sz w:val="24"/>
                <w:szCs w:val="20"/>
              </w:rPr>
              <w:t>特定对象调研 □分析师会议 □媒体采访</w:t>
            </w:r>
          </w:p>
          <w:p w14:paraId="04E8EE3E">
            <w:pPr>
              <w:spacing w:line="360" w:lineRule="auto"/>
              <w:ind w:firstLine="480" w:firstLineChars="200"/>
              <w:rPr>
                <w:rFonts w:ascii="Times New Roman" w:hAnsi="Times New Roman" w:eastAsia="宋体" w:cs="Times New Roman"/>
                <w:sz w:val="24"/>
                <w:szCs w:val="20"/>
              </w:rPr>
            </w:pPr>
            <w:r>
              <w:rPr>
                <w:rFonts w:hint="eastAsia" w:ascii="Times New Roman" w:hAnsi="Times New Roman" w:eastAsia="宋体" w:cs="Times New Roman"/>
                <w:sz w:val="24"/>
                <w:szCs w:val="20"/>
                <w:lang w:eastAsia="zh-CN"/>
              </w:rPr>
              <w:t>☑</w:t>
            </w:r>
            <w:r>
              <w:rPr>
                <w:rFonts w:ascii="Times New Roman" w:hAnsi="Times New Roman" w:eastAsia="宋体" w:cs="Times New Roman"/>
                <w:sz w:val="24"/>
                <w:szCs w:val="20"/>
              </w:rPr>
              <w:t>业绩说明会 □新闻发布会 □路演活动 □现场参观</w:t>
            </w:r>
          </w:p>
          <w:p w14:paraId="324AFF94">
            <w:pPr>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□其他（请文字说明其他活动内容）</w:t>
            </w:r>
          </w:p>
        </w:tc>
      </w:tr>
      <w:tr w14:paraId="7B71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26" w:type="dxa"/>
            <w:vAlign w:val="center"/>
          </w:tcPr>
          <w:p w14:paraId="41D2A352">
            <w:pPr>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参与单位名称及人员姓名</w:t>
            </w:r>
          </w:p>
        </w:tc>
        <w:tc>
          <w:tcPr>
            <w:tcW w:w="6796" w:type="dxa"/>
            <w:vAlign w:val="center"/>
          </w:tcPr>
          <w:p w14:paraId="246AA53E">
            <w:pPr>
              <w:spacing w:line="360" w:lineRule="auto"/>
              <w:ind w:firstLine="480" w:firstLineChars="200"/>
              <w:rPr>
                <w:rFonts w:hint="default"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投资者网上提问</w:t>
            </w:r>
          </w:p>
        </w:tc>
      </w:tr>
      <w:tr w14:paraId="17EBB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726" w:type="dxa"/>
            <w:vAlign w:val="center"/>
          </w:tcPr>
          <w:p w14:paraId="361F9CBC">
            <w:pPr>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时间</w:t>
            </w:r>
          </w:p>
        </w:tc>
        <w:tc>
          <w:tcPr>
            <w:tcW w:w="6796" w:type="dxa"/>
            <w:vAlign w:val="center"/>
          </w:tcPr>
          <w:p w14:paraId="7FF7B6EE">
            <w:pPr>
              <w:spacing w:line="360" w:lineRule="auto"/>
              <w:ind w:firstLine="480" w:firstLineChars="200"/>
              <w:rPr>
                <w:rFonts w:hint="default" w:ascii="Times New Roman" w:hAnsi="Times New Roman" w:eastAsia="宋体" w:cs="Times New Roman"/>
                <w:sz w:val="24"/>
                <w:szCs w:val="20"/>
                <w:lang w:val="en-US" w:eastAsia="zh-CN"/>
              </w:rPr>
            </w:pPr>
            <w:r>
              <w:rPr>
                <w:rFonts w:ascii="Times New Roman" w:hAnsi="Times New Roman" w:eastAsia="宋体" w:cs="Times New Roman"/>
                <w:sz w:val="24"/>
                <w:szCs w:val="20"/>
              </w:rPr>
              <w:t>202</w:t>
            </w:r>
            <w:r>
              <w:rPr>
                <w:rFonts w:hint="eastAsia" w:ascii="Times New Roman" w:hAnsi="Times New Roman" w:eastAsia="宋体" w:cs="Times New Roman"/>
                <w:sz w:val="24"/>
                <w:szCs w:val="20"/>
                <w:lang w:val="en-US" w:eastAsia="zh-CN"/>
              </w:rPr>
              <w:t>5</w:t>
            </w:r>
            <w:r>
              <w:rPr>
                <w:rFonts w:ascii="Times New Roman" w:hAnsi="Times New Roman" w:eastAsia="宋体" w:cs="Times New Roman"/>
                <w:sz w:val="24"/>
                <w:szCs w:val="20"/>
              </w:rPr>
              <w:t>年</w:t>
            </w:r>
            <w:r>
              <w:rPr>
                <w:rFonts w:hint="eastAsia" w:ascii="Times New Roman" w:hAnsi="Times New Roman" w:eastAsia="宋体" w:cs="Times New Roman"/>
                <w:sz w:val="24"/>
                <w:szCs w:val="20"/>
                <w:lang w:val="en-US" w:eastAsia="zh-CN"/>
              </w:rPr>
              <w:t>9</w:t>
            </w:r>
            <w:r>
              <w:rPr>
                <w:rFonts w:ascii="Times New Roman" w:hAnsi="Times New Roman" w:eastAsia="宋体" w:cs="Times New Roman"/>
                <w:sz w:val="24"/>
                <w:szCs w:val="20"/>
              </w:rPr>
              <w:t>月</w:t>
            </w:r>
            <w:r>
              <w:rPr>
                <w:rFonts w:hint="eastAsia" w:ascii="Times New Roman" w:hAnsi="Times New Roman" w:eastAsia="宋体" w:cs="Times New Roman"/>
                <w:sz w:val="24"/>
                <w:szCs w:val="20"/>
                <w:lang w:val="en-US" w:eastAsia="zh-CN"/>
              </w:rPr>
              <w:t>12</w:t>
            </w:r>
            <w:r>
              <w:rPr>
                <w:rFonts w:ascii="Times New Roman" w:hAnsi="Times New Roman" w:eastAsia="宋体" w:cs="Times New Roman"/>
                <w:sz w:val="24"/>
                <w:szCs w:val="20"/>
              </w:rPr>
              <w:t>日  星期</w:t>
            </w:r>
            <w:r>
              <w:rPr>
                <w:rFonts w:hint="eastAsia" w:ascii="Times New Roman" w:hAnsi="Times New Roman" w:eastAsia="宋体" w:cs="Times New Roman"/>
                <w:sz w:val="24"/>
                <w:szCs w:val="20"/>
                <w:lang w:val="en-US" w:eastAsia="zh-CN"/>
              </w:rPr>
              <w:t>五  14:00-17:00</w:t>
            </w:r>
          </w:p>
        </w:tc>
      </w:tr>
      <w:tr w14:paraId="2806C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26" w:type="dxa"/>
            <w:vAlign w:val="center"/>
          </w:tcPr>
          <w:p w14:paraId="08E46F17">
            <w:pPr>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地点</w:t>
            </w:r>
          </w:p>
        </w:tc>
        <w:tc>
          <w:tcPr>
            <w:tcW w:w="6796" w:type="dxa"/>
            <w:vAlign w:val="center"/>
          </w:tcPr>
          <w:p w14:paraId="37CC30FF">
            <w:pPr>
              <w:spacing w:line="360" w:lineRule="auto"/>
              <w:ind w:firstLine="480" w:firstLineChars="200"/>
              <w:rPr>
                <w:rFonts w:ascii="Times New Roman" w:hAnsi="Times New Roman" w:eastAsia="宋体" w:cs="Times New Roman"/>
                <w:sz w:val="24"/>
                <w:szCs w:val="20"/>
              </w:rPr>
            </w:pPr>
            <w:r>
              <w:rPr>
                <w:rFonts w:hint="eastAsia" w:ascii="宋体" w:hAnsi="宋体"/>
                <w:sz w:val="24"/>
              </w:rPr>
              <w:t>公司通过全景网“投资者关系互动平台”（https://ir.p5w.net）采用网络远程的方式召开业绩说明会</w:t>
            </w:r>
          </w:p>
        </w:tc>
      </w:tr>
      <w:tr w14:paraId="5E89B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726" w:type="dxa"/>
            <w:vAlign w:val="center"/>
          </w:tcPr>
          <w:p w14:paraId="56AD6F23">
            <w:pPr>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上市公司接待人员姓名</w:t>
            </w:r>
          </w:p>
        </w:tc>
        <w:tc>
          <w:tcPr>
            <w:tcW w:w="6796" w:type="dxa"/>
            <w:vAlign w:val="center"/>
          </w:tcPr>
          <w:p w14:paraId="6F13CE4D">
            <w:pPr>
              <w:adjustRightInd w:val="0"/>
              <w:snapToGrid w:val="0"/>
              <w:spacing w:line="360" w:lineRule="auto"/>
              <w:ind w:firstLine="480" w:firstLineChars="200"/>
              <w:jc w:val="left"/>
              <w:rPr>
                <w:rFonts w:hint="default"/>
                <w:lang w:val="en-US" w:eastAsia="zh-CN"/>
              </w:rPr>
            </w:pPr>
            <w:r>
              <w:rPr>
                <w:rFonts w:hint="default" w:ascii="Times New Roman" w:hAnsi="Times New Roman" w:eastAsia="宋体" w:cs="Times New Roman"/>
                <w:sz w:val="24"/>
                <w:szCs w:val="24"/>
                <w:highlight w:val="none"/>
                <w:lang w:val="en-US" w:eastAsia="zh-CN"/>
              </w:rPr>
              <w:t>董事、</w:t>
            </w:r>
            <w:r>
              <w:rPr>
                <w:rFonts w:hint="default" w:ascii="Times New Roman" w:hAnsi="Times New Roman" w:eastAsia="宋体" w:cs="Times New Roman"/>
                <w:sz w:val="24"/>
                <w:szCs w:val="24"/>
                <w:highlight w:val="none"/>
              </w:rPr>
              <w:t>总经理</w:t>
            </w:r>
            <w:r>
              <w:rPr>
                <w:rFonts w:hint="eastAsia"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val="en-US" w:eastAsia="zh-CN"/>
              </w:rPr>
              <w:t>张</w:t>
            </w:r>
            <w:r>
              <w:rPr>
                <w:rFonts w:hint="eastAsia"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val="en-US" w:eastAsia="zh-CN"/>
              </w:rPr>
              <w:t>超</w:t>
            </w:r>
          </w:p>
          <w:p w14:paraId="3E3E9B18">
            <w:pPr>
              <w:adjustRightInd w:val="0"/>
              <w:snapToGrid w:val="0"/>
              <w:spacing w:line="360" w:lineRule="auto"/>
              <w:ind w:firstLine="480" w:firstLineChars="200"/>
              <w:jc w:val="left"/>
              <w:rPr>
                <w:rFonts w:hint="default"/>
                <w:lang w:val="en-US" w:eastAsia="zh-CN"/>
              </w:rPr>
            </w:pPr>
            <w:r>
              <w:rPr>
                <w:rFonts w:hint="default" w:ascii="Times New Roman" w:hAnsi="Times New Roman" w:eastAsia="宋体" w:cs="Times New Roman"/>
                <w:sz w:val="24"/>
                <w:szCs w:val="24"/>
                <w:highlight w:val="none"/>
                <w:lang w:val="en-US" w:eastAsia="zh-CN"/>
              </w:rPr>
              <w:t>董事、</w:t>
            </w:r>
            <w:r>
              <w:rPr>
                <w:rFonts w:hint="eastAsia" w:ascii="Times New Roman" w:hAnsi="Times New Roman" w:cs="Times New Roman"/>
                <w:sz w:val="24"/>
                <w:szCs w:val="24"/>
                <w:highlight w:val="none"/>
                <w:lang w:val="en-US" w:eastAsia="zh-CN"/>
              </w:rPr>
              <w:t>副</w:t>
            </w:r>
            <w:r>
              <w:rPr>
                <w:rFonts w:hint="default" w:ascii="Times New Roman" w:hAnsi="Times New Roman" w:eastAsia="宋体" w:cs="Times New Roman"/>
                <w:sz w:val="24"/>
                <w:szCs w:val="24"/>
                <w:highlight w:val="none"/>
              </w:rPr>
              <w:t>总经理</w:t>
            </w:r>
            <w:r>
              <w:rPr>
                <w:rFonts w:hint="eastAsia" w:ascii="Times New Roman" w:hAnsi="Times New Roman" w:eastAsia="宋体"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陈从禹</w:t>
            </w:r>
          </w:p>
          <w:p w14:paraId="79923246">
            <w:pPr>
              <w:adjustRightInd w:val="0"/>
              <w:snapToGrid w:val="0"/>
              <w:spacing w:line="360" w:lineRule="auto"/>
              <w:ind w:firstLine="480" w:firstLineChars="200"/>
              <w:jc w:val="left"/>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独立董事</w:t>
            </w:r>
            <w:r>
              <w:rPr>
                <w:rFonts w:hint="eastAsia"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val="en-US" w:eastAsia="zh-CN"/>
              </w:rPr>
              <w:t>陈旭东</w:t>
            </w:r>
          </w:p>
          <w:p w14:paraId="32D92653">
            <w:pPr>
              <w:adjustRightInd w:val="0"/>
              <w:snapToGrid w:val="0"/>
              <w:spacing w:line="360" w:lineRule="auto"/>
              <w:ind w:firstLine="480" w:firstLineChars="200"/>
              <w:jc w:val="left"/>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 xml:space="preserve">财务总监           </w:t>
            </w:r>
            <w:bookmarkStart w:id="0" w:name="_GoBack"/>
            <w:bookmarkEnd w:id="0"/>
            <w:r>
              <w:rPr>
                <w:rFonts w:hint="eastAsia" w:ascii="Times New Roman" w:hAnsi="Times New Roman" w:eastAsia="宋体" w:cs="Times New Roman"/>
                <w:sz w:val="24"/>
                <w:szCs w:val="24"/>
                <w:highlight w:val="none"/>
                <w:lang w:val="en-US" w:eastAsia="zh-CN"/>
              </w:rPr>
              <w:t>侯光莉</w:t>
            </w:r>
          </w:p>
          <w:p w14:paraId="0198B013">
            <w:pPr>
              <w:adjustRightInd w:val="0"/>
              <w:snapToGrid w:val="0"/>
              <w:spacing w:line="360" w:lineRule="auto"/>
              <w:ind w:firstLine="480" w:firstLineChars="200"/>
              <w:jc w:val="left"/>
              <w:rPr>
                <w:rFonts w:hint="default"/>
                <w:lang w:val="en-US" w:eastAsia="zh-CN"/>
              </w:rPr>
            </w:pPr>
            <w:r>
              <w:rPr>
                <w:rFonts w:hint="default" w:ascii="Times New Roman" w:hAnsi="Times New Roman" w:eastAsia="宋体" w:cs="Times New Roman"/>
                <w:sz w:val="24"/>
                <w:szCs w:val="24"/>
                <w:highlight w:val="none"/>
              </w:rPr>
              <w:t>董事会秘书</w:t>
            </w:r>
            <w:r>
              <w:rPr>
                <w:rFonts w:hint="eastAsia"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val="en-US" w:eastAsia="zh-CN"/>
              </w:rPr>
              <w:t>杨芹芹</w:t>
            </w:r>
          </w:p>
        </w:tc>
      </w:tr>
      <w:tr w14:paraId="746DA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726" w:type="dxa"/>
            <w:vAlign w:val="center"/>
          </w:tcPr>
          <w:p w14:paraId="0814E473">
            <w:pPr>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投资者关系活动主要内容介绍</w:t>
            </w:r>
          </w:p>
        </w:tc>
        <w:tc>
          <w:tcPr>
            <w:tcW w:w="6796" w:type="dxa"/>
          </w:tcPr>
          <w:p w14:paraId="70BE3D06">
            <w:pPr>
              <w:spacing w:before="156" w:beforeLines="50"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公司就投资者在本次业绩说明会中提出的问题进行回复：</w:t>
            </w:r>
          </w:p>
          <w:p w14:paraId="6053B330">
            <w:pPr>
              <w:pStyle w:val="20"/>
              <w:numPr>
                <w:ilvl w:val="0"/>
                <w:numId w:val="0"/>
              </w:numPr>
              <w:spacing w:line="460" w:lineRule="exact"/>
              <w:ind w:firstLine="482" w:firstLineChars="200"/>
              <w:rPr>
                <w:rFonts w:ascii="宋体" w:hAnsi="宋体"/>
                <w:b/>
                <w:sz w:val="24"/>
                <w:szCs w:val="24"/>
              </w:rPr>
            </w:pPr>
            <w:r>
              <w:rPr>
                <w:rFonts w:hint="default" w:ascii="宋体" w:hAnsi="宋体"/>
                <w:b/>
                <w:sz w:val="24"/>
                <w:szCs w:val="24"/>
              </w:rPr>
              <w:t>1、三季报业绩还能保持增长吗？今年有无希望摘帽？</w:t>
            </w:r>
          </w:p>
          <w:p w14:paraId="4406DC79">
            <w:pPr>
              <w:pStyle w:val="20"/>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sz w:val="24"/>
                <w:szCs w:val="24"/>
              </w:rPr>
            </w:pPr>
            <w:r>
              <w:rPr>
                <w:rFonts w:hint="default" w:ascii="宋体" w:hAnsi="宋体"/>
                <w:sz w:val="24"/>
                <w:szCs w:val="24"/>
              </w:rPr>
              <w:t>您好，感谢您的关注。2025 年是全面贯彻落实“十四五”攻坚、谋划“十五五”规划承前启后的关键之年，公司的主要产品为灭火抑爆系统作为整车的分系统，其需求增减与整车的年度任务安排紧密相关。今年受国家宏观政策推动，整车的年度任务进度加快。受此影响，产品的交付节奏也随着总装厂生产进度的加快而提速，进而使得公司在 2025 年上半年的订单量显著增加，收入同比增长87%，归属于上市公司股东的净利润同比增长2,119%。三季度的经营情况请关注公司第三季度报告。如公司2025年年度报告披露后满足申请撤销退市风险警示的条件，根据《上海证券交易所科创板股票上市规则》公司可向交易所申请撤销相应的退市风险警示。具体需以届时适用的监管规则及公司实际经营情况为准。谢谢！</w:t>
            </w:r>
          </w:p>
          <w:p w14:paraId="2A606AB7">
            <w:pPr>
              <w:pStyle w:val="20"/>
              <w:numPr>
                <w:ilvl w:val="0"/>
                <w:numId w:val="0"/>
              </w:numPr>
              <w:spacing w:line="460" w:lineRule="exact"/>
              <w:ind w:firstLine="482" w:firstLineChars="200"/>
              <w:rPr>
                <w:rFonts w:ascii="宋体" w:hAnsi="宋体"/>
                <w:b/>
                <w:sz w:val="24"/>
                <w:szCs w:val="24"/>
              </w:rPr>
            </w:pPr>
            <w:r>
              <w:rPr>
                <w:rFonts w:hint="eastAsia" w:ascii="宋体" w:hAnsi="宋体"/>
                <w:b/>
                <w:sz w:val="24"/>
                <w:szCs w:val="24"/>
                <w:lang w:val="en-US" w:eastAsia="zh-CN"/>
              </w:rPr>
              <w:t>2</w:t>
            </w:r>
            <w:r>
              <w:rPr>
                <w:rFonts w:hint="default" w:ascii="宋体" w:hAnsi="宋体"/>
                <w:b/>
                <w:sz w:val="24"/>
                <w:szCs w:val="24"/>
              </w:rPr>
              <w:t>、公司上市4年了，营业额一直做不大，挣扎在退市边缘。希望公司能在那些排队上市的企业中进行并购，尽快列出并购的时间表</w:t>
            </w:r>
          </w:p>
          <w:p w14:paraId="7CCE2A4B">
            <w:pPr>
              <w:pStyle w:val="20"/>
              <w:spacing w:line="460" w:lineRule="exact"/>
              <w:ind w:left="-2" w:leftChars="-1" w:firstLine="480"/>
              <w:rPr>
                <w:rFonts w:hint="default" w:ascii="宋体" w:hAnsi="宋体"/>
                <w:sz w:val="24"/>
                <w:szCs w:val="24"/>
              </w:rPr>
            </w:pPr>
            <w:r>
              <w:rPr>
                <w:rFonts w:hint="default" w:ascii="宋体" w:hAnsi="宋体"/>
                <w:sz w:val="24"/>
                <w:szCs w:val="24"/>
              </w:rPr>
              <w:t>您好！感谢您的关注！投资并购作为企业实现扩张、资源整合和战略升级的重要手段，公司会结合自身战略发展的规划，在持续夯实公司主营业务的同时，关注相关优质资产或企业进行产业布局，未来若有相关计划，公司将严格遵守信息披露规定及时履行公告义务。谢谢！</w:t>
            </w:r>
          </w:p>
          <w:p w14:paraId="0C68114A">
            <w:pPr>
              <w:pStyle w:val="20"/>
              <w:numPr>
                <w:ilvl w:val="0"/>
                <w:numId w:val="0"/>
              </w:numPr>
              <w:spacing w:line="460" w:lineRule="exact"/>
              <w:ind w:firstLine="482" w:firstLineChars="200"/>
              <w:rPr>
                <w:rFonts w:ascii="宋体" w:hAnsi="宋体"/>
                <w:b/>
                <w:sz w:val="24"/>
                <w:szCs w:val="24"/>
              </w:rPr>
            </w:pPr>
            <w:r>
              <w:rPr>
                <w:rFonts w:hint="eastAsia" w:ascii="宋体" w:hAnsi="宋体"/>
                <w:b/>
                <w:sz w:val="24"/>
                <w:szCs w:val="24"/>
                <w:lang w:val="en-US" w:eastAsia="zh-CN"/>
              </w:rPr>
              <w:t>3</w:t>
            </w:r>
            <w:r>
              <w:rPr>
                <w:rFonts w:hint="default" w:ascii="宋体" w:hAnsi="宋体"/>
                <w:b/>
                <w:sz w:val="24"/>
                <w:szCs w:val="24"/>
              </w:rPr>
              <w:t>、公司上市4年了，营业额一直做不大，挣扎在退市边缘。希望公司能在那些排队上市的企业中进行并购，尽快列出并购的时间表</w:t>
            </w:r>
          </w:p>
          <w:p w14:paraId="5FFD7CB8">
            <w:pPr>
              <w:pStyle w:val="20"/>
              <w:spacing w:line="460" w:lineRule="exact"/>
              <w:ind w:left="-2" w:leftChars="-1" w:firstLine="480"/>
              <w:rPr>
                <w:rFonts w:hint="default" w:ascii="宋体" w:hAnsi="宋体"/>
                <w:sz w:val="24"/>
                <w:szCs w:val="24"/>
              </w:rPr>
            </w:pPr>
            <w:r>
              <w:rPr>
                <w:rFonts w:hint="default" w:ascii="宋体" w:hAnsi="宋体"/>
                <w:sz w:val="24"/>
                <w:szCs w:val="24"/>
              </w:rPr>
              <w:t>您好！感谢您的关注！投资并购作为企业实现扩张、资源整合和战略升级的重要手段，公司会结合自身战略发展的规划，在持续夯实公司主营业务的同时，关注相关优质资产或企业进行产业布局，未来若有相关计划，公司将严格遵守信息披露规定及时履行公告义务。谢谢！</w:t>
            </w:r>
          </w:p>
          <w:p w14:paraId="44A1A32C">
            <w:pPr>
              <w:pStyle w:val="20"/>
              <w:numPr>
                <w:ilvl w:val="0"/>
                <w:numId w:val="0"/>
              </w:numPr>
              <w:spacing w:line="460" w:lineRule="exact"/>
              <w:ind w:firstLine="482" w:firstLineChars="200"/>
              <w:rPr>
                <w:rFonts w:ascii="宋体" w:hAnsi="宋体"/>
                <w:b/>
                <w:sz w:val="24"/>
                <w:szCs w:val="24"/>
              </w:rPr>
            </w:pPr>
            <w:r>
              <w:rPr>
                <w:rFonts w:hint="default" w:ascii="宋体" w:hAnsi="宋体"/>
                <w:b/>
                <w:sz w:val="24"/>
                <w:szCs w:val="24"/>
              </w:rPr>
              <w:t>4、张总好，请问公司下半年的订单情况怎么样，天微电子是否有信心完成全年1个亿的销售目标。</w:t>
            </w:r>
          </w:p>
          <w:p w14:paraId="1A6A4997">
            <w:pPr>
              <w:pStyle w:val="20"/>
              <w:spacing w:line="460" w:lineRule="exact"/>
              <w:ind w:left="-2" w:leftChars="-1" w:firstLine="480"/>
              <w:rPr>
                <w:rFonts w:hint="default" w:ascii="宋体" w:hAnsi="宋体"/>
                <w:sz w:val="24"/>
                <w:szCs w:val="24"/>
              </w:rPr>
            </w:pPr>
            <w:r>
              <w:rPr>
                <w:rFonts w:hint="default" w:ascii="宋体" w:hAnsi="宋体"/>
                <w:sz w:val="24"/>
                <w:szCs w:val="24"/>
              </w:rPr>
              <w:t>您好！感谢您的关注！2025 年是全面贯彻落实“十四五”攻坚、谋划“十五五”规划承前启后的关键之年，公司的主要产品为灭火抑爆系统作为整车的分系统，其需求增减与整车的年度任务安排紧密相关。今年受国家宏观政策推动，整车的年度任务进度加快。受此影响，产品的交付节奏也随着总装厂生产进度的加快而提速，进而使得公司在 2025 年上半年的订单量显著增加，目前公司下半年订单情况整体保持稳定，各项业务按计划有序推进。公司团队正全力以赴完成经营目标，并持续提升产品竞争力，对完成全年经营目标充满信心，具体业绩情况请以公司后续披露的定期报告为准。谢谢！</w:t>
            </w:r>
          </w:p>
          <w:p w14:paraId="370875B7">
            <w:pPr>
              <w:pStyle w:val="20"/>
              <w:numPr>
                <w:ilvl w:val="0"/>
                <w:numId w:val="0"/>
              </w:numPr>
              <w:spacing w:line="460" w:lineRule="exact"/>
              <w:ind w:firstLine="482" w:firstLineChars="200"/>
              <w:rPr>
                <w:rFonts w:ascii="宋体" w:hAnsi="宋体"/>
                <w:b/>
                <w:sz w:val="24"/>
                <w:szCs w:val="24"/>
              </w:rPr>
            </w:pPr>
            <w:r>
              <w:rPr>
                <w:rFonts w:hint="eastAsia" w:ascii="宋体" w:hAnsi="宋体"/>
                <w:b/>
                <w:sz w:val="24"/>
                <w:szCs w:val="24"/>
                <w:lang w:val="en-US" w:eastAsia="zh-CN"/>
              </w:rPr>
              <w:t>5</w:t>
            </w:r>
            <w:r>
              <w:rPr>
                <w:rFonts w:hint="default" w:ascii="宋体" w:hAnsi="宋体"/>
                <w:b/>
                <w:sz w:val="24"/>
                <w:szCs w:val="24"/>
              </w:rPr>
              <w:t>、张总好，天微电子下半年的订单情况怎么样，对完成全年1个亿的销售目标有信心吗</w:t>
            </w:r>
          </w:p>
          <w:p w14:paraId="26D0BDB0">
            <w:pPr>
              <w:pStyle w:val="20"/>
              <w:spacing w:line="460" w:lineRule="exact"/>
              <w:ind w:left="-2" w:leftChars="-1" w:firstLine="480"/>
              <w:rPr>
                <w:rFonts w:hint="default" w:ascii="宋体" w:hAnsi="宋体"/>
                <w:sz w:val="24"/>
                <w:szCs w:val="24"/>
              </w:rPr>
            </w:pPr>
            <w:r>
              <w:rPr>
                <w:rFonts w:hint="default" w:ascii="宋体" w:hAnsi="宋体"/>
                <w:sz w:val="24"/>
                <w:szCs w:val="24"/>
              </w:rPr>
              <w:t>您好！感谢您的关注！2025 年是全面贯彻落实“十四五”攻坚、谋划“十五五”规划承前启后的关键之年，公司的主要产品为灭火抑爆系统作为整车的分系统，其需求增减与整车的年度任务安排紧密相关。今年受国家宏观政策推动，整车的年度任务进度加快。受此影响，产品的交付节奏也随着总装厂生产进度的加快而提速，进而使得公司在 2025 年上半年的订单量显著增加，目前公司下半年订单情况整体保持稳定，各项业务按计划有序推进。公司团队正全力以赴完成经营目标，并持续提升产品竞争力，对完成全年经营目标充满信心，具体业绩情况请以公司后续披露的定期报告为准。谢谢！</w:t>
            </w:r>
          </w:p>
          <w:p w14:paraId="5A59A705">
            <w:pPr>
              <w:pStyle w:val="20"/>
              <w:numPr>
                <w:ilvl w:val="0"/>
                <w:numId w:val="0"/>
              </w:numPr>
              <w:spacing w:line="460" w:lineRule="exact"/>
              <w:ind w:firstLine="482" w:firstLineChars="200"/>
              <w:rPr>
                <w:rFonts w:ascii="宋体" w:hAnsi="宋体"/>
                <w:b/>
                <w:sz w:val="24"/>
                <w:szCs w:val="24"/>
              </w:rPr>
            </w:pPr>
            <w:r>
              <w:rPr>
                <w:rFonts w:hint="eastAsia" w:ascii="宋体" w:hAnsi="宋体"/>
                <w:b/>
                <w:sz w:val="24"/>
                <w:szCs w:val="24"/>
                <w:lang w:val="en-US" w:eastAsia="zh-CN"/>
              </w:rPr>
              <w:t>6</w:t>
            </w:r>
            <w:r>
              <w:rPr>
                <w:rFonts w:hint="default" w:ascii="宋体" w:hAnsi="宋体"/>
                <w:b/>
                <w:sz w:val="24"/>
                <w:szCs w:val="24"/>
              </w:rPr>
              <w:t>、公司上市4年了，营业额一直做不大，挣扎在退市边缘。希望公司能在那些排队上市的企业中进行并购，能列出并购的时间表？</w:t>
            </w:r>
          </w:p>
          <w:p w14:paraId="692B514B">
            <w:pPr>
              <w:pStyle w:val="20"/>
              <w:spacing w:line="460" w:lineRule="exact"/>
              <w:ind w:left="-2" w:leftChars="-1" w:firstLine="480"/>
              <w:rPr>
                <w:rFonts w:hint="default" w:ascii="宋体" w:hAnsi="宋体"/>
                <w:sz w:val="24"/>
                <w:szCs w:val="24"/>
              </w:rPr>
            </w:pPr>
            <w:r>
              <w:rPr>
                <w:rFonts w:hint="default" w:ascii="宋体" w:hAnsi="宋体"/>
                <w:sz w:val="24"/>
                <w:szCs w:val="24"/>
              </w:rPr>
              <w:t xml:space="preserve"> 您好！感谢您的关注！投资并购作为企业实现扩张、资源整合和战略升级的重要手段，公司会结合自身战略发展的规划，在持续夯实公司主营业务的同时，关注相关优质资产或企业进行产业布局，未来若有相关计划，公司将严格遵守信息披露规定及时履行公告义务。谢谢！</w:t>
            </w:r>
          </w:p>
          <w:p w14:paraId="6592CE58">
            <w:pPr>
              <w:pStyle w:val="20"/>
              <w:numPr>
                <w:ilvl w:val="0"/>
                <w:numId w:val="0"/>
              </w:numPr>
              <w:spacing w:line="460" w:lineRule="exact"/>
              <w:ind w:firstLine="482" w:firstLineChars="200"/>
              <w:rPr>
                <w:rFonts w:ascii="宋体" w:hAnsi="宋体"/>
                <w:b/>
                <w:sz w:val="24"/>
                <w:szCs w:val="24"/>
              </w:rPr>
            </w:pPr>
            <w:r>
              <w:rPr>
                <w:rFonts w:hint="eastAsia" w:ascii="宋体" w:hAnsi="宋体"/>
                <w:b/>
                <w:sz w:val="24"/>
                <w:szCs w:val="24"/>
                <w:lang w:val="en-US" w:eastAsia="zh-CN"/>
              </w:rPr>
              <w:t>7</w:t>
            </w:r>
            <w:r>
              <w:rPr>
                <w:rFonts w:hint="default" w:ascii="宋体" w:hAnsi="宋体"/>
                <w:b/>
                <w:sz w:val="24"/>
                <w:szCs w:val="24"/>
              </w:rPr>
              <w:t>、年底的分红，希望公司能够1:1 进行转赠股本</w:t>
            </w:r>
          </w:p>
          <w:p w14:paraId="31489A29">
            <w:pPr>
              <w:pStyle w:val="20"/>
              <w:spacing w:line="460" w:lineRule="exact"/>
              <w:ind w:left="-2" w:leftChars="-1" w:firstLine="480"/>
              <w:rPr>
                <w:rFonts w:hint="default" w:ascii="宋体" w:hAnsi="宋体"/>
                <w:sz w:val="24"/>
                <w:szCs w:val="24"/>
              </w:rPr>
            </w:pPr>
            <w:r>
              <w:rPr>
                <w:rFonts w:hint="default" w:ascii="宋体" w:hAnsi="宋体"/>
                <w:sz w:val="24"/>
                <w:szCs w:val="24"/>
              </w:rPr>
              <w:t>您好！感谢您的关注！公司董事会高度重视全体股东的回报，任何利润分配方案均会综合考量公司发展阶段、盈利水平、资金需求及未来发展规划等因素，并严格遵循《公司章程》及相关法律法规的规定来制订。您的转股建议已收悉，我们会将其传达给董事会考量。最终的利润分配方案请以公司经董事会及股东大会审议后发布的正式公告为准。再次感谢您的宝贵意见。谢谢！</w:t>
            </w:r>
          </w:p>
          <w:p w14:paraId="41EB1567">
            <w:pPr>
              <w:pStyle w:val="20"/>
              <w:numPr>
                <w:ilvl w:val="0"/>
                <w:numId w:val="0"/>
              </w:numPr>
              <w:spacing w:line="460" w:lineRule="exact"/>
              <w:ind w:firstLine="482" w:firstLineChars="200"/>
              <w:rPr>
                <w:rFonts w:ascii="宋体" w:hAnsi="宋体"/>
                <w:b/>
                <w:sz w:val="24"/>
                <w:szCs w:val="24"/>
              </w:rPr>
            </w:pPr>
            <w:r>
              <w:rPr>
                <w:rFonts w:hint="eastAsia" w:ascii="宋体" w:hAnsi="宋体"/>
                <w:b/>
                <w:sz w:val="24"/>
                <w:szCs w:val="24"/>
                <w:lang w:val="en-US" w:eastAsia="zh-CN"/>
              </w:rPr>
              <w:t>8</w:t>
            </w:r>
            <w:r>
              <w:rPr>
                <w:rFonts w:hint="default" w:ascii="宋体" w:hAnsi="宋体"/>
                <w:b/>
                <w:sz w:val="24"/>
                <w:szCs w:val="24"/>
              </w:rPr>
              <w:t>、年底的分红，希望公司能够1:1 进行转赠股本，主营很难做大，那股本做大你总能做到吧？</w:t>
            </w:r>
          </w:p>
          <w:p w14:paraId="482C2F88">
            <w:pPr>
              <w:pStyle w:val="20"/>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sz w:val="24"/>
                <w:szCs w:val="24"/>
              </w:rPr>
            </w:pPr>
            <w:r>
              <w:rPr>
                <w:rFonts w:hint="default" w:ascii="宋体" w:hAnsi="宋体"/>
                <w:sz w:val="24"/>
                <w:szCs w:val="24"/>
              </w:rPr>
              <w:t>您好！感谢您的关注！公司董事会高度重视全体股东的回报，任何利润分配方案均会综合考量公司发展阶段、盈利水平、资金需求及未来发展规划等因素，并严格遵循《公司章程》及相关法律法规的规定来制订。您的转股建议已收悉，我们会将其传达给董事会考量。最终的利润分配方案请以公司经董事会及股东大会审议后发布的正式公告为准。再次感谢您的宝贵意见。谢谢！</w:t>
            </w:r>
          </w:p>
          <w:p w14:paraId="1634BB64">
            <w:pPr>
              <w:pStyle w:val="20"/>
              <w:spacing w:line="460" w:lineRule="exact"/>
              <w:ind w:left="-2" w:leftChars="-1" w:firstLine="480"/>
              <w:rPr>
                <w:rFonts w:ascii="宋体" w:hAnsi="宋体"/>
                <w:b/>
                <w:sz w:val="24"/>
                <w:szCs w:val="24"/>
              </w:rPr>
            </w:pPr>
            <w:r>
              <w:rPr>
                <w:rFonts w:hint="default" w:ascii="宋体" w:hAnsi="宋体"/>
                <w:b/>
                <w:sz w:val="24"/>
                <w:szCs w:val="24"/>
              </w:rPr>
              <w:t>9、年底的分红，希望公司能够1:1 进行转赠股本</w:t>
            </w:r>
          </w:p>
          <w:p w14:paraId="40E6A7FE">
            <w:pPr>
              <w:pStyle w:val="20"/>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sz w:val="24"/>
                <w:szCs w:val="24"/>
              </w:rPr>
            </w:pPr>
            <w:r>
              <w:rPr>
                <w:rFonts w:hint="default" w:ascii="宋体" w:hAnsi="宋体"/>
                <w:sz w:val="24"/>
                <w:szCs w:val="24"/>
              </w:rPr>
              <w:t>您好！感谢您的关注！公司董事会高度重视全体股东的回报，任何利润分配方案均会综合考量公司发展阶段、盈利水平、资金需求及未来发展规划等因素，并严格遵循《公司章程》及相关法律法规的规定来制订。您的转股建议已收悉，我们会将其传达给董事会考量。最终的利润分配方案请以公司经董事会及股东大会审议后发布的正式公告为准。再次感谢您的宝贵意见。谢谢！</w:t>
            </w:r>
          </w:p>
          <w:p w14:paraId="0F26976D">
            <w:pPr>
              <w:pStyle w:val="20"/>
              <w:numPr>
                <w:ilvl w:val="0"/>
                <w:numId w:val="0"/>
              </w:numPr>
              <w:spacing w:line="460" w:lineRule="exact"/>
              <w:ind w:firstLine="482" w:firstLineChars="200"/>
              <w:rPr>
                <w:rFonts w:ascii="宋体" w:hAnsi="宋体"/>
                <w:b/>
                <w:sz w:val="24"/>
                <w:szCs w:val="24"/>
              </w:rPr>
            </w:pPr>
            <w:r>
              <w:rPr>
                <w:rFonts w:hint="eastAsia" w:ascii="宋体" w:hAnsi="宋体"/>
                <w:b/>
                <w:sz w:val="24"/>
                <w:szCs w:val="24"/>
                <w:lang w:val="en-US" w:eastAsia="zh-CN"/>
              </w:rPr>
              <w:t>10</w:t>
            </w:r>
            <w:r>
              <w:rPr>
                <w:rFonts w:hint="default" w:ascii="宋体" w:hAnsi="宋体"/>
                <w:b/>
                <w:sz w:val="24"/>
                <w:szCs w:val="24"/>
              </w:rPr>
              <w:t>、公司2025年上半年营业收入同比大幅上涨87.37，净利润更是大幅增长2119.12，能否介绍下原因是什么？</w:t>
            </w:r>
          </w:p>
          <w:p w14:paraId="385DE0FC">
            <w:pPr>
              <w:pStyle w:val="20"/>
              <w:spacing w:line="460" w:lineRule="exact"/>
              <w:ind w:left="-2" w:leftChars="-1" w:firstLine="480"/>
              <w:rPr>
                <w:rFonts w:hint="default" w:ascii="宋体" w:hAnsi="宋体"/>
                <w:sz w:val="24"/>
                <w:szCs w:val="24"/>
              </w:rPr>
            </w:pPr>
            <w:r>
              <w:rPr>
                <w:rFonts w:hint="default" w:ascii="宋体" w:hAnsi="宋体"/>
                <w:sz w:val="24"/>
                <w:szCs w:val="24"/>
              </w:rPr>
              <w:t>您好！感谢您的关注！公司营业收入大幅上涨，主要系公司的主要产品为灭火抑爆系统作为整车的分系统，其需求增减与整车的年度任务安排紧密相关。今年受国家宏观政策推动，整车的年度任务进度加快。受此影响，产品的交付节奏也随着总装厂生产进度的加快而提速，进而使得公司在2025年上半年的订单量显著增加，收入实现大幅上涨。净利润较同期上涨，主要系营业收入大幅度上涨，相较于上年同期，因取消股权激励，管理费用下降，减值损失减少等。谢谢！</w:t>
            </w:r>
          </w:p>
          <w:p w14:paraId="70733282">
            <w:pPr>
              <w:pStyle w:val="20"/>
              <w:numPr>
                <w:ilvl w:val="0"/>
                <w:numId w:val="0"/>
              </w:numPr>
              <w:spacing w:line="460" w:lineRule="exact"/>
              <w:ind w:firstLine="482" w:firstLineChars="200"/>
              <w:rPr>
                <w:rFonts w:ascii="宋体" w:hAnsi="宋体"/>
                <w:b/>
                <w:sz w:val="24"/>
                <w:szCs w:val="24"/>
              </w:rPr>
            </w:pPr>
            <w:r>
              <w:rPr>
                <w:rFonts w:hint="eastAsia" w:ascii="宋体" w:hAnsi="宋体"/>
                <w:b/>
                <w:sz w:val="24"/>
                <w:szCs w:val="24"/>
                <w:lang w:val="en-US" w:eastAsia="zh-CN"/>
              </w:rPr>
              <w:t>11</w:t>
            </w:r>
            <w:r>
              <w:rPr>
                <w:rFonts w:hint="default" w:ascii="宋体" w:hAnsi="宋体"/>
                <w:b/>
                <w:sz w:val="24"/>
                <w:szCs w:val="24"/>
              </w:rPr>
              <w:t>、什么时候摘帽 订单如何 今年收入如何</w:t>
            </w:r>
          </w:p>
          <w:p w14:paraId="48903B3F">
            <w:pPr>
              <w:pStyle w:val="20"/>
              <w:spacing w:line="460" w:lineRule="exact"/>
              <w:ind w:left="-2" w:leftChars="-1" w:firstLine="480"/>
              <w:rPr>
                <w:rFonts w:hint="default" w:ascii="宋体" w:hAnsi="宋体"/>
                <w:sz w:val="24"/>
                <w:szCs w:val="24"/>
              </w:rPr>
            </w:pPr>
            <w:r>
              <w:rPr>
                <w:rFonts w:hint="default" w:ascii="宋体" w:hAnsi="宋体"/>
                <w:sz w:val="24"/>
                <w:szCs w:val="24"/>
              </w:rPr>
              <w:t>您好！感谢您的关注！2025 年是全面贯彻落实“十四五”攻坚、谋划“十五五”规划承前启后的关键之年，公司的主要产品为灭火抑爆系统作为整车的分系统，其需求增减与整车的年度任务安排紧密相关。今年受国家宏观政策推动，整车的年度任务进度加快。受此影响，产品的交付节奏也随着总装厂生产进度的加快而提速，进而使得公司在 2025 年上半年的订单量显著增加，收入同比增长87%，归属于上市公司股东的净利润同比增长2,119%。全年的经营情况请关注公司的定期报告。如公司2025年年度报告披露后满足申请撤销退市风险警示的条件，根据《上海证券交易所科创板股票上市规则》公司可向交易所申请撤销相应的退市风险警示。具体需以届时适用的监管规则及公司实际经营情况为准。谢谢！</w:t>
            </w:r>
          </w:p>
          <w:p w14:paraId="56753F56">
            <w:pPr>
              <w:pStyle w:val="20"/>
              <w:numPr>
                <w:ilvl w:val="0"/>
                <w:numId w:val="0"/>
              </w:numPr>
              <w:spacing w:line="460" w:lineRule="exact"/>
              <w:ind w:firstLine="482" w:firstLineChars="200"/>
              <w:rPr>
                <w:rFonts w:ascii="宋体" w:hAnsi="宋体"/>
                <w:b/>
                <w:sz w:val="24"/>
                <w:szCs w:val="24"/>
              </w:rPr>
            </w:pPr>
            <w:r>
              <w:rPr>
                <w:rFonts w:hint="eastAsia" w:ascii="宋体" w:hAnsi="宋体"/>
                <w:b/>
                <w:sz w:val="24"/>
                <w:szCs w:val="24"/>
                <w:lang w:val="en-US" w:eastAsia="zh-CN"/>
              </w:rPr>
              <w:t>12</w:t>
            </w:r>
            <w:r>
              <w:rPr>
                <w:rFonts w:hint="default" w:ascii="宋体" w:hAnsi="宋体"/>
                <w:b/>
                <w:sz w:val="24"/>
                <w:szCs w:val="24"/>
              </w:rPr>
              <w:t>、什么时候摘帽 订单如何 今年预测收入如何</w:t>
            </w:r>
          </w:p>
          <w:p w14:paraId="514A3F68">
            <w:pPr>
              <w:pStyle w:val="20"/>
              <w:spacing w:line="460" w:lineRule="exact"/>
              <w:ind w:left="-2" w:leftChars="-1" w:firstLine="480"/>
              <w:rPr>
                <w:rFonts w:hint="default" w:ascii="宋体" w:hAnsi="宋体"/>
                <w:sz w:val="24"/>
                <w:szCs w:val="24"/>
              </w:rPr>
            </w:pPr>
            <w:r>
              <w:rPr>
                <w:rFonts w:hint="default" w:ascii="宋体" w:hAnsi="宋体"/>
                <w:sz w:val="24"/>
                <w:szCs w:val="24"/>
              </w:rPr>
              <w:t>您好！感谢您的关注！2025 年是全面贯彻落实“十四五”攻坚、谋划“十五五”规划承前启后的关键之年，公司的主要产品为灭火抑爆系统作为整车的分系统，其需求增减与整车的年度任务安排紧密相关。今年受国家宏观政策推动，整车的年度任务进度加快。受此影响，产品的交付节奏也随着总装厂生产进度的加快而提速，进而使得公司在 2025 年上半年的订单量显著增加，收入同比增长87%，归属于上市公司股东的净利润同比增长2,119%。全年的经营情况请关注公司的定期报告。如公司2025年年度报告披露后满足申请撤销退市风险警示的条件，根据《上海证券交易所科创板股票上市规则》公司可向交易所申请撤销相应的退市风险警示。具体需以届时适用的监管规则及公司实际经营情况为准。谢谢！</w:t>
            </w:r>
          </w:p>
          <w:p w14:paraId="2757D508">
            <w:pPr>
              <w:pStyle w:val="20"/>
              <w:numPr>
                <w:ilvl w:val="0"/>
                <w:numId w:val="0"/>
              </w:numPr>
              <w:spacing w:line="460" w:lineRule="exact"/>
              <w:ind w:left="0" w:leftChars="0" w:firstLine="482" w:firstLineChars="200"/>
              <w:rPr>
                <w:rFonts w:ascii="宋体" w:hAnsi="宋体"/>
                <w:b/>
                <w:sz w:val="24"/>
                <w:szCs w:val="24"/>
              </w:rPr>
            </w:pPr>
            <w:r>
              <w:rPr>
                <w:rFonts w:hint="eastAsia" w:ascii="宋体" w:hAnsi="宋体"/>
                <w:b/>
                <w:sz w:val="24"/>
                <w:szCs w:val="24"/>
                <w:lang w:val="en-US" w:eastAsia="zh-CN"/>
              </w:rPr>
              <w:t>13</w:t>
            </w:r>
            <w:r>
              <w:rPr>
                <w:rFonts w:hint="default" w:ascii="宋体" w:hAnsi="宋体"/>
                <w:b/>
                <w:sz w:val="24"/>
                <w:szCs w:val="24"/>
              </w:rPr>
              <w:t>、当前人工智能技术正加速赋能各行业发展，是重要的未来机遇。请问公司人工智能领域有什么布局？ </w:t>
            </w:r>
          </w:p>
          <w:p w14:paraId="06F74887">
            <w:pPr>
              <w:pStyle w:val="20"/>
              <w:spacing w:line="460" w:lineRule="exact"/>
              <w:ind w:left="-2" w:leftChars="-1" w:firstLine="480"/>
              <w:rPr>
                <w:rFonts w:hint="default" w:ascii="宋体" w:hAnsi="宋体"/>
                <w:sz w:val="24"/>
                <w:szCs w:val="24"/>
              </w:rPr>
            </w:pPr>
            <w:r>
              <w:rPr>
                <w:rFonts w:hint="default" w:ascii="宋体" w:hAnsi="宋体"/>
                <w:sz w:val="24"/>
                <w:szCs w:val="24"/>
              </w:rPr>
              <w:t>您好！感谢您的关注！公司以军工技术为依托，布局了子公司天微智能发展民品业务，积极发展新质生产力，深化大数据、人工智能等研发应用，开展安全防护细分领域的“人工智能+行动”，已积极探索拓展人工智能防护新兴技术在多场景的应用。主要布局包括基于人工智能的新一代风电火情预警与智能处置系统、新一代新能源锂电火情预警与智能处置系统、通信机柜及各类密闭空间火情预警与智能处置系统，旨在根本性解决风电机组、储能系统、通信机柜、电气柜、隧道、城市管线管廊、仓储等场所的火情预警与处置。其中，风机机舱防灭火系统，公司已获签大唐四川川北电力开发有限公司合同，完成了产品交付并已通过验收；基于热阵列与紫红外火花探测机理的风电火灾预警防控系统，公司已向雅砻江流域水电开发有限公司旗下的德昌风电开发有限公司完成产品交付并通过验收。谢谢！</w:t>
            </w:r>
          </w:p>
          <w:p w14:paraId="74E19995">
            <w:pPr>
              <w:pStyle w:val="20"/>
              <w:numPr>
                <w:ilvl w:val="0"/>
                <w:numId w:val="0"/>
              </w:numPr>
              <w:spacing w:line="460" w:lineRule="exact"/>
              <w:ind w:firstLine="482" w:firstLineChars="200"/>
              <w:rPr>
                <w:rFonts w:ascii="宋体" w:hAnsi="宋体"/>
                <w:b/>
                <w:sz w:val="24"/>
                <w:szCs w:val="24"/>
              </w:rPr>
            </w:pPr>
            <w:r>
              <w:rPr>
                <w:rFonts w:hint="eastAsia" w:ascii="宋体" w:hAnsi="宋体"/>
                <w:b/>
                <w:sz w:val="24"/>
                <w:szCs w:val="24"/>
                <w:lang w:val="en-US" w:eastAsia="zh-CN"/>
              </w:rPr>
              <w:t>1</w:t>
            </w:r>
            <w:r>
              <w:rPr>
                <w:rFonts w:hint="default" w:ascii="宋体" w:hAnsi="宋体"/>
                <w:b/>
                <w:sz w:val="24"/>
                <w:szCs w:val="24"/>
              </w:rPr>
              <w:t>4、请公司介绍一下自身在市场上核心竞争力是什么？</w:t>
            </w:r>
          </w:p>
          <w:p w14:paraId="66BB28DB">
            <w:pPr>
              <w:pStyle w:val="20"/>
              <w:spacing w:line="460" w:lineRule="exact"/>
              <w:ind w:left="-2" w:leftChars="-1" w:firstLine="480"/>
              <w:rPr>
                <w:rFonts w:hint="default" w:ascii="宋体" w:hAnsi="宋体"/>
                <w:sz w:val="24"/>
                <w:szCs w:val="24"/>
              </w:rPr>
            </w:pPr>
            <w:r>
              <w:rPr>
                <w:rFonts w:hint="default" w:ascii="宋体" w:hAnsi="宋体"/>
                <w:sz w:val="24"/>
                <w:szCs w:val="24"/>
              </w:rPr>
              <w:t>您好！感谢您的关注！公司在市场上具备显著的核心竞争力。一方面，公司高度重视技术创新，经过长期研发投入与实践积累，形成了高可靠实时探测技术、复杂环境下的火焰信息提取与识别技术、多信息融合与智能控制技术、温度与红外背景智能自适应补偿技术等一系列核心技术，同时在紫外应用技术、多光谱应用技术、红外应用技术、防漏报技术、防误报技术、智能图像识别技术、基于人工智能的火灾预警及防护技术、锂电安全智能监测防护技术等关键领域拥有深厚技术储备，具备持续的科技创新能力，能够不断推出契合市场需求的高品质产品。另一方面，在市场竞争中，公司凭借某系统产品性能与质量优势，根据某机关组织的竞争择优中标结果，在3家中标单位配套的装备型号数量中排名第一，收到某机关下发的通知明确该系统的配套关系，这充分彰显了公司在行业内的领先地位与竞争优势。谢谢！</w:t>
            </w:r>
          </w:p>
          <w:p w14:paraId="421C6241">
            <w:pPr>
              <w:pStyle w:val="20"/>
              <w:numPr>
                <w:ilvl w:val="0"/>
                <w:numId w:val="0"/>
              </w:numPr>
              <w:spacing w:line="460" w:lineRule="exact"/>
              <w:ind w:firstLine="482" w:firstLineChars="200"/>
              <w:rPr>
                <w:rFonts w:ascii="宋体" w:hAnsi="宋体"/>
                <w:b/>
                <w:sz w:val="24"/>
                <w:szCs w:val="24"/>
              </w:rPr>
            </w:pPr>
            <w:r>
              <w:rPr>
                <w:rFonts w:hint="eastAsia" w:ascii="宋体" w:hAnsi="宋体"/>
                <w:b/>
                <w:sz w:val="24"/>
                <w:szCs w:val="24"/>
                <w:lang w:val="en-US" w:eastAsia="zh-CN"/>
              </w:rPr>
              <w:t>15</w:t>
            </w:r>
            <w:r>
              <w:rPr>
                <w:rFonts w:hint="default" w:ascii="宋体" w:hAnsi="宋体"/>
                <w:b/>
                <w:sz w:val="24"/>
                <w:szCs w:val="24"/>
              </w:rPr>
              <w:t>、请问公司在民用市场的拓展上有什么进展？</w:t>
            </w:r>
          </w:p>
          <w:p w14:paraId="21318F8C">
            <w:pPr>
              <w:pStyle w:val="20"/>
              <w:spacing w:line="460" w:lineRule="exact"/>
              <w:ind w:left="-2" w:leftChars="-1" w:firstLine="480"/>
              <w:rPr>
                <w:rFonts w:hint="default" w:ascii="宋体" w:hAnsi="宋体"/>
                <w:sz w:val="24"/>
                <w:szCs w:val="24"/>
              </w:rPr>
            </w:pPr>
            <w:r>
              <w:rPr>
                <w:rFonts w:hint="default" w:ascii="宋体" w:hAnsi="宋体"/>
                <w:sz w:val="24"/>
                <w:szCs w:val="24"/>
              </w:rPr>
              <w:t>您好！感谢您的关注！公司以军工技术为依托，布局了子公司天微智能发展民品业务，积极发展新质生产力，深化大数据、人工智能等研发应用，开展安全防护细分领域的“人工智能+行动”，已积极探索拓展人工智能防护新兴技术在多场景的应用。主要布局包括基于人工智能的新一代风电火情预警与智能处置系统、新一代新能源锂电火情预警与智能处置系统、通信机柜及各类密闭空间火情预警与智能处置系统，旨在根本性解决风电机组、储能系统、通信机柜、电气柜、隧道、城市管线管廊、仓储等场所的火情预警与处置。其中，风机机舱防灭火系统，公司已获签大唐四川川北电力开发有限公司合同，完成了产品交付并已通过验收；基于热阵列与紫红外火花探测机理的风电火灾预警防控系统，公司已向雅砻江流域水电开发有限公司旗下的德昌风电开发有限公司完成产品交付并通过验收。谢谢！</w:t>
            </w:r>
          </w:p>
          <w:p w14:paraId="6374AC2B">
            <w:pPr>
              <w:pStyle w:val="20"/>
              <w:numPr>
                <w:ilvl w:val="0"/>
                <w:numId w:val="0"/>
              </w:numPr>
              <w:spacing w:line="460" w:lineRule="exact"/>
              <w:ind w:firstLine="482" w:firstLineChars="200"/>
              <w:rPr>
                <w:rFonts w:ascii="宋体" w:hAnsi="宋体"/>
                <w:b/>
                <w:sz w:val="24"/>
                <w:szCs w:val="24"/>
              </w:rPr>
            </w:pPr>
            <w:r>
              <w:rPr>
                <w:rFonts w:hint="eastAsia" w:ascii="宋体" w:hAnsi="宋体"/>
                <w:b/>
                <w:sz w:val="24"/>
                <w:szCs w:val="24"/>
                <w:lang w:val="en-US" w:eastAsia="zh-CN"/>
              </w:rPr>
              <w:t>16</w:t>
            </w:r>
            <w:r>
              <w:rPr>
                <w:rFonts w:hint="default" w:ascii="宋体" w:hAnsi="宋体"/>
                <w:b/>
                <w:sz w:val="24"/>
                <w:szCs w:val="24"/>
              </w:rPr>
              <w:t>、您好 巨万夫在公司主要负责哪块业务？并购重组吗？</w:t>
            </w:r>
          </w:p>
          <w:p w14:paraId="35688D9E">
            <w:pPr>
              <w:pStyle w:val="20"/>
              <w:spacing w:line="460" w:lineRule="exact"/>
              <w:ind w:left="-2" w:leftChars="-1" w:firstLine="480"/>
              <w:rPr>
                <w:rFonts w:hint="default" w:ascii="宋体" w:hAnsi="宋体"/>
                <w:sz w:val="24"/>
                <w:szCs w:val="24"/>
              </w:rPr>
            </w:pPr>
            <w:r>
              <w:rPr>
                <w:rFonts w:hint="default" w:ascii="宋体" w:hAnsi="宋体"/>
                <w:sz w:val="24"/>
                <w:szCs w:val="24"/>
              </w:rPr>
              <w:t>您好！感谢您的关注！关于高级管理人员的具体职责分工，请您以公司公开披露的定期报告或临时公告为准。公司严格遵循信息披露相关规定，如需了解相关信息，敬请查阅指定媒体和上海证券交易所网站（www.sse.com.cn）发布的内容。谢谢！</w:t>
            </w:r>
          </w:p>
          <w:p w14:paraId="162A2C90">
            <w:pPr>
              <w:pStyle w:val="20"/>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ascii="宋体" w:hAnsi="宋体"/>
                <w:b/>
                <w:sz w:val="24"/>
                <w:szCs w:val="24"/>
              </w:rPr>
            </w:pPr>
            <w:r>
              <w:rPr>
                <w:rFonts w:hint="eastAsia" w:ascii="宋体" w:hAnsi="宋体"/>
                <w:b/>
                <w:sz w:val="24"/>
                <w:szCs w:val="24"/>
                <w:lang w:val="en-US" w:eastAsia="zh-CN"/>
              </w:rPr>
              <w:t>17</w:t>
            </w:r>
            <w:r>
              <w:rPr>
                <w:rFonts w:hint="default" w:ascii="宋体" w:hAnsi="宋体"/>
                <w:b/>
                <w:sz w:val="24"/>
                <w:szCs w:val="24"/>
              </w:rPr>
              <w:t>、请问公司未来的发展战略是什么？</w:t>
            </w:r>
          </w:p>
          <w:p w14:paraId="5B829F3F">
            <w:pPr>
              <w:pStyle w:val="20"/>
              <w:spacing w:line="460" w:lineRule="exact"/>
              <w:ind w:left="-2" w:leftChars="-1" w:firstLine="480"/>
              <w:rPr>
                <w:rFonts w:hint="default"/>
                <w:lang w:val="en-US" w:eastAsia="zh-CN"/>
              </w:rPr>
            </w:pPr>
            <w:r>
              <w:rPr>
                <w:rFonts w:hint="default" w:ascii="宋体" w:hAnsi="宋体"/>
                <w:sz w:val="24"/>
                <w:szCs w:val="24"/>
              </w:rPr>
              <w:t>您好！感谢您的关注！公司在军用灭火抑爆领域实现研发成果产业化，主要源于公司坚持部分核心器件国产化和关键工艺技术的开发。公司未来将继续加大研发力度，紧密围绕产业链进行产品战略布局和核心技术储备，并以核心器件的升级换代和系统集成的智能化、模块化、小型化、轻量化以及综合性能提升为具体发展的优选方向，加大与整机单位的合作，进一步开拓三防产品市场，提升三防产品收入。通过向全资子公司增资扩股引入投资者布局民品业务，增强民品市场的拓展，提升民品销售业绩，尤其是在智慧园区、机房机柜、新能源锂电、储能电站、隧道管网、仓储物流、电动自行车安全防护等多场景提供定制化解决方案，重点深化大数据、人工智能等研发应用，积极探索拓展人工智能等新兴技术在安全防护细分领域的多场景应用。谢谢！</w:t>
            </w:r>
          </w:p>
        </w:tc>
      </w:tr>
      <w:tr w14:paraId="15FD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6" w:type="dxa"/>
            <w:vAlign w:val="center"/>
          </w:tcPr>
          <w:p w14:paraId="0B77290E">
            <w:pPr>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附件清单</w:t>
            </w:r>
          </w:p>
          <w:p w14:paraId="1C4CF002">
            <w:pPr>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（如有）</w:t>
            </w:r>
          </w:p>
        </w:tc>
        <w:tc>
          <w:tcPr>
            <w:tcW w:w="6796" w:type="dxa"/>
            <w:vAlign w:val="center"/>
          </w:tcPr>
          <w:p w14:paraId="65629CA8">
            <w:pPr>
              <w:jc w:val="center"/>
              <w:rPr>
                <w:rFonts w:ascii="Times New Roman" w:hAnsi="Times New Roman" w:eastAsia="宋体" w:cs="Times New Roman"/>
                <w:sz w:val="24"/>
                <w:szCs w:val="20"/>
              </w:rPr>
            </w:pPr>
            <w:r>
              <w:rPr>
                <w:rFonts w:ascii="Times New Roman" w:hAnsi="Times New Roman" w:eastAsia="宋体" w:cs="Times New Roman"/>
                <w:sz w:val="24"/>
                <w:szCs w:val="20"/>
              </w:rPr>
              <w:t>无</w:t>
            </w:r>
          </w:p>
        </w:tc>
      </w:tr>
    </w:tbl>
    <w:p w14:paraId="22606EEF">
      <w:pPr>
        <w:spacing w:line="360" w:lineRule="auto"/>
        <w:rPr>
          <w:rFonts w:ascii="Times New Roman" w:hAnsi="Times New Roman" w:eastAsia="宋体" w:cs="Times New Roman"/>
          <w:sz w:val="24"/>
          <w:szCs w:val="20"/>
        </w:rPr>
      </w:pPr>
    </w:p>
    <w:sectPr>
      <w:footerReference r:id="rId3" w:type="default"/>
      <w:pgSz w:w="11906" w:h="16838"/>
      <w:pgMar w:top="1213"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1071011"/>
    </w:sdtPr>
    <w:sdtContent>
      <w:sdt>
        <w:sdtPr>
          <w:id w:val="1728636285"/>
        </w:sdtPr>
        <w:sdtContent>
          <w:p w14:paraId="3959DF77">
            <w:pPr>
              <w:pStyle w:val="7"/>
              <w:jc w:val="center"/>
            </w:pPr>
            <w:r>
              <w:rPr>
                <w:rFonts w:ascii="Times New Roman" w:hAnsi="Times New Roman" w:cs="Times New Roman"/>
                <w:lang w:val="zh-CN"/>
              </w:rPr>
              <w:t xml:space="preserve"> </w:t>
            </w:r>
            <w:r>
              <w:rPr>
                <w:rFonts w:ascii="Times New Roman" w:hAnsi="Times New Roman" w:cs="Times New Roman"/>
                <w:b/>
                <w:bCs/>
                <w:sz w:val="24"/>
                <w:szCs w:val="24"/>
              </w:rPr>
              <w:fldChar w:fldCharType="begin"/>
            </w:r>
            <w:r>
              <w:rPr>
                <w:rFonts w:ascii="Times New Roman" w:hAnsi="Times New Roman" w:cs="Times New Roman"/>
                <w:b/>
                <w:bCs/>
              </w:rPr>
              <w:instrText xml:space="preserve">PAGE</w:instrText>
            </w:r>
            <w:r>
              <w:rPr>
                <w:rFonts w:ascii="Times New Roman" w:hAnsi="Times New Roman" w:cs="Times New Roman"/>
                <w:b/>
                <w:bCs/>
                <w:sz w:val="24"/>
                <w:szCs w:val="24"/>
              </w:rPr>
              <w:fldChar w:fldCharType="separate"/>
            </w:r>
            <w:r>
              <w:rPr>
                <w:rFonts w:ascii="Times New Roman" w:hAnsi="Times New Roman" w:cs="Times New Roman"/>
                <w:b/>
                <w:bCs/>
              </w:rPr>
              <w:t>2</w:t>
            </w:r>
            <w:r>
              <w:rPr>
                <w:rFonts w:ascii="Times New Roman" w:hAnsi="Times New Roman" w:cs="Times New Roman"/>
                <w:b/>
                <w:bCs/>
                <w:sz w:val="24"/>
                <w:szCs w:val="24"/>
              </w:rPr>
              <w:fldChar w:fldCharType="end"/>
            </w:r>
            <w:r>
              <w:rPr>
                <w:rFonts w:ascii="Times New Roman" w:hAnsi="Times New Roman" w:cs="Times New Roman"/>
                <w:lang w:val="zh-CN"/>
              </w:rPr>
              <w:t xml:space="preserve"> / </w:t>
            </w:r>
            <w:r>
              <w:rPr>
                <w:rFonts w:ascii="Times New Roman" w:hAnsi="Times New Roman" w:cs="Times New Roman"/>
                <w:b/>
                <w:bCs/>
                <w:sz w:val="24"/>
                <w:szCs w:val="24"/>
              </w:rPr>
              <w:fldChar w:fldCharType="begin"/>
            </w:r>
            <w:r>
              <w:rPr>
                <w:rFonts w:ascii="Times New Roman" w:hAnsi="Times New Roman" w:cs="Times New Roman"/>
                <w:b/>
                <w:bCs/>
              </w:rPr>
              <w:instrText xml:space="preserve">NUMPAGES</w:instrText>
            </w:r>
            <w:r>
              <w:rPr>
                <w:rFonts w:ascii="Times New Roman" w:hAnsi="Times New Roman" w:cs="Times New Roman"/>
                <w:b/>
                <w:bCs/>
                <w:sz w:val="24"/>
                <w:szCs w:val="24"/>
              </w:rPr>
              <w:fldChar w:fldCharType="separate"/>
            </w:r>
            <w:r>
              <w:rPr>
                <w:rFonts w:ascii="Times New Roman" w:hAnsi="Times New Roman" w:cs="Times New Roman"/>
                <w:b/>
                <w:bCs/>
              </w:rPr>
              <w:t>4</w:t>
            </w:r>
            <w:r>
              <w:rPr>
                <w:rFonts w:ascii="Times New Roman" w:hAnsi="Times New Roman" w:cs="Times New Roman"/>
                <w:b/>
                <w:bCs/>
                <w:sz w:val="24"/>
                <w:szCs w:val="24"/>
              </w:rPr>
              <w:fldChar w:fldCharType="end"/>
            </w:r>
          </w:p>
        </w:sdtContent>
      </w:sdt>
    </w:sdtContent>
  </w:sdt>
  <w:p w14:paraId="5E78F89E">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394413"/>
    <w:multiLevelType w:val="multilevel"/>
    <w:tmpl w:val="1A394413"/>
    <w:lvl w:ilvl="0" w:tentative="0">
      <w:start w:val="1"/>
      <w:numFmt w:val="decimal"/>
      <w:pStyle w:val="2"/>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
    <w:nsid w:val="22234D97"/>
    <w:multiLevelType w:val="multilevel"/>
    <w:tmpl w:val="22234D97"/>
    <w:lvl w:ilvl="0" w:tentative="0">
      <w:start w:val="2"/>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pStyle w:val="4"/>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0OWZmNTRmY2I1OWY3YWM5ZjdhYWI0NWQxMDJiMDUifQ=="/>
    <w:docVar w:name="KSO_WPS_MARK_KEY" w:val="581f2738-d97e-43ac-9968-dc5dc3b47aad"/>
  </w:docVars>
  <w:rsids>
    <w:rsidRoot w:val="45F103B2"/>
    <w:rsid w:val="000018AA"/>
    <w:rsid w:val="000069FE"/>
    <w:rsid w:val="00025E4B"/>
    <w:rsid w:val="001E0067"/>
    <w:rsid w:val="00210CB9"/>
    <w:rsid w:val="002614C8"/>
    <w:rsid w:val="00267B0C"/>
    <w:rsid w:val="00281353"/>
    <w:rsid w:val="002A401D"/>
    <w:rsid w:val="002C2F22"/>
    <w:rsid w:val="002C6761"/>
    <w:rsid w:val="00317304"/>
    <w:rsid w:val="00347E85"/>
    <w:rsid w:val="003608F1"/>
    <w:rsid w:val="00364C37"/>
    <w:rsid w:val="003F235A"/>
    <w:rsid w:val="00413A18"/>
    <w:rsid w:val="00425A73"/>
    <w:rsid w:val="00433FB4"/>
    <w:rsid w:val="00495952"/>
    <w:rsid w:val="004B3501"/>
    <w:rsid w:val="004C7CEF"/>
    <w:rsid w:val="0054195F"/>
    <w:rsid w:val="005F4F6E"/>
    <w:rsid w:val="006118C5"/>
    <w:rsid w:val="00681FCE"/>
    <w:rsid w:val="006B3E28"/>
    <w:rsid w:val="006E0E14"/>
    <w:rsid w:val="007754C1"/>
    <w:rsid w:val="007B27B3"/>
    <w:rsid w:val="00823561"/>
    <w:rsid w:val="00873EFC"/>
    <w:rsid w:val="008E6F85"/>
    <w:rsid w:val="009A5778"/>
    <w:rsid w:val="009B50CF"/>
    <w:rsid w:val="00A2690C"/>
    <w:rsid w:val="00A31B08"/>
    <w:rsid w:val="00A50CCF"/>
    <w:rsid w:val="00A511CD"/>
    <w:rsid w:val="00A9594B"/>
    <w:rsid w:val="00A96CD9"/>
    <w:rsid w:val="00AB6CBA"/>
    <w:rsid w:val="00B1778E"/>
    <w:rsid w:val="00B8763B"/>
    <w:rsid w:val="00BC114C"/>
    <w:rsid w:val="00BC7EA4"/>
    <w:rsid w:val="00BD2D21"/>
    <w:rsid w:val="00C54E1D"/>
    <w:rsid w:val="00CA2A78"/>
    <w:rsid w:val="00CD2D67"/>
    <w:rsid w:val="00D21861"/>
    <w:rsid w:val="00D409FD"/>
    <w:rsid w:val="00D415CB"/>
    <w:rsid w:val="00D87C6D"/>
    <w:rsid w:val="00E83EBB"/>
    <w:rsid w:val="00EB4033"/>
    <w:rsid w:val="00EC4334"/>
    <w:rsid w:val="00FC4445"/>
    <w:rsid w:val="04FD042D"/>
    <w:rsid w:val="08D54E6D"/>
    <w:rsid w:val="09517159"/>
    <w:rsid w:val="09B6025B"/>
    <w:rsid w:val="0A2A7EC8"/>
    <w:rsid w:val="0ACE55C9"/>
    <w:rsid w:val="0B2B2144"/>
    <w:rsid w:val="0B8915A4"/>
    <w:rsid w:val="10E83875"/>
    <w:rsid w:val="111B45A3"/>
    <w:rsid w:val="13DD5D2E"/>
    <w:rsid w:val="184456E6"/>
    <w:rsid w:val="19894C19"/>
    <w:rsid w:val="19A0764D"/>
    <w:rsid w:val="1B597254"/>
    <w:rsid w:val="1B963DB4"/>
    <w:rsid w:val="1DD35404"/>
    <w:rsid w:val="21A9509D"/>
    <w:rsid w:val="26007321"/>
    <w:rsid w:val="29200286"/>
    <w:rsid w:val="29370FFC"/>
    <w:rsid w:val="2F726B83"/>
    <w:rsid w:val="3334500E"/>
    <w:rsid w:val="341422F3"/>
    <w:rsid w:val="358C5EFF"/>
    <w:rsid w:val="36FA41CD"/>
    <w:rsid w:val="3958748E"/>
    <w:rsid w:val="3CDD4050"/>
    <w:rsid w:val="3FF507C6"/>
    <w:rsid w:val="407640DA"/>
    <w:rsid w:val="45B8397E"/>
    <w:rsid w:val="45F103B2"/>
    <w:rsid w:val="47FF5851"/>
    <w:rsid w:val="4A4D4C23"/>
    <w:rsid w:val="4B5F1F6B"/>
    <w:rsid w:val="4EC0418D"/>
    <w:rsid w:val="4EE87575"/>
    <w:rsid w:val="52263050"/>
    <w:rsid w:val="52AA036A"/>
    <w:rsid w:val="531225F7"/>
    <w:rsid w:val="53A414A2"/>
    <w:rsid w:val="59075E12"/>
    <w:rsid w:val="5BC223B0"/>
    <w:rsid w:val="5D78317F"/>
    <w:rsid w:val="5FC236AD"/>
    <w:rsid w:val="6159012D"/>
    <w:rsid w:val="61EF4178"/>
    <w:rsid w:val="63F46679"/>
    <w:rsid w:val="65051730"/>
    <w:rsid w:val="68B62A6F"/>
    <w:rsid w:val="6A2A3B0A"/>
    <w:rsid w:val="6C4D2C68"/>
    <w:rsid w:val="6D034BE4"/>
    <w:rsid w:val="6D1A7EB3"/>
    <w:rsid w:val="6E1A77B2"/>
    <w:rsid w:val="71B32424"/>
    <w:rsid w:val="730641F6"/>
    <w:rsid w:val="734467D9"/>
    <w:rsid w:val="748E667C"/>
    <w:rsid w:val="76B05557"/>
    <w:rsid w:val="774635FB"/>
    <w:rsid w:val="79A30071"/>
    <w:rsid w:val="7C504290"/>
    <w:rsid w:val="7D122256"/>
    <w:rsid w:val="7D5A2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nhideWhenUsed="0"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3"/>
    <w:next w:val="1"/>
    <w:unhideWhenUsed/>
    <w:qFormat/>
    <w:uiPriority w:val="9"/>
    <w:pPr>
      <w:keepNext/>
      <w:keepLines/>
      <w:numPr>
        <w:ilvl w:val="0"/>
        <w:numId w:val="1"/>
      </w:numPr>
      <w:tabs>
        <w:tab w:val="left" w:pos="426"/>
        <w:tab w:val="left" w:pos="567"/>
        <w:tab w:val="left" w:pos="993"/>
        <w:tab w:val="right" w:leader="dot" w:pos="8290"/>
      </w:tabs>
      <w:ind w:left="0" w:leftChars="0"/>
      <w:outlineLvl w:val="1"/>
    </w:pPr>
    <w:rPr>
      <w:rFonts w:asciiTheme="majorHAnsi" w:hAnsiTheme="majorHAnsi" w:cstheme="majorBidi"/>
      <w:b/>
      <w:bCs/>
      <w:szCs w:val="32"/>
    </w:rPr>
  </w:style>
  <w:style w:type="paragraph" w:styleId="4">
    <w:name w:val="heading 5"/>
    <w:basedOn w:val="1"/>
    <w:next w:val="1"/>
    <w:semiHidden/>
    <w:qFormat/>
    <w:uiPriority w:val="0"/>
    <w:pPr>
      <w:keepNext/>
      <w:keepLines/>
      <w:numPr>
        <w:ilvl w:val="4"/>
        <w:numId w:val="2"/>
      </w:numPr>
      <w:tabs>
        <w:tab w:val="left" w:pos="360"/>
      </w:tabs>
      <w:spacing w:beforeLines="30" w:afterLines="30" w:line="360" w:lineRule="auto"/>
      <w:contextualSpacing/>
      <w:outlineLvl w:val="4"/>
    </w:pPr>
    <w:rPr>
      <w:rFonts w:ascii="Times New Roman" w:hAnsi="Times New Roman" w:eastAsia="宋体" w:cs="Times New Roman"/>
      <w:bCs/>
      <w:kern w:val="0"/>
      <w:sz w:val="24"/>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2"/>
    <w:basedOn w:val="1"/>
    <w:next w:val="1"/>
    <w:unhideWhenUsed/>
    <w:qFormat/>
    <w:uiPriority w:val="39"/>
    <w:pPr>
      <w:tabs>
        <w:tab w:val="left" w:pos="426"/>
        <w:tab w:val="left" w:pos="567"/>
        <w:tab w:val="left" w:pos="993"/>
        <w:tab w:val="right" w:leader="dot" w:pos="8290"/>
      </w:tabs>
      <w:ind w:left="480" w:leftChars="200"/>
      <w:jc w:val="left"/>
    </w:pPr>
  </w:style>
  <w:style w:type="paragraph" w:styleId="5">
    <w:name w:val="Body Text Indent 2"/>
    <w:basedOn w:val="1"/>
    <w:qFormat/>
    <w:uiPriority w:val="0"/>
    <w:pPr>
      <w:ind w:firstLine="560"/>
    </w:pPr>
    <w:rPr>
      <w:sz w:val="24"/>
    </w:rPr>
  </w:style>
  <w:style w:type="paragraph" w:styleId="6">
    <w:name w:val="Balloon Text"/>
    <w:basedOn w:val="1"/>
    <w:link w:val="19"/>
    <w:qFormat/>
    <w:uiPriority w:val="0"/>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05正文"/>
    <w:basedOn w:val="1"/>
    <w:qFormat/>
    <w:uiPriority w:val="0"/>
    <w:pPr>
      <w:spacing w:beforeLines="50" w:line="360" w:lineRule="auto"/>
      <w:ind w:firstLine="200" w:firstLineChars="200"/>
    </w:pPr>
    <w:rPr>
      <w:rFonts w:ascii="Times New Roman" w:hAnsi="Times New Roman" w:eastAsia="宋体" w:cs="Times New Roman"/>
      <w:sz w:val="24"/>
    </w:rPr>
  </w:style>
  <w:style w:type="paragraph" w:customStyle="1" w:styleId="14">
    <w:name w:val="005正文"/>
    <w:qFormat/>
    <w:uiPriority w:val="0"/>
    <w:pPr>
      <w:widowControl w:val="0"/>
      <w:spacing w:beforeLines="50" w:line="360" w:lineRule="auto"/>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5">
    <w:name w:val="页眉 字符"/>
    <w:basedOn w:val="12"/>
    <w:link w:val="8"/>
    <w:qFormat/>
    <w:uiPriority w:val="0"/>
    <w:rPr>
      <w:kern w:val="2"/>
      <w:sz w:val="18"/>
      <w:szCs w:val="18"/>
    </w:rPr>
  </w:style>
  <w:style w:type="character" w:customStyle="1" w:styleId="16">
    <w:name w:val="页脚 字符"/>
    <w:basedOn w:val="12"/>
    <w:link w:val="7"/>
    <w:qFormat/>
    <w:uiPriority w:val="99"/>
    <w:rPr>
      <w:kern w:val="2"/>
      <w:sz w:val="18"/>
      <w:szCs w:val="18"/>
    </w:rPr>
  </w:style>
  <w:style w:type="paragraph" w:styleId="17">
    <w:name w:val="List Paragraph"/>
    <w:basedOn w:val="1"/>
    <w:qFormat/>
    <w:uiPriority w:val="99"/>
    <w:pPr>
      <w:ind w:firstLine="420" w:firstLineChars="200"/>
    </w:pPr>
  </w:style>
  <w:style w:type="table" w:customStyle="1" w:styleId="18">
    <w:name w:val="Table Normal"/>
    <w:semiHidden/>
    <w:unhideWhenUsed/>
    <w:qFormat/>
    <w:uiPriority w:val="0"/>
    <w:tblPr>
      <w:tblCellMar>
        <w:top w:w="0" w:type="dxa"/>
        <w:left w:w="0" w:type="dxa"/>
        <w:bottom w:w="0" w:type="dxa"/>
        <w:right w:w="0" w:type="dxa"/>
      </w:tblCellMar>
    </w:tblPr>
  </w:style>
  <w:style w:type="character" w:customStyle="1" w:styleId="19">
    <w:name w:val="批注框文本 字符"/>
    <w:basedOn w:val="12"/>
    <w:link w:val="6"/>
    <w:qFormat/>
    <w:uiPriority w:val="0"/>
    <w:rPr>
      <w:kern w:val="2"/>
      <w:sz w:val="18"/>
      <w:szCs w:val="18"/>
    </w:rPr>
  </w:style>
  <w:style w:type="paragraph" w:customStyle="1" w:styleId="20">
    <w:name w:val="_Style 6"/>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4851</Words>
  <Characters>4999</Characters>
  <Lines>16</Lines>
  <Paragraphs>4</Paragraphs>
  <TotalTime>6</TotalTime>
  <ScaleCrop>false</ScaleCrop>
  <LinksUpToDate>false</LinksUpToDate>
  <CharactersWithSpaces>5111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2022-11-03T05:55:00Z</dcterms:created>
  <dc:creator>杨芹芹</dc:creator>
  <cp:lastModifiedBy>小不点儿</cp:lastModifiedBy>
  <cp:lastPrinted>2023-03-30T08:46:00Z</cp:lastPrinted>
  <dcterms:modified xsi:type="dcterms:W3CDTF">2025-09-12T09:18:36Z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4C9359FE29B8460AA0168CC378A4B1A7_13</vt:lpwstr>
  </property>
  <property fmtid="{D5CDD505-2E9C-101B-9397-08002B2CF9AE}" pid="4" name="KSOTemplateDocerSaveRecord">
    <vt:lpwstr>eyJoZGlkIjoiNWE3ZTMzZGU0MmIwNjI3NjBkM2Y0N2QzODRkMzc0YmEiLCJ1c2VySWQiOiI0NTcwMDk2MTkifQ==</vt:lpwstr>
  </property>
</Properties>
</file>