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B5" w:rsidRDefault="00A17834">
      <w:pPr>
        <w:spacing w:beforeLines="50" w:before="156" w:afterLines="50" w:after="156" w:line="400" w:lineRule="exact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iCs/>
          <w:sz w:val="32"/>
          <w:szCs w:val="32"/>
        </w:rPr>
        <w:t>中国核电</w:t>
      </w:r>
      <w:r>
        <w:rPr>
          <w:rFonts w:ascii="Times New Roman" w:hAnsi="Times New Roman" w:cs="Times New Roman" w:hint="eastAsia"/>
          <w:b/>
          <w:bCs/>
          <w:iCs/>
          <w:sz w:val="32"/>
          <w:szCs w:val="32"/>
        </w:rPr>
        <w:t>2025</w:t>
      </w:r>
      <w:r>
        <w:rPr>
          <w:rFonts w:ascii="Times New Roman" w:hAnsi="Times New Roman" w:cs="Times New Roman" w:hint="eastAsia"/>
          <w:b/>
          <w:bCs/>
          <w:iCs/>
          <w:sz w:val="32"/>
          <w:szCs w:val="32"/>
        </w:rPr>
        <w:t>年半年度业绩交流会会议记录表</w:t>
      </w:r>
    </w:p>
    <w:p w:rsidR="00AB399E" w:rsidRDefault="00AB399E" w:rsidP="00AB399E">
      <w:pPr>
        <w:spacing w:line="400" w:lineRule="exact"/>
        <w:ind w:firstLineChars="200" w:firstLine="480"/>
        <w:rPr>
          <w:rFonts w:ascii="Times New Roman" w:hAnsi="Times New Roman" w:cs="Times New Roman"/>
          <w:bCs/>
          <w:iCs/>
          <w:sz w:val="24"/>
          <w:szCs w:val="21"/>
        </w:rPr>
      </w:pPr>
      <w:bookmarkStart w:id="0" w:name="OLE_LINK1"/>
      <w:bookmarkStart w:id="1" w:name="OLE_LINK4"/>
      <w:r>
        <w:rPr>
          <w:rFonts w:ascii="Times New Roman" w:hAnsi="Times New Roman" w:cs="Times New Roman" w:hint="eastAsia"/>
          <w:bCs/>
          <w:iCs/>
          <w:sz w:val="24"/>
          <w:szCs w:val="21"/>
        </w:rPr>
        <w:t>2025</w:t>
      </w:r>
      <w:r w:rsidRPr="00AB399E">
        <w:rPr>
          <w:rFonts w:ascii="Times New Roman" w:hAnsi="Times New Roman" w:cs="Times New Roman" w:hint="eastAsia"/>
          <w:bCs/>
          <w:iCs/>
          <w:sz w:val="24"/>
          <w:szCs w:val="21"/>
        </w:rPr>
        <w:t>年</w:t>
      </w:r>
      <w:r w:rsidRPr="00AB399E">
        <w:rPr>
          <w:rFonts w:ascii="Times New Roman" w:hAnsi="Times New Roman" w:cs="Times New Roman"/>
          <w:bCs/>
          <w:iCs/>
          <w:sz w:val="24"/>
          <w:szCs w:val="21"/>
        </w:rPr>
        <w:t>9</w:t>
      </w:r>
      <w:r w:rsidRPr="00AB399E">
        <w:rPr>
          <w:rFonts w:ascii="Times New Roman" w:hAnsi="Times New Roman" w:cs="Times New Roman" w:hint="eastAsia"/>
          <w:bCs/>
          <w:iCs/>
          <w:sz w:val="24"/>
          <w:szCs w:val="21"/>
        </w:rPr>
        <w:t>月</w:t>
      </w:r>
      <w:r w:rsidRPr="00AB399E">
        <w:rPr>
          <w:rFonts w:ascii="Times New Roman" w:hAnsi="Times New Roman" w:cs="Times New Roman"/>
          <w:bCs/>
          <w:iCs/>
          <w:sz w:val="24"/>
          <w:szCs w:val="21"/>
        </w:rPr>
        <w:t>11</w:t>
      </w:r>
      <w:r w:rsidRPr="00AB399E">
        <w:rPr>
          <w:rFonts w:ascii="Times New Roman" w:hAnsi="Times New Roman" w:cs="Times New Roman" w:hint="eastAsia"/>
          <w:bCs/>
          <w:iCs/>
          <w:sz w:val="24"/>
          <w:szCs w:val="21"/>
        </w:rPr>
        <w:t>日，公司</w:t>
      </w:r>
      <w:r>
        <w:rPr>
          <w:rFonts w:ascii="Times New Roman" w:hAnsi="Times New Roman" w:cs="Times New Roman" w:hint="eastAsia"/>
          <w:bCs/>
          <w:iCs/>
          <w:sz w:val="24"/>
          <w:szCs w:val="21"/>
        </w:rPr>
        <w:t>在上海</w:t>
      </w:r>
      <w:r w:rsidRPr="00AB399E">
        <w:rPr>
          <w:rFonts w:ascii="Times New Roman" w:hAnsi="Times New Roman" w:cs="Times New Roman" w:hint="eastAsia"/>
          <w:bCs/>
          <w:iCs/>
          <w:sz w:val="24"/>
          <w:szCs w:val="21"/>
        </w:rPr>
        <w:t>举办中国核电</w:t>
      </w:r>
      <w:r w:rsidRPr="00AB399E">
        <w:rPr>
          <w:rFonts w:ascii="Times New Roman" w:hAnsi="Times New Roman" w:cs="Times New Roman" w:hint="eastAsia"/>
          <w:bCs/>
          <w:iCs/>
          <w:sz w:val="24"/>
          <w:szCs w:val="21"/>
        </w:rPr>
        <w:t>2025</w:t>
      </w:r>
      <w:r w:rsidRPr="00AB399E">
        <w:rPr>
          <w:rFonts w:ascii="Times New Roman" w:hAnsi="Times New Roman" w:cs="Times New Roman" w:hint="eastAsia"/>
          <w:bCs/>
          <w:iCs/>
          <w:sz w:val="24"/>
          <w:szCs w:val="21"/>
        </w:rPr>
        <w:t>年半年度业绩交流会，现场与</w:t>
      </w:r>
      <w:r w:rsidR="008F2BEB">
        <w:rPr>
          <w:rFonts w:ascii="Times New Roman" w:hAnsi="Times New Roman" w:cs="Times New Roman"/>
          <w:bCs/>
          <w:iCs/>
          <w:sz w:val="24"/>
          <w:szCs w:val="21"/>
        </w:rPr>
        <w:t>50</w:t>
      </w:r>
      <w:r w:rsidRPr="00AB399E">
        <w:rPr>
          <w:rFonts w:ascii="Times New Roman" w:hAnsi="Times New Roman" w:cs="Times New Roman" w:hint="eastAsia"/>
          <w:bCs/>
          <w:iCs/>
          <w:sz w:val="24"/>
          <w:szCs w:val="21"/>
        </w:rPr>
        <w:t>位机构投资者和分析师</w:t>
      </w:r>
      <w:bookmarkStart w:id="2" w:name="_GoBack"/>
      <w:bookmarkEnd w:id="2"/>
      <w:r w:rsidRPr="00AB399E">
        <w:rPr>
          <w:rFonts w:ascii="Times New Roman" w:hAnsi="Times New Roman" w:cs="Times New Roman" w:hint="eastAsia"/>
          <w:bCs/>
          <w:iCs/>
          <w:sz w:val="24"/>
          <w:szCs w:val="21"/>
        </w:rPr>
        <w:t>进行了沟通交流。</w:t>
      </w:r>
      <w:bookmarkEnd w:id="0"/>
      <w:bookmarkEnd w:id="1"/>
    </w:p>
    <w:p w:rsidR="00D10BB5" w:rsidRPr="00AB399E" w:rsidRDefault="00AB399E" w:rsidP="00AB399E">
      <w:pPr>
        <w:spacing w:line="400" w:lineRule="exact"/>
        <w:ind w:firstLineChars="1000" w:firstLine="2400"/>
        <w:rPr>
          <w:rFonts w:ascii="Times New Roman" w:hAnsi="Times New Roman" w:cs="Times New Roman"/>
          <w:bCs/>
          <w:iCs/>
          <w:sz w:val="24"/>
          <w:szCs w:val="21"/>
        </w:rPr>
      </w:pPr>
      <w:r>
        <w:rPr>
          <w:rFonts w:ascii="Times New Roman" w:hAnsi="Times New Roman" w:cs="Times New Roman" w:hint="eastAsia"/>
          <w:bCs/>
          <w:iCs/>
          <w:sz w:val="24"/>
          <w:szCs w:val="21"/>
        </w:rPr>
        <w:t>中国核电投资者关系活动记录表</w:t>
      </w:r>
      <w:r>
        <w:rPr>
          <w:rFonts w:ascii="Times New Roman" w:hAnsi="Times New Roman" w:cs="Times New Roman"/>
          <w:bCs/>
          <w:iCs/>
          <w:sz w:val="24"/>
          <w:szCs w:val="21"/>
        </w:rPr>
        <w:t xml:space="preserve">         </w:t>
      </w:r>
      <w:r w:rsidR="00A17834">
        <w:rPr>
          <w:rFonts w:ascii="Times New Roman" w:hAnsi="Times New Roman" w:cs="Times New Roman"/>
          <w:bCs/>
          <w:iCs/>
          <w:sz w:val="24"/>
          <w:szCs w:val="24"/>
        </w:rPr>
        <w:t>编号：</w:t>
      </w:r>
      <w:r w:rsidR="00A17834">
        <w:rPr>
          <w:rFonts w:ascii="Times New Roman" w:hAnsi="Times New Roman" w:cs="Times New Roman"/>
          <w:bCs/>
          <w:iCs/>
          <w:sz w:val="24"/>
          <w:szCs w:val="24"/>
        </w:rPr>
        <w:t>2025-02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741"/>
      </w:tblGrid>
      <w:tr w:rsidR="00D10B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B5" w:rsidRDefault="00A17834">
            <w:pPr>
              <w:spacing w:line="48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B5" w:rsidRDefault="00A17834">
            <w:pPr>
              <w:spacing w:line="48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特定对象调研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分析师会议</w:t>
            </w:r>
          </w:p>
          <w:p w:rsidR="00D10BB5" w:rsidRDefault="00A17834">
            <w:pPr>
              <w:spacing w:line="48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" w:name="OLE_LINK2"/>
            <w:bookmarkStart w:id="4" w:name="OLE_LINK3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□</w:t>
            </w:r>
            <w:bookmarkEnd w:id="3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媒体采访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业绩发布会</w:t>
            </w:r>
          </w:p>
          <w:p w:rsidR="00D10BB5" w:rsidRDefault="00A17834">
            <w:pPr>
              <w:spacing w:line="48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新闻发布会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路演活动</w:t>
            </w:r>
          </w:p>
          <w:p w:rsidR="00D10BB5" w:rsidRDefault="00A17834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现场参观</w:t>
            </w:r>
          </w:p>
          <w:p w:rsidR="00D10BB5" w:rsidRDefault="00A17834">
            <w:pPr>
              <w:tabs>
                <w:tab w:val="center" w:pos="3199"/>
              </w:tabs>
              <w:spacing w:line="48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其他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0B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B5" w:rsidRDefault="00A17834">
            <w:pPr>
              <w:spacing w:line="48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方式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B5" w:rsidRDefault="00A17834">
            <w:pPr>
              <w:spacing w:line="48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举办现场业绩交流会</w:t>
            </w:r>
          </w:p>
        </w:tc>
      </w:tr>
      <w:tr w:rsidR="00D10B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B5" w:rsidRDefault="00A17834">
            <w:pPr>
              <w:spacing w:line="48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B5" w:rsidRDefault="00A17834">
            <w:pPr>
              <w:spacing w:line="48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中国核能电力股份有限公司</w:t>
            </w:r>
          </w:p>
          <w:p w:rsidR="00D10BB5" w:rsidRDefault="00A17834">
            <w:pPr>
              <w:spacing w:line="48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董事长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卢铁忠</w:t>
            </w:r>
          </w:p>
          <w:p w:rsidR="00D10BB5" w:rsidRDefault="00A17834">
            <w:pPr>
              <w:spacing w:line="48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独立董事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戴新民</w:t>
            </w:r>
          </w:p>
          <w:p w:rsidR="00D10BB5" w:rsidRDefault="00A17834">
            <w:pPr>
              <w:spacing w:line="48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总会计师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刘焕冰</w:t>
            </w:r>
          </w:p>
          <w:p w:rsidR="00D10BB5" w:rsidRDefault="00A17834">
            <w:pPr>
              <w:spacing w:line="48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董事会秘书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张红军</w:t>
            </w:r>
          </w:p>
          <w:p w:rsidR="00D10BB5" w:rsidRDefault="00A17834">
            <w:pPr>
              <w:spacing w:line="48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副总会计师、财务部主任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张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泉</w:t>
            </w:r>
          </w:p>
          <w:p w:rsidR="00D10BB5" w:rsidRDefault="00A17834">
            <w:pPr>
              <w:spacing w:line="48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证券部主任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               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李兴雷</w:t>
            </w:r>
          </w:p>
          <w:p w:rsidR="00D10BB5" w:rsidRDefault="00A17834">
            <w:pPr>
              <w:spacing w:line="48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核电开发事业部副主任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朋</w:t>
            </w:r>
          </w:p>
          <w:p w:rsidR="00D10BB5" w:rsidRDefault="00A17834">
            <w:pPr>
              <w:spacing w:line="48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证券事务代表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姜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静</w:t>
            </w:r>
          </w:p>
          <w:p w:rsidR="00D10BB5" w:rsidRDefault="00A17834">
            <w:pPr>
              <w:spacing w:line="48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证券部主管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穆思齐</w:t>
            </w:r>
          </w:p>
          <w:p w:rsidR="00D10BB5" w:rsidRDefault="00A17834">
            <w:pPr>
              <w:spacing w:line="48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中核汇能有限公司</w:t>
            </w:r>
          </w:p>
          <w:p w:rsidR="00D10BB5" w:rsidRDefault="00A17834">
            <w:pPr>
              <w:spacing w:line="48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总会计师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杨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军</w:t>
            </w:r>
          </w:p>
          <w:p w:rsidR="00D10BB5" w:rsidRDefault="00A17834">
            <w:pPr>
              <w:spacing w:line="48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资本运营部主任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徐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帆</w:t>
            </w:r>
          </w:p>
        </w:tc>
      </w:tr>
      <w:tr w:rsidR="00AB399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E" w:rsidRDefault="00AB399E">
            <w:pPr>
              <w:spacing w:line="48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iCs/>
                <w:sz w:val="24"/>
                <w:szCs w:val="24"/>
              </w:rPr>
              <w:t>参会投资者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9E" w:rsidRPr="008F2BEB" w:rsidRDefault="008F2BEB">
            <w:pPr>
              <w:spacing w:line="48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F2BEB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长江证券、鹏华基金、华泰柏瑞基金、太保资产、汇添富基金、嘉实基金、广发基金、博时基金、银华基金、华泰保兴、建信保险、华泰资管、上海汉鸿私募基金、上海禾昇投资管理、东吴证券、国信证券、华福证券、开源证券、中信证券、国泰海通证券、兴业证券、华源证券、天风证券、申万宏源、长城证券、国</w:t>
            </w:r>
            <w:r w:rsidRPr="008F2BEB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lastRenderedPageBreak/>
              <w:t>盛证券、招商证券、华泰证券</w:t>
            </w:r>
          </w:p>
        </w:tc>
      </w:tr>
      <w:tr w:rsidR="00D10BB5">
        <w:trPr>
          <w:trHeight w:val="175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B5" w:rsidRDefault="00A17834">
            <w:pPr>
              <w:spacing w:line="48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投资者关系活动主要内容介绍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B5" w:rsidRDefault="00A17834">
            <w:pPr>
              <w:widowControl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公司主要情况介绍：</w:t>
            </w:r>
          </w:p>
          <w:p w:rsidR="00D10BB5" w:rsidRDefault="00A17834">
            <w:pPr>
              <w:widowControl/>
              <w:ind w:firstLineChars="100" w:firstLine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上半年，公司主要经济指标按照预期完成计划值，累计实现上网电量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亿千瓦时，同比增长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15.92%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；营业收入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亿元，同比增长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9.43%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；利润总额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亿元，同比增长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4.60%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；归母净利润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亿元，同比下降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3.66%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。其中核电业务增长稳定，实现归母净利润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53.22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亿元，同比增长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9.48%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；新能源发电业务实现归母净利润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亿元，主要由于中核汇能去年实施类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REITs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产品、债转股等资本运作事项，导致少数股东损益占比从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7.74%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上</w:t>
            </w:r>
            <w:r w:rsidRPr="00AC6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升至</w:t>
            </w:r>
            <w:r w:rsidR="00614C36" w:rsidRPr="00AC68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43.87%</w:t>
            </w:r>
            <w:r w:rsidRPr="00AC6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，同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时中国核电持股中核汇能的比例也由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70%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下降至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62.71%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，多重因素影响下，公司新能源方面的归母净利润同比下降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66.28%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。</w:t>
            </w:r>
          </w:p>
          <w:p w:rsidR="00D10BB5" w:rsidRDefault="00A17834">
            <w:pPr>
              <w:widowControl/>
              <w:ind w:firstLineChars="100" w:firstLine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报告期内，公司安全、质量、环保各项指标受控，形势整体平稳。上半年，公司控股在运的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台核电机组安全稳定运行，在运装机容量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万千瓦，累计实现上网电量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亿千瓦时，同比增长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12.14%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，机组平均利用小时数约为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小时，同比增加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小时；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年全年计划开展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次大修，上半年已圆满完成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次大修；公司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WANO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综合指数平均值保持全球领先，满足统计条件的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台运行机组中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台达成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WANO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综合指数满分。</w:t>
            </w:r>
          </w:p>
          <w:p w:rsidR="00D10BB5" w:rsidRDefault="00A17834">
            <w:pPr>
              <w:widowControl/>
              <w:ind w:firstLineChars="100" w:firstLine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公司秉持与股东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发展与共，价值同享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的理念，每年现金分红比例都达到了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35%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以上。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年度共计派发现金红利超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亿元，年度分红比例达到历史最高的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41.92%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。今年，公司首次计划实施中期分红，每股派发现金分红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元，分红总额预计超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亿元；同时公司按计划开展回购工作，截至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月底，公司已累计完成回购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万股，回购金额超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1.44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亿元。随着公司核电项目陆续投产，公司将在匹配项目建设资金需求的同时，进一步努力提高广大投资者分红收益水平。</w:t>
            </w:r>
          </w:p>
          <w:p w:rsidR="00D10BB5" w:rsidRDefault="00D10BB5">
            <w:pPr>
              <w:widowControl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10BB5" w:rsidRDefault="00A17834">
            <w:pPr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问答环节：</w:t>
            </w:r>
          </w:p>
          <w:p w:rsidR="00D10BB5" w:rsidRDefault="00A17834">
            <w:pPr>
              <w:widowControl/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：新能源补贴回收情况如何？</w:t>
            </w:r>
          </w:p>
          <w:p w:rsidR="00D10BB5" w:rsidRDefault="00A1783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答：截止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月底，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今年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汇能收到补贴回款超过</w:t>
            </w:r>
            <w:r w:rsidRPr="00A1783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亿元，目前汇能还剩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未收回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补贴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亿元。今年剩余的几个月还会收到一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补贴回款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初步预计全年回收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亿元左右。</w:t>
            </w:r>
          </w:p>
          <w:p w:rsidR="00D10BB5" w:rsidRDefault="00D10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0BB5" w:rsidRDefault="00A17834">
            <w:pPr>
              <w:widowControl/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：十五五新能源发展规划和目标如何？</w:t>
            </w:r>
          </w:p>
          <w:p w:rsidR="00D10BB5" w:rsidRDefault="00A1783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答：目前十五五规划还在编制中，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相关指标尚在研究，如有进展公司将及时披露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。</w:t>
            </w:r>
          </w:p>
          <w:p w:rsidR="00D10BB5" w:rsidRDefault="00D10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0BB5" w:rsidRDefault="00A17834">
            <w:pPr>
              <w:widowControl/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：漳州</w:t>
            </w: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号机组投产的节奏如何？</w:t>
            </w:r>
          </w:p>
          <w:p w:rsidR="00D10BB5" w:rsidRDefault="00A1783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答：漳州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号机组按计划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将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在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今年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四季度投产，目前正在调试之中。</w:t>
            </w:r>
          </w:p>
          <w:p w:rsidR="00D10BB5" w:rsidRDefault="00D10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0BB5" w:rsidRDefault="00A17834">
            <w:pPr>
              <w:widowControl/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：浙江的核电市场化电价政策如何展望？后续是否会在价格端放开波动？</w:t>
            </w:r>
          </w:p>
          <w:p w:rsidR="00D10BB5" w:rsidRDefault="00A1783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答：公司控股的秦山一期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万千瓦机组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和三门核电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两台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AP1000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机组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等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台在运机组参与浙江省内电力市场交易，公司在浙江省内控股的其他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台机组参与华东电网市场化交易，目前华东电网市场化交易方式主要是按照政府授权合约，价格与机组核准价格相当，暂时没有听说价格及结算方式要变更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的消息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。</w:t>
            </w:r>
          </w:p>
          <w:p w:rsidR="00D10BB5" w:rsidRDefault="00D10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0BB5" w:rsidRDefault="00A17834">
            <w:pPr>
              <w:widowControl/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：如何预估</w:t>
            </w: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十五五</w:t>
            </w: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公司获批新机组的市场份额？</w:t>
            </w:r>
          </w:p>
          <w:p w:rsidR="00D10BB5" w:rsidRDefault="00A1783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答：公司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十四五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期间累计核准机组数量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位居前列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，同时，公司储备了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较多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的厂址，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并正在推动进入国家规划，这将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十五五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期间公司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获取更多的机组核准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打好基础。</w:t>
            </w:r>
          </w:p>
          <w:p w:rsidR="00D10BB5" w:rsidRDefault="00D10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0BB5" w:rsidRDefault="00A17834">
            <w:pPr>
              <w:widowControl/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：小堆核电技术未来的应用场景如何？</w:t>
            </w:r>
          </w:p>
          <w:p w:rsidR="00D10BB5" w:rsidRDefault="00A1783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答：小堆技术具备发电，海水淡化，供热以及相关同位素的生产多种生产能力，在全球市场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特别是电网容量较小的国家，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具有十分广阔的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应用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前景。</w:t>
            </w:r>
          </w:p>
          <w:p w:rsidR="00D10BB5" w:rsidRDefault="00D10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0BB5" w:rsidRDefault="00A17834">
            <w:pPr>
              <w:widowControl/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：运维公司主要出于什么考虑、发挥什么作用？</w:t>
            </w:r>
          </w:p>
          <w:p w:rsidR="00D10BB5" w:rsidRDefault="00A1783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答：公司成立中核运维技术有限公司，目的是通过集约化改革，精益化管理，不断提升成本管控能力，预计随着新机组的投产，集约化的效果会逐步释放。</w:t>
            </w:r>
          </w:p>
          <w:p w:rsidR="00D10BB5" w:rsidRDefault="00D10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0BB5" w:rsidRDefault="00A17834">
            <w:pPr>
              <w:widowControl/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：公司是否有考虑股权激励？</w:t>
            </w:r>
          </w:p>
          <w:p w:rsidR="00D10BB5" w:rsidRDefault="00A1783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答：公司一直在推进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新一期的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股权激励方案，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接下来将根据相关监管政策和要求开展后续工作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。</w:t>
            </w:r>
          </w:p>
          <w:p w:rsidR="00D10BB5" w:rsidRDefault="00D10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0BB5" w:rsidRDefault="00A17834">
            <w:pPr>
              <w:widowControl/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：如何看待后续江浙地区供需格局情况？</w:t>
            </w:r>
          </w:p>
          <w:p w:rsidR="00D10BB5" w:rsidRDefault="00A1783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答：浙江和江苏是传统经济大省，整体用电需求还是比较旺盛的，目前浙江仍存在一定的电力缺口，公司认为后续沿海省份的供需格局比较健康。</w:t>
            </w:r>
          </w:p>
          <w:p w:rsidR="00D10BB5" w:rsidRDefault="00A1783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公司一直协同地方积极推动核电项目新厂址开发，为能源保供贡献核能力量。</w:t>
            </w:r>
          </w:p>
          <w:p w:rsidR="00D10BB5" w:rsidRDefault="00D10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0BB5" w:rsidRDefault="00A17834">
            <w:pPr>
              <w:widowControl/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：新能源平台是否有拆分计划？</w:t>
            </w:r>
          </w:p>
          <w:p w:rsidR="00D10BB5" w:rsidRDefault="00A1783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答：目前暂时没有汇能拆分上市计划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，如有相关进展，公司将根据要求及时披露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。</w:t>
            </w:r>
          </w:p>
          <w:p w:rsidR="00D10BB5" w:rsidRDefault="00D10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0BB5" w:rsidRDefault="00A17834">
            <w:pPr>
              <w:widowControl/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2027-2028</w:t>
            </w: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年投运机组数量增加后，是否考虑加大分红力度？</w:t>
            </w:r>
          </w:p>
          <w:p w:rsidR="00D10BB5" w:rsidRDefault="00A1783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答：公司上市以来分红比例一直维持在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35%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以上，目前公司有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台在建核电机组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需要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较多的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资本投入，因此短期资本金压力比较大，公司一直坚持通过多渠道开展融资，在保障公司发展资金需要的同时，努力降低融资成本，为广大股东创造更大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的价值和更好的回报。</w:t>
            </w:r>
          </w:p>
          <w:p w:rsidR="00D10BB5" w:rsidRDefault="00D10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0BB5" w:rsidRDefault="00A17834">
            <w:pPr>
              <w:widowControl/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：后续公司在智能化投入方面态度如何？</w:t>
            </w:r>
          </w:p>
          <w:p w:rsidR="00D10BB5" w:rsidRDefault="00A1783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答：公司坚持通过优化产业结构布局、深入开展生产智慧运维、加强电力营销能力建设、深度开展降本增效、着力推动数字化转型等策略，不断增强核心功能，提升核心竞争力，推动公司实现更高质量、更有效益、更为安全的发展。</w:t>
            </w:r>
          </w:p>
          <w:p w:rsidR="00D10BB5" w:rsidRDefault="00D10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0BB5" w:rsidRDefault="00A17834">
            <w:pPr>
              <w:widowControl/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：未来核电是否大面积进入市场？是否会导致电量价值受到其他电源挤压？</w:t>
            </w:r>
          </w:p>
          <w:p w:rsidR="00D10BB5" w:rsidRDefault="00A1783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答：国家电力改革政策方向不变，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预计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未来所有电源包括核电都会全部进入市场化交易，同时核电的基础负荷能源地位一定会让价格有别于其他电力品种，公司致力于推动核电获取一定的电价保障政策，确保国家核能行业健康发展。</w:t>
            </w:r>
          </w:p>
          <w:p w:rsidR="00D10BB5" w:rsidRDefault="00D10B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0BB5" w:rsidRDefault="00A17834">
            <w:pPr>
              <w:widowControl/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：公司感觉哪些区域的</w:t>
            </w: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b/>
                <w:color w:val="1D72D8"/>
                <w:sz w:val="24"/>
                <w:szCs w:val="24"/>
              </w:rPr>
              <w:t>号文细则更加友好？未来是否会聚焦这些区域发展新能源？</w:t>
            </w:r>
          </w:p>
          <w:p w:rsidR="00D10BB5" w:rsidRDefault="00A1783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答：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号文的影响存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在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较大的区域化差异，例如三北地区本身供大于求，即使有机制电价的保护，限电率提升必然会对利润产生一定的负面影响，尤其是后续光伏项目所受的影响可能会扩大。</w:t>
            </w:r>
          </w:p>
          <w:p w:rsidR="00D10BB5" w:rsidRDefault="00A178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公司积极顺应政策导向，依托精细化管理和技术创新持续优化运营效率，同时聚焦优质资源不断优化项目布局，提高市场竞争力。目前公司风电项目占比偏低，正在积极布局风电尤其是沿海地区的海上风电。此外，大基地项目公司也在积极开拓，包括内蒙等地区有在积极对接。</w:t>
            </w:r>
          </w:p>
        </w:tc>
      </w:tr>
      <w:tr w:rsidR="00D10B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B5" w:rsidRDefault="00A17834">
            <w:pPr>
              <w:spacing w:line="48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B5" w:rsidRDefault="00A17834">
            <w:pPr>
              <w:spacing w:line="48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无</w:t>
            </w:r>
          </w:p>
        </w:tc>
      </w:tr>
    </w:tbl>
    <w:p w:rsidR="00D10BB5" w:rsidRDefault="00D10BB5">
      <w:pPr>
        <w:rPr>
          <w:rFonts w:ascii="Times New Roman" w:hAnsi="Times New Roman" w:cs="Times New Roman"/>
        </w:rPr>
      </w:pPr>
    </w:p>
    <w:sectPr w:rsidR="00D10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B5"/>
    <w:rsid w:val="00614C36"/>
    <w:rsid w:val="008F2BEB"/>
    <w:rsid w:val="00A17834"/>
    <w:rsid w:val="00AB399E"/>
    <w:rsid w:val="00AC6841"/>
    <w:rsid w:val="00C22280"/>
    <w:rsid w:val="00D1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23E56"/>
  <w15:docId w15:val="{C4017E59-E9FA-4513-8109-4C1BA9D0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pPr>
      <w:jc w:val="left"/>
    </w:pPr>
  </w:style>
  <w:style w:type="paragraph" w:styleId="a5">
    <w:name w:val="Balloon Text"/>
    <w:basedOn w:val="a"/>
    <w:link w:val="a6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rPr>
      <w:b/>
      <w:bCs/>
    </w:rPr>
  </w:style>
  <w:style w:type="character" w:styleId="ad">
    <w:name w:val="annotation reference"/>
    <w:basedOn w:val="a0"/>
    <w:uiPriority w:val="99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c">
    <w:name w:val="批注主题 字符"/>
    <w:basedOn w:val="a4"/>
    <w:link w:val="ab"/>
    <w:uiPriority w:val="99"/>
    <w:rPr>
      <w:b/>
      <w:bCs/>
    </w:rPr>
  </w:style>
  <w:style w:type="paragraph" w:customStyle="1" w:styleId="1">
    <w:name w:val="修订1"/>
    <w:uiPriority w:val="99"/>
    <w:qFormat/>
    <w:rPr>
      <w:kern w:val="2"/>
      <w:sz w:val="21"/>
      <w:szCs w:val="22"/>
    </w:rPr>
  </w:style>
  <w:style w:type="paragraph" w:customStyle="1" w:styleId="10">
    <w:name w:val="样式1"/>
    <w:basedOn w:val="3"/>
    <w:link w:val="1Char"/>
    <w:qFormat/>
    <w:pPr>
      <w:widowControl/>
      <w:spacing w:line="440" w:lineRule="exact"/>
    </w:pPr>
    <w:rPr>
      <w:rFonts w:ascii="微软雅黑" w:eastAsia="微软雅黑" w:hAnsi="微软雅黑"/>
      <w:color w:val="000000"/>
      <w:sz w:val="28"/>
      <w:szCs w:val="28"/>
    </w:rPr>
  </w:style>
  <w:style w:type="character" w:customStyle="1" w:styleId="1Char">
    <w:name w:val="样式1 Char"/>
    <w:basedOn w:val="30"/>
    <w:link w:val="10"/>
    <w:qFormat/>
    <w:rPr>
      <w:rFonts w:ascii="微软雅黑" w:eastAsia="微软雅黑" w:hAnsi="微软雅黑"/>
      <w:b/>
      <w:bCs/>
      <w:color w:val="000000"/>
      <w:sz w:val="28"/>
      <w:szCs w:val="28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paragraph" w:customStyle="1" w:styleId="2">
    <w:name w:val="样式2"/>
    <w:basedOn w:val="a"/>
    <w:link w:val="2Char"/>
    <w:qFormat/>
    <w:pPr>
      <w:widowControl/>
      <w:snapToGrid w:val="0"/>
      <w:spacing w:afterLines="100" w:after="312" w:line="240" w:lineRule="atLeast"/>
      <w:contextualSpacing/>
    </w:pPr>
    <w:rPr>
      <w:rFonts w:ascii="微软雅黑" w:eastAsia="微软雅黑" w:hAnsi="微软雅黑"/>
      <w:b/>
      <w:bCs/>
      <w:color w:val="000000"/>
      <w:sz w:val="28"/>
      <w:szCs w:val="28"/>
    </w:rPr>
  </w:style>
  <w:style w:type="character" w:customStyle="1" w:styleId="2Char">
    <w:name w:val="样式2 Char"/>
    <w:basedOn w:val="a0"/>
    <w:link w:val="2"/>
    <w:qFormat/>
    <w:rPr>
      <w:rFonts w:ascii="微软雅黑" w:eastAsia="微软雅黑" w:hAnsi="微软雅黑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5EA31-FC08-46E1-9D6F-0795F1C1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452</Words>
  <Characters>2579</Characters>
  <Application>Microsoft Office Word</Application>
  <DocSecurity>0</DocSecurity>
  <Lines>21</Lines>
  <Paragraphs>6</Paragraphs>
  <ScaleCrop>false</ScaleCrop>
  <Company>FAWCAR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马燃</dc:creator>
  <cp:lastModifiedBy>admin</cp:lastModifiedBy>
  <cp:revision>15</cp:revision>
  <cp:lastPrinted>2025-09-15T08:16:00Z</cp:lastPrinted>
  <dcterms:created xsi:type="dcterms:W3CDTF">2024-07-01T09:29:00Z</dcterms:created>
  <dcterms:modified xsi:type="dcterms:W3CDTF">2025-09-15T08:32:00Z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2052-11.8.2.12119</vt:lpwstr>
  </property>
  <property fmtid="{D5CDD505-2E9C-101B-9397-08002B2CF9AE}" pid="3" name="ICV">
    <vt:lpwstr>841256FBEEE0499784FDAAB4339B22DD</vt:lpwstr>
  </property>
</Properties>
</file>