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82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 w:eastAsia="宋体" w:cs="黑体"/>
          <w:bCs/>
          <w:w w:val="95"/>
          <w:sz w:val="24"/>
          <w:lang w:val="en-US" w:eastAsia="zh-CN"/>
        </w:rPr>
      </w:pPr>
      <w:r>
        <w:rPr>
          <w:rFonts w:hint="eastAsia" w:ascii="Times New Roman" w:hAnsi="Times New Roman" w:eastAsia="宋体" w:cs="黑体"/>
          <w:kern w:val="2"/>
          <w:sz w:val="24"/>
          <w:szCs w:val="21"/>
          <w:highlight w:val="none"/>
          <w:lang w:val="en-US" w:eastAsia="zh-CN" w:bidi="ar-SA"/>
        </w:rPr>
        <w:t xml:space="preserve">证券简称：江苏华辰        </w:t>
      </w:r>
      <w:r>
        <w:rPr>
          <w:rFonts w:hint="eastAsia" w:ascii="Times New Roman" w:hAnsi="Times New Roman" w:eastAsia="宋体" w:cs="黑体"/>
          <w:sz w:val="24"/>
          <w:szCs w:val="24"/>
          <w:highlight w:val="none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eastAsia="宋体" w:cs="黑体"/>
          <w:sz w:val="24"/>
          <w:szCs w:val="24"/>
          <w:highlight w:val="none"/>
        </w:rPr>
        <w:t xml:space="preserve">证券代码：603097 </w:t>
      </w:r>
    </w:p>
    <w:p w14:paraId="081E6ED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0" w:line="360" w:lineRule="auto"/>
        <w:textAlignment w:val="auto"/>
        <w:rPr>
          <w:rFonts w:hint="eastAsia" w:ascii="Times New Roman" w:hAnsi="Times New Roman" w:eastAsia="宋体" w:cs="黑体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黑体"/>
          <w:sz w:val="24"/>
          <w:highlight w:val="none"/>
          <w:lang w:val="en-US" w:eastAsia="zh-CN"/>
        </w:rPr>
        <w:t xml:space="preserve">债券简称：华辰转债                                         </w:t>
      </w:r>
      <w:r>
        <w:rPr>
          <w:rFonts w:hint="eastAsia" w:ascii="Times New Roman" w:hAnsi="Times New Roman" w:eastAsia="宋体" w:cs="黑体"/>
          <w:sz w:val="24"/>
          <w:highlight w:val="none"/>
          <w:lang w:eastAsia="zh-CN"/>
        </w:rPr>
        <w:t>债券代码：</w:t>
      </w:r>
      <w:r>
        <w:rPr>
          <w:rFonts w:hint="eastAsia" w:ascii="Times New Roman" w:hAnsi="Times New Roman" w:eastAsia="宋体" w:cs="黑体"/>
          <w:sz w:val="24"/>
          <w:highlight w:val="none"/>
          <w:lang w:val="en-US" w:eastAsia="zh-CN"/>
        </w:rPr>
        <w:t xml:space="preserve">113695 </w:t>
      </w:r>
    </w:p>
    <w:p w14:paraId="7AFEE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w w:val="95"/>
          <w:sz w:val="36"/>
          <w:szCs w:val="36"/>
        </w:rPr>
      </w:pPr>
    </w:p>
    <w:p w14:paraId="0FC53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黑体" w:hAnsi="黑体" w:eastAsia="黑体" w:cs="黑体"/>
          <w:b/>
          <w:w w:val="95"/>
          <w:sz w:val="36"/>
          <w:szCs w:val="36"/>
        </w:rPr>
      </w:pPr>
      <w:r>
        <w:rPr>
          <w:rFonts w:hint="eastAsia" w:ascii="黑体" w:hAnsi="黑体" w:eastAsia="黑体" w:cs="黑体"/>
          <w:b/>
          <w:w w:val="95"/>
          <w:sz w:val="36"/>
          <w:szCs w:val="36"/>
        </w:rPr>
        <w:t>江苏华辰变压器股份有限公司</w:t>
      </w:r>
    </w:p>
    <w:p w14:paraId="576168C9">
      <w:pPr>
        <w:spacing w:line="360" w:lineRule="auto"/>
        <w:jc w:val="center"/>
        <w:rPr>
          <w:rFonts w:ascii="黑体" w:hAnsi="黑体" w:eastAsia="黑体" w:cs="黑体"/>
          <w:b/>
          <w:w w:val="95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w w:val="95"/>
          <w:kern w:val="0"/>
          <w:sz w:val="36"/>
          <w:szCs w:val="36"/>
        </w:rPr>
        <w:t>投资者关系活动记录表</w:t>
      </w:r>
    </w:p>
    <w:p w14:paraId="48B888EC">
      <w:pPr>
        <w:tabs>
          <w:tab w:val="left" w:pos="6106"/>
        </w:tabs>
        <w:spacing w:before="156" w:beforeLines="50" w:after="156" w:afterLines="50"/>
        <w:ind w:firstLine="241" w:firstLineChars="100"/>
        <w:jc w:val="right"/>
        <w:rPr>
          <w:rFonts w:hint="default" w:ascii="Times New Roman" w:hAnsi="Times New Roman" w:eastAsia="宋体" w:cs="宋体"/>
          <w:sz w:val="24"/>
          <w:highlight w:val="yellow"/>
          <w:lang w:val="en-US" w:eastAsia="zh-CN"/>
        </w:rPr>
      </w:pPr>
      <w:r>
        <w:rPr>
          <w:rFonts w:hint="eastAsia" w:ascii="Times New Roman" w:hAnsi="Times New Roman" w:cs="宋体"/>
          <w:b/>
          <w:bCs/>
          <w:sz w:val="24"/>
        </w:rPr>
        <w:t xml:space="preserve"> 编号</w:t>
      </w:r>
      <w:r>
        <w:rPr>
          <w:rFonts w:hint="eastAsia" w:ascii="Times New Roman" w:hAnsi="Times New Roman" w:cs="宋体"/>
          <w:b/>
          <w:bCs/>
          <w:sz w:val="24"/>
          <w:highlight w:val="none"/>
        </w:rPr>
        <w:t>：</w:t>
      </w:r>
      <w:r>
        <w:rPr>
          <w:rFonts w:ascii="Times New Roman" w:hAnsi="Times New Roman"/>
          <w:b/>
          <w:bCs/>
          <w:sz w:val="24"/>
          <w:highlight w:val="none"/>
        </w:rPr>
        <w:t>202</w:t>
      </w:r>
      <w:r>
        <w:rPr>
          <w:rFonts w:hint="eastAsia" w:ascii="Times New Roman" w:hAnsi="Times New Roman"/>
          <w:b/>
          <w:bCs/>
          <w:sz w:val="24"/>
          <w:highlight w:val="none"/>
          <w:lang w:val="en-US" w:eastAsia="zh-CN"/>
        </w:rPr>
        <w:t>5-005</w:t>
      </w:r>
    </w:p>
    <w:tbl>
      <w:tblPr>
        <w:tblStyle w:val="1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7825"/>
      </w:tblGrid>
      <w:tr w14:paraId="6D0C2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69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07D8">
            <w:pPr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ascii="Times New Roman" w:hAnsi="Times New Roman" w:eastAsia="宋体" w:cs="宋体"/>
                <w:color w:val="auto"/>
                <w:sz w:val="24"/>
              </w:rPr>
              <w:t>投资者关系活动类别</w:t>
            </w:r>
          </w:p>
        </w:tc>
        <w:tc>
          <w:tcPr>
            <w:tcW w:w="78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669469">
            <w:pPr>
              <w:widowControl/>
              <w:tabs>
                <w:tab w:val="left" w:pos="3480"/>
              </w:tabs>
              <w:spacing w:line="360" w:lineRule="auto"/>
              <w:rPr>
                <w:rFonts w:ascii="Times New Roman" w:hAnsi="Times New Roman" w:eastAsia="宋体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t>特定对象调研</w:t>
            </w:r>
            <w:r>
              <w:rPr>
                <w:rFonts w:ascii="Times New Roman" w:hAnsi="Times New Roman" w:eastAsia="宋体" w:cs="宋体"/>
                <w:bCs/>
                <w:color w:val="auto"/>
                <w:sz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t xml:space="preserve">分析师会议 </w:t>
            </w:r>
            <w:r>
              <w:rPr>
                <w:rFonts w:ascii="Times New Roman" w:hAnsi="Times New Roman" w:eastAsia="宋体" w:cs="宋体"/>
                <w:bCs/>
                <w:color w:val="auto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t>□媒体采访</w:t>
            </w:r>
          </w:p>
          <w:p w14:paraId="684F2F72">
            <w:pPr>
              <w:widowControl/>
              <w:tabs>
                <w:tab w:val="left" w:pos="2040"/>
                <w:tab w:val="left" w:pos="3480"/>
              </w:tabs>
              <w:spacing w:line="360" w:lineRule="auto"/>
              <w:rPr>
                <w:rFonts w:ascii="Times New Roman" w:hAnsi="Times New Roman" w:eastAsia="宋体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t>业绩说明会</w:t>
            </w:r>
            <w:r>
              <w:rPr>
                <w:rFonts w:ascii="Times New Roman" w:hAnsi="Times New Roman" w:eastAsia="宋体" w:cs="宋体"/>
                <w:bCs/>
                <w:color w:val="auto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t xml:space="preserve">□新闻发布会 </w:t>
            </w:r>
            <w:r>
              <w:rPr>
                <w:rFonts w:ascii="Times New Roman" w:hAnsi="Times New Roman" w:eastAsia="宋体" w:cs="宋体"/>
                <w:bCs/>
                <w:color w:val="auto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t>□路演活动</w:t>
            </w:r>
          </w:p>
          <w:p w14:paraId="06809DFA">
            <w:pPr>
              <w:spacing w:line="360" w:lineRule="auto"/>
              <w:rPr>
                <w:rFonts w:ascii="Times New Roman" w:hAnsi="Times New Roman" w:eastAsia="宋体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t>现场参观</w:t>
            </w:r>
            <w:r>
              <w:rPr>
                <w:rFonts w:ascii="Times New Roman" w:hAnsi="Times New Roman" w:eastAsia="宋体" w:cs="宋体"/>
                <w:bCs/>
                <w:color w:val="auto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t xml:space="preserve">一对一沟通 </w:t>
            </w:r>
            <w:r>
              <w:rPr>
                <w:rFonts w:ascii="Times New Roman" w:hAnsi="Times New Roman" w:eastAsia="宋体" w:cs="宋体"/>
                <w:bCs/>
                <w:color w:val="auto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t>其他</w:t>
            </w:r>
          </w:p>
        </w:tc>
      </w:tr>
      <w:tr w14:paraId="63161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B681">
            <w:pPr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ascii="Times New Roman" w:hAnsi="Times New Roman" w:eastAsia="宋体" w:cs="宋体"/>
                <w:color w:val="auto"/>
                <w:sz w:val="24"/>
              </w:rPr>
              <w:t>参与单位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及人员</w:t>
            </w:r>
            <w:r>
              <w:rPr>
                <w:rFonts w:ascii="Times New Roman" w:hAnsi="Times New Roman" w:eastAsia="宋体" w:cs="宋体"/>
                <w:color w:val="auto"/>
                <w:sz w:val="24"/>
              </w:rPr>
              <w:t>名称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C213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auto"/>
              <w:ind w:left="0" w:right="0" w:firstLine="0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</w:rPr>
              <w:t>中银基金管理有限公司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</w:rPr>
              <w:t>银华基金管理股份有限公司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</w:rPr>
              <w:t>华泰保兴基金管理有限公司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</w:rPr>
              <w:t>东方财富证券股份有限公司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</w:rPr>
              <w:t>华泰保兴基金管理有限公司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</w:rPr>
              <w:t>泰康基金管理有限公司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</w:rPr>
              <w:t>凯丰投资管理有限公司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</w:rPr>
              <w:t>平安养老保险股份有限公司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</w:rPr>
              <w:t>浙商证券股份有限公司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</w:rPr>
              <w:t>太平洋证券股份有限公司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</w:rPr>
              <w:t>招商基金管理有限公司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</w:rPr>
              <w:t>华创证券有限责任公司</w:t>
            </w:r>
          </w:p>
        </w:tc>
      </w:tr>
      <w:tr w14:paraId="074D9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10BB">
            <w:pPr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ascii="Times New Roman" w:hAnsi="Times New Roman" w:eastAsia="宋体" w:cs="宋体"/>
                <w:color w:val="auto"/>
                <w:sz w:val="24"/>
              </w:rPr>
              <w:t>时间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B53DC8">
            <w:pPr>
              <w:spacing w:line="360" w:lineRule="auto"/>
              <w:rPr>
                <w:rFonts w:hint="default" w:ascii="Times New Roman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serif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2</w:t>
            </w:r>
            <w:r>
              <w:rPr>
                <w:rFonts w:hint="default" w:ascii="Times New Roman" w:hAnsi="Times New Roman" w:eastAsia="宋体" w:cs="serif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025</w:t>
            </w:r>
            <w:r>
              <w:rPr>
                <w:rFonts w:ascii="Times New Roman" w:hAnsi="Times New Roman" w:eastAsia="宋体" w:cs="monospace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年</w:t>
            </w:r>
            <w:r>
              <w:rPr>
                <w:rFonts w:hint="default" w:ascii="Times New Roman" w:hAnsi="Times New Roman" w:eastAsia="宋体" w:cs="serif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9</w:t>
            </w:r>
            <w:r>
              <w:rPr>
                <w:rFonts w:hint="default" w:ascii="Times New Roman" w:hAnsi="Times New Roman" w:eastAsia="宋体" w:cs="monospace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Times New Roman" w:hAnsi="Times New Roman" w:cs="serif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monospace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日（星期</w:t>
            </w:r>
            <w:r>
              <w:rPr>
                <w:rFonts w:hint="eastAsia" w:ascii="Times New Roman" w:hAnsi="Times New Roman" w:cs="monospace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二</w:t>
            </w:r>
            <w:r>
              <w:rPr>
                <w:rFonts w:hint="default" w:ascii="Times New Roman" w:hAnsi="Times New Roman" w:eastAsia="宋体" w:cs="monospace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）</w:t>
            </w:r>
            <w:r>
              <w:rPr>
                <w:rFonts w:hint="eastAsia" w:ascii="Times New Roman" w:hAnsi="Times New Roman" w:cs="monospace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15:30</w:t>
            </w:r>
            <w:r>
              <w:rPr>
                <w:rFonts w:hint="default" w:ascii="Times New Roman" w:hAnsi="Times New Roman" w:eastAsia="宋体" w:cs="serif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-1</w:t>
            </w:r>
            <w:r>
              <w:rPr>
                <w:rFonts w:hint="eastAsia" w:ascii="Times New Roman" w:hAnsi="Times New Roman" w:cs="serif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serif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:</w:t>
            </w:r>
            <w:r>
              <w:rPr>
                <w:rFonts w:hint="eastAsia" w:ascii="Times New Roman" w:hAnsi="Times New Roman" w:cs="serif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30</w:t>
            </w:r>
          </w:p>
        </w:tc>
      </w:tr>
      <w:tr w14:paraId="4571F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9095"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宋体"/>
                <w:color w:val="auto"/>
                <w:sz w:val="24"/>
              </w:rPr>
              <w:t>地点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/方式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FED90F">
            <w:pP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腾讯会议（线上交流）</w:t>
            </w:r>
          </w:p>
        </w:tc>
      </w:tr>
      <w:tr w14:paraId="0C36A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3B3B">
            <w:pPr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ascii="Times New Roman" w:hAnsi="Times New Roman" w:eastAsia="宋体" w:cs="宋体"/>
                <w:color w:val="auto"/>
                <w:sz w:val="24"/>
              </w:rPr>
              <w:t>公司接待人员姓名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BBEC7E">
            <w:pPr>
              <w:spacing w:line="360" w:lineRule="auto"/>
              <w:rPr>
                <w:rFonts w:hint="eastAsia"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 xml:space="preserve">董事、副总经理、董事会秘书、财务总监：杜秀梅女士 </w:t>
            </w:r>
          </w:p>
          <w:p w14:paraId="118FCEEC">
            <w:pPr>
              <w:spacing w:line="360" w:lineRule="auto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证券事务代表：赵青女士</w:t>
            </w:r>
          </w:p>
        </w:tc>
      </w:tr>
      <w:tr w14:paraId="10A8C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5022">
            <w:pPr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ascii="Times New Roman" w:hAnsi="Times New Roman" w:eastAsia="宋体" w:cs="宋体"/>
                <w:color w:val="auto"/>
                <w:sz w:val="24"/>
              </w:rPr>
              <w:t>投资者关系活动主要内容介绍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9ECF2B">
            <w:pPr>
              <w:keepNext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问答交流</w:t>
            </w:r>
          </w:p>
          <w:p w14:paraId="35321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482" w:firstLineChars="200"/>
              <w:textAlignment w:val="auto"/>
              <w:rPr>
                <w:rFonts w:hint="default"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lang w:val="en-US"/>
              </w:rPr>
              <w:t>1、2025</w:t>
            </w: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上半年的经营情况？</w:t>
            </w:r>
          </w:p>
          <w:p w14:paraId="7728C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回复</w:t>
            </w:r>
            <w:r>
              <w:rPr>
                <w:rFonts w:hint="default" w:ascii="Times New Roman" w:hAnsi="Times New Roman"/>
                <w:b/>
                <w:bCs/>
                <w:sz w:val="24"/>
                <w:lang w:val="en-US"/>
              </w:rPr>
              <w:t>：</w:t>
            </w:r>
            <w:r>
              <w:rPr>
                <w:rFonts w:hint="default" w:ascii="Times New Roman" w:hAnsi="Times New Roman"/>
                <w:sz w:val="24"/>
                <w:lang w:val="en-US"/>
              </w:rPr>
              <w:t>尊敬的投资者您好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，公司2025年上半年实现营业收入9.38亿元，同比增长40.46%；归属于上市公司股东的净利润4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727.22万元，同比增长18.37%；扣除股份支付影响后的净利润5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588.21万元，同比增长40.37%。对于业绩的大幅增长，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得益于新能源领域的持续快速发展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尤其是光伏、风电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、储能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等新能源项目对干式变压器、箱式变电站等产品的需求显著增加，公司紧跟国家战略，加大研发投入并拓宽产品线，优化产品结构，近三年（2023年上半年至2025年上半年）新能源业务营业收入占比从28.51%大幅提升至50.98%。感谢您的关注！</w:t>
            </w:r>
          </w:p>
          <w:p w14:paraId="19A5D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482" w:firstLineChars="20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/>
              </w:rPr>
              <w:t>2、新能源业务收入占比首次超过50%，请分拆光伏、风电、储能等领域各自的收入贡献、增速及未来展望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？</w:t>
            </w:r>
          </w:p>
          <w:p w14:paraId="01988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回复：</w:t>
            </w: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尊敬的投资者您好，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公司2025年1—6月新能源业务收入47,832.09万元，其中，各细分领域的营业收入具体为：光伏业务：21,284.88万元；风电业务：2,553.21万元；储能业务：23,993.99万元。</w:t>
            </w: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公司对新能源各业务板块的未来发展充满信心，并将持续聚焦主业，提升核心竞争力，为广大投资者创造更大价值。感谢您的关注！</w:t>
            </w:r>
          </w:p>
          <w:p w14:paraId="56C7E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482" w:firstLineChars="200"/>
              <w:textAlignment w:val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/>
              </w:rPr>
              <w:t>3、新能源电力装备产业基地建设项目预计2025年下半年部分投产。产能爬坡计划是怎样的？预计对今明两年业绩的具体影响？</w:t>
            </w:r>
          </w:p>
          <w:p w14:paraId="07313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回复：</w:t>
            </w: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尊敬的投资者您好，根据项目可行性研究报告测算，新能源电力装备产业基地建设项目预计2025年下半年部分投产，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投产后</w:t>
            </w: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第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年生产负荷30%，预计新增年营业收入约5.86亿元；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投产后</w:t>
            </w: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第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年生产负荷60%，预计新增年营业收入约11.72亿元；第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年生产负荷90%（约17.58亿元），第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年满产后预计年新增营业收入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约</w:t>
            </w: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19.53亿元。感谢您的关注！</w:t>
            </w:r>
            <w:bookmarkStart w:id="0" w:name="_GoBack"/>
            <w:bookmarkEnd w:id="0"/>
          </w:p>
          <w:p w14:paraId="2C735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482" w:firstLineChars="20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公司有固态变压器产品吗？可以用于数据中心吗？</w:t>
            </w:r>
          </w:p>
          <w:p w14:paraId="39D82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回复：</w:t>
            </w: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尊敬的投资者您好，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公司积极调研中压大功率直柔输电场景下的固态变压器应用。全面评估自身在设备、产线及供应链方面的适配性与准备情况。在持续强化内部技术储备的同时，积极寻求与高等院校及科研院所建立产学研合作关系，以整合优势资源，推动技术突破。公司部分产品被用于数据中心的建设和运营。</w:t>
            </w: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感谢您的关注！</w:t>
            </w:r>
          </w:p>
          <w:p w14:paraId="36DA9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482" w:firstLineChars="200"/>
              <w:textAlignment w:val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/>
              </w:rPr>
              <w:t>5、面对铜、硅钢等原材料的价格波动，公司采取了哪些有效的采购策略或成本控制措施（如套期保值）来稳定毛利率？</w:t>
            </w:r>
          </w:p>
          <w:p w14:paraId="1925F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回复：</w:t>
            </w: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>尊敬的投资者您好，面对铜、硅钢等原材料价格波动，我们通过优化供应链管理、与供应商建立长期合作；同时，公司着力优化产品结构，提升高毛利产品占比；此外，我们还持续推动技术升级与效率改进，以降低生产成本。这些举措旨在有效应对原材料价格波动，保障公司盈利能力的稳定。感谢您的关注！</w:t>
            </w:r>
          </w:p>
          <w:p w14:paraId="1423C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482" w:firstLineChars="200"/>
              <w:textAlignment w:val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/>
              </w:rPr>
              <w:t>6、公司资产负债率有所上升，未来在财务结构优化和资金成本控制方面有何计划？</w:t>
            </w:r>
          </w:p>
          <w:p w14:paraId="0D3D7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482" w:firstLineChars="200"/>
              <w:textAlignment w:val="auto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回复</w:t>
            </w: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lang w:val="en-US"/>
              </w:rPr>
              <w:t>尊敬的投资者您好</w:t>
            </w:r>
            <w:r>
              <w:rPr>
                <w:rFonts w:hint="eastAsia" w:ascii="Times New Roman" w:hAnsi="Times New Roman" w:cs="Times New Roman"/>
                <w:b w:val="0"/>
                <w:sz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lang w:val="en-US"/>
              </w:rPr>
              <w:t>公司积极拓展多元化融资渠道，包括发行债券等直接融资工具，以优化资本结构、降低融资成本并提升资金效率。近期成功发行可转债，部分资金将用于补充流动资金，并优先偿还长期借款及置换短期借款，旨在降低负债率、改善财务结构、控制成本，从而增强抗风险能力。同时，公司将持续加大研发投入、优化营销网络，提升资产运营效率，为财务稳健提供保障。感谢您的关注！</w:t>
            </w:r>
          </w:p>
        </w:tc>
      </w:tr>
      <w:tr w14:paraId="7963D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B7C7">
            <w:pPr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附件清单（如有）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D8624C">
            <w:pPr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无</w:t>
            </w:r>
          </w:p>
        </w:tc>
      </w:tr>
      <w:tr w14:paraId="23D16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121BF53">
            <w:pPr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日期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7EB38EC">
            <w:pPr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宋体"/>
                <w:color w:val="auto"/>
                <w:sz w:val="24"/>
              </w:rPr>
              <w:t>年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9</w:t>
            </w:r>
            <w:r>
              <w:rPr>
                <w:rFonts w:ascii="Times New Roman" w:hAnsi="Times New Roman" w:eastAsia="宋体" w:cs="宋体"/>
                <w:color w:val="auto"/>
                <w:sz w:val="24"/>
              </w:rPr>
              <w:t>月</w:t>
            </w:r>
          </w:p>
        </w:tc>
      </w:tr>
    </w:tbl>
    <w:p w14:paraId="16D47441">
      <w:pPr>
        <w:widowControl/>
        <w:jc w:val="left"/>
        <w:rPr>
          <w:rFonts w:ascii="Times New Roman" w:hAnsi="Times New Roman" w:eastAsia="宋体" w:cs="宋体"/>
          <w:b/>
          <w:bCs/>
          <w:color w:val="auto"/>
          <w:kern w:val="0"/>
          <w:sz w:val="24"/>
          <w:lang w:bidi="ar"/>
        </w:rPr>
      </w:pPr>
    </w:p>
    <w:p w14:paraId="76560086">
      <w:pPr>
        <w:widowControl/>
        <w:spacing w:line="360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lang w:bidi="ar"/>
        </w:rPr>
        <w:t>风险提示：</w:t>
      </w:r>
      <w:r>
        <w:rPr>
          <w:rFonts w:hint="eastAsia" w:ascii="Times New Roman" w:hAnsi="Times New Roman" w:eastAsia="宋体" w:cs="宋体"/>
          <w:color w:val="auto"/>
          <w:kern w:val="0"/>
          <w:sz w:val="24"/>
          <w:lang w:bidi="ar"/>
        </w:rPr>
        <w:t>以上如涉及对行业的预测、公司发展战略规划等相关内容，不能视作公司或公司管理层对行业、公司发展的承诺和保证，敬请广大投资者注意投资风险。</w:t>
      </w:r>
    </w:p>
    <w:sectPr>
      <w:headerReference r:id="rId3" w:type="default"/>
      <w:footerReference r:id="rId4" w:type="default"/>
      <w:pgSz w:w="12240" w:h="15840"/>
      <w:pgMar w:top="1440" w:right="1417" w:bottom="1440" w:left="141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64815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2D4F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A2D4F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E9231">
    <w:pPr>
      <w:pStyle w:val="8"/>
      <w:jc w:val="both"/>
      <w:rPr>
        <w:rFonts w:ascii="宋体" w:hAnsi="宋体" w:cs="宋体"/>
      </w:rPr>
    </w:pPr>
    <w:r>
      <w:rPr>
        <w:rFonts w:hint="eastAsia" w:ascii="宋体" w:hAnsi="宋体" w:cs="宋体"/>
      </w:rPr>
      <w:t xml:space="preserve">江苏华辰变压器股份有限公司                                                      </w:t>
    </w:r>
    <w:r>
      <w:rPr>
        <w:rFonts w:hint="eastAsia" w:ascii="宋体" w:hAnsi="宋体" w:cs="宋体"/>
        <w:lang w:val="en-US" w:eastAsia="zh-CN"/>
      </w:rPr>
      <w:t xml:space="preserve">    </w:t>
    </w:r>
    <w:r>
      <w:rPr>
        <w:rFonts w:hint="eastAsia" w:ascii="宋体" w:hAnsi="宋体" w:cs="宋体"/>
      </w:rPr>
      <w:t>投资者关系活动记录表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D36ECA"/>
    <w:multiLevelType w:val="singleLevel"/>
    <w:tmpl w:val="C6D36ECA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E4F9F35F"/>
    <w:multiLevelType w:val="singleLevel"/>
    <w:tmpl w:val="E4F9F35F"/>
    <w:lvl w:ilvl="0" w:tentative="0">
      <w:start w:val="1"/>
      <w:numFmt w:val="chineseCounting"/>
      <w:suff w:val="nothing"/>
      <w:lvlText w:val="%1、"/>
      <w:lvlJc w:val="left"/>
      <w:rPr>
        <w:rFonts w:hint="eastAsia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0YjZiMWFmMWQ1YWUwZTdhOGQ3MzI4NDgzYjNhYjQifQ=="/>
  </w:docVars>
  <w:rsids>
    <w:rsidRoot w:val="00172A27"/>
    <w:rsid w:val="00000D18"/>
    <w:rsid w:val="000076A8"/>
    <w:rsid w:val="00013B2C"/>
    <w:rsid w:val="000251BC"/>
    <w:rsid w:val="00031EDC"/>
    <w:rsid w:val="00032FBF"/>
    <w:rsid w:val="0004190F"/>
    <w:rsid w:val="0006665D"/>
    <w:rsid w:val="000752AD"/>
    <w:rsid w:val="000A060B"/>
    <w:rsid w:val="000B7145"/>
    <w:rsid w:val="000C0917"/>
    <w:rsid w:val="000D1EEA"/>
    <w:rsid w:val="000E0A29"/>
    <w:rsid w:val="000E4A02"/>
    <w:rsid w:val="000F4529"/>
    <w:rsid w:val="000F7A15"/>
    <w:rsid w:val="00106CE5"/>
    <w:rsid w:val="00110AC1"/>
    <w:rsid w:val="00110FC0"/>
    <w:rsid w:val="00114B26"/>
    <w:rsid w:val="00121DE3"/>
    <w:rsid w:val="00127A0C"/>
    <w:rsid w:val="00135DE9"/>
    <w:rsid w:val="00136571"/>
    <w:rsid w:val="0014063C"/>
    <w:rsid w:val="001716C9"/>
    <w:rsid w:val="00172A27"/>
    <w:rsid w:val="001764CF"/>
    <w:rsid w:val="00180E8C"/>
    <w:rsid w:val="001C3E04"/>
    <w:rsid w:val="001C65A5"/>
    <w:rsid w:val="001D76A0"/>
    <w:rsid w:val="002051B0"/>
    <w:rsid w:val="0021568D"/>
    <w:rsid w:val="002421F3"/>
    <w:rsid w:val="0025795E"/>
    <w:rsid w:val="002A5DDA"/>
    <w:rsid w:val="002B1EA1"/>
    <w:rsid w:val="002B2792"/>
    <w:rsid w:val="002B5738"/>
    <w:rsid w:val="003046C0"/>
    <w:rsid w:val="003146EB"/>
    <w:rsid w:val="003168B2"/>
    <w:rsid w:val="00342805"/>
    <w:rsid w:val="00356C12"/>
    <w:rsid w:val="0036096D"/>
    <w:rsid w:val="003712F0"/>
    <w:rsid w:val="00372B7B"/>
    <w:rsid w:val="00382BB7"/>
    <w:rsid w:val="00385F42"/>
    <w:rsid w:val="00394720"/>
    <w:rsid w:val="003A22AA"/>
    <w:rsid w:val="003C56D1"/>
    <w:rsid w:val="003D2184"/>
    <w:rsid w:val="003E6473"/>
    <w:rsid w:val="003F6DC0"/>
    <w:rsid w:val="00402082"/>
    <w:rsid w:val="0040435F"/>
    <w:rsid w:val="00415566"/>
    <w:rsid w:val="0042296F"/>
    <w:rsid w:val="00426B09"/>
    <w:rsid w:val="00432C2B"/>
    <w:rsid w:val="004413F5"/>
    <w:rsid w:val="00453D13"/>
    <w:rsid w:val="00456D35"/>
    <w:rsid w:val="00461E20"/>
    <w:rsid w:val="004646BB"/>
    <w:rsid w:val="00464AC6"/>
    <w:rsid w:val="00474E11"/>
    <w:rsid w:val="00476C84"/>
    <w:rsid w:val="004853F9"/>
    <w:rsid w:val="0049067C"/>
    <w:rsid w:val="00496215"/>
    <w:rsid w:val="00496ED9"/>
    <w:rsid w:val="004A215B"/>
    <w:rsid w:val="004B35E2"/>
    <w:rsid w:val="004B42FE"/>
    <w:rsid w:val="004C7EAD"/>
    <w:rsid w:val="004D001F"/>
    <w:rsid w:val="004D45FF"/>
    <w:rsid w:val="004E3115"/>
    <w:rsid w:val="004F3029"/>
    <w:rsid w:val="0050067C"/>
    <w:rsid w:val="005026B6"/>
    <w:rsid w:val="00502E9C"/>
    <w:rsid w:val="00520FE3"/>
    <w:rsid w:val="0052527D"/>
    <w:rsid w:val="00527CF4"/>
    <w:rsid w:val="00532959"/>
    <w:rsid w:val="005515C2"/>
    <w:rsid w:val="00556BB3"/>
    <w:rsid w:val="0056159D"/>
    <w:rsid w:val="00563FA2"/>
    <w:rsid w:val="005703A5"/>
    <w:rsid w:val="005761E2"/>
    <w:rsid w:val="005858D9"/>
    <w:rsid w:val="0059023D"/>
    <w:rsid w:val="00593A35"/>
    <w:rsid w:val="005B02EB"/>
    <w:rsid w:val="005D4B0E"/>
    <w:rsid w:val="0060293E"/>
    <w:rsid w:val="00605E6F"/>
    <w:rsid w:val="00613EDC"/>
    <w:rsid w:val="0062262A"/>
    <w:rsid w:val="006264DF"/>
    <w:rsid w:val="00627ADB"/>
    <w:rsid w:val="00646058"/>
    <w:rsid w:val="00661F6B"/>
    <w:rsid w:val="00664FF6"/>
    <w:rsid w:val="006655B9"/>
    <w:rsid w:val="006672F6"/>
    <w:rsid w:val="006B22F5"/>
    <w:rsid w:val="006B72D8"/>
    <w:rsid w:val="006C7C57"/>
    <w:rsid w:val="006D2E8D"/>
    <w:rsid w:val="006D389E"/>
    <w:rsid w:val="007100ED"/>
    <w:rsid w:val="00711238"/>
    <w:rsid w:val="0071206F"/>
    <w:rsid w:val="00712771"/>
    <w:rsid w:val="00720F84"/>
    <w:rsid w:val="0073320D"/>
    <w:rsid w:val="00736A80"/>
    <w:rsid w:val="00742D08"/>
    <w:rsid w:val="007460EB"/>
    <w:rsid w:val="00746C2A"/>
    <w:rsid w:val="007713DA"/>
    <w:rsid w:val="00792EEF"/>
    <w:rsid w:val="007A4530"/>
    <w:rsid w:val="007A6F30"/>
    <w:rsid w:val="007A7D7C"/>
    <w:rsid w:val="007B371D"/>
    <w:rsid w:val="007B4CF9"/>
    <w:rsid w:val="007D738A"/>
    <w:rsid w:val="007F2858"/>
    <w:rsid w:val="007F717B"/>
    <w:rsid w:val="007F74C6"/>
    <w:rsid w:val="007F7552"/>
    <w:rsid w:val="00800D77"/>
    <w:rsid w:val="00804B8F"/>
    <w:rsid w:val="00804DE1"/>
    <w:rsid w:val="008057B4"/>
    <w:rsid w:val="00854B7A"/>
    <w:rsid w:val="00870B23"/>
    <w:rsid w:val="00891E31"/>
    <w:rsid w:val="008A10B2"/>
    <w:rsid w:val="008B1C28"/>
    <w:rsid w:val="008C24CC"/>
    <w:rsid w:val="008C7E7C"/>
    <w:rsid w:val="008D1D7F"/>
    <w:rsid w:val="008F64E9"/>
    <w:rsid w:val="008F77EE"/>
    <w:rsid w:val="00904EA2"/>
    <w:rsid w:val="00940831"/>
    <w:rsid w:val="00950339"/>
    <w:rsid w:val="00960FAA"/>
    <w:rsid w:val="009626AA"/>
    <w:rsid w:val="0097726C"/>
    <w:rsid w:val="0098145D"/>
    <w:rsid w:val="009830FD"/>
    <w:rsid w:val="009918C4"/>
    <w:rsid w:val="009A084D"/>
    <w:rsid w:val="009B005C"/>
    <w:rsid w:val="009B0125"/>
    <w:rsid w:val="009B58AF"/>
    <w:rsid w:val="009C379C"/>
    <w:rsid w:val="009D40D8"/>
    <w:rsid w:val="009D718A"/>
    <w:rsid w:val="009E1B35"/>
    <w:rsid w:val="009E74AD"/>
    <w:rsid w:val="009F29D5"/>
    <w:rsid w:val="009F3F06"/>
    <w:rsid w:val="00A05634"/>
    <w:rsid w:val="00A127DE"/>
    <w:rsid w:val="00A24A6E"/>
    <w:rsid w:val="00A55870"/>
    <w:rsid w:val="00A62859"/>
    <w:rsid w:val="00A6428F"/>
    <w:rsid w:val="00A73B46"/>
    <w:rsid w:val="00A82D19"/>
    <w:rsid w:val="00A93B61"/>
    <w:rsid w:val="00A950CC"/>
    <w:rsid w:val="00A96029"/>
    <w:rsid w:val="00AA1054"/>
    <w:rsid w:val="00AB3F05"/>
    <w:rsid w:val="00AC1815"/>
    <w:rsid w:val="00AC36A7"/>
    <w:rsid w:val="00AE1D23"/>
    <w:rsid w:val="00AF121D"/>
    <w:rsid w:val="00B029F9"/>
    <w:rsid w:val="00B0524B"/>
    <w:rsid w:val="00B16C30"/>
    <w:rsid w:val="00B273B0"/>
    <w:rsid w:val="00B418A3"/>
    <w:rsid w:val="00B533A2"/>
    <w:rsid w:val="00B5658A"/>
    <w:rsid w:val="00B62C32"/>
    <w:rsid w:val="00B85A0D"/>
    <w:rsid w:val="00B90446"/>
    <w:rsid w:val="00BA14F2"/>
    <w:rsid w:val="00BA5BFE"/>
    <w:rsid w:val="00BB4944"/>
    <w:rsid w:val="00BD0C60"/>
    <w:rsid w:val="00BE2645"/>
    <w:rsid w:val="00BE67F0"/>
    <w:rsid w:val="00C064EA"/>
    <w:rsid w:val="00C3372B"/>
    <w:rsid w:val="00C358B5"/>
    <w:rsid w:val="00C42CBD"/>
    <w:rsid w:val="00C4451C"/>
    <w:rsid w:val="00C51B18"/>
    <w:rsid w:val="00C5461F"/>
    <w:rsid w:val="00C61A3F"/>
    <w:rsid w:val="00C63FD3"/>
    <w:rsid w:val="00C70626"/>
    <w:rsid w:val="00C95434"/>
    <w:rsid w:val="00CA27D4"/>
    <w:rsid w:val="00CA2A45"/>
    <w:rsid w:val="00CA6F63"/>
    <w:rsid w:val="00CC62F4"/>
    <w:rsid w:val="00CC75B4"/>
    <w:rsid w:val="00CE3455"/>
    <w:rsid w:val="00CF0E73"/>
    <w:rsid w:val="00CF47E1"/>
    <w:rsid w:val="00CF6E94"/>
    <w:rsid w:val="00D0634E"/>
    <w:rsid w:val="00D1386F"/>
    <w:rsid w:val="00D156EC"/>
    <w:rsid w:val="00D320C3"/>
    <w:rsid w:val="00D83A19"/>
    <w:rsid w:val="00DA0D89"/>
    <w:rsid w:val="00DA3C8F"/>
    <w:rsid w:val="00DB35E3"/>
    <w:rsid w:val="00DC6FE4"/>
    <w:rsid w:val="00DD0014"/>
    <w:rsid w:val="00DD5690"/>
    <w:rsid w:val="00DE1B2B"/>
    <w:rsid w:val="00DE7187"/>
    <w:rsid w:val="00DF0E83"/>
    <w:rsid w:val="00DF2823"/>
    <w:rsid w:val="00DF3D1C"/>
    <w:rsid w:val="00E055F9"/>
    <w:rsid w:val="00E11158"/>
    <w:rsid w:val="00E23166"/>
    <w:rsid w:val="00E27593"/>
    <w:rsid w:val="00E33B82"/>
    <w:rsid w:val="00E37D7D"/>
    <w:rsid w:val="00E42839"/>
    <w:rsid w:val="00E43D1B"/>
    <w:rsid w:val="00E43E56"/>
    <w:rsid w:val="00E46E07"/>
    <w:rsid w:val="00E509DB"/>
    <w:rsid w:val="00E51087"/>
    <w:rsid w:val="00E751D8"/>
    <w:rsid w:val="00E90C93"/>
    <w:rsid w:val="00E91FB3"/>
    <w:rsid w:val="00E9483C"/>
    <w:rsid w:val="00E95915"/>
    <w:rsid w:val="00EA7263"/>
    <w:rsid w:val="00EC7D20"/>
    <w:rsid w:val="00EE0078"/>
    <w:rsid w:val="00EE1486"/>
    <w:rsid w:val="00EE5C90"/>
    <w:rsid w:val="00EE7267"/>
    <w:rsid w:val="00EF18FB"/>
    <w:rsid w:val="00F05D98"/>
    <w:rsid w:val="00F3084E"/>
    <w:rsid w:val="00F347DB"/>
    <w:rsid w:val="00F3591D"/>
    <w:rsid w:val="00F572D6"/>
    <w:rsid w:val="00F6067C"/>
    <w:rsid w:val="00F6299C"/>
    <w:rsid w:val="00F65DD0"/>
    <w:rsid w:val="00F67637"/>
    <w:rsid w:val="00F739E9"/>
    <w:rsid w:val="00F7709D"/>
    <w:rsid w:val="00F838D5"/>
    <w:rsid w:val="00FA5733"/>
    <w:rsid w:val="00FA5D36"/>
    <w:rsid w:val="00FB0456"/>
    <w:rsid w:val="00FE2E5A"/>
    <w:rsid w:val="00FF5BE3"/>
    <w:rsid w:val="012E0A52"/>
    <w:rsid w:val="01C525BA"/>
    <w:rsid w:val="01EC20E2"/>
    <w:rsid w:val="02161284"/>
    <w:rsid w:val="02982932"/>
    <w:rsid w:val="02C445F5"/>
    <w:rsid w:val="03443858"/>
    <w:rsid w:val="037A3DCF"/>
    <w:rsid w:val="03C95BF7"/>
    <w:rsid w:val="03FD05D6"/>
    <w:rsid w:val="04695C6C"/>
    <w:rsid w:val="04A84969"/>
    <w:rsid w:val="05444AD9"/>
    <w:rsid w:val="063A282A"/>
    <w:rsid w:val="064A7E58"/>
    <w:rsid w:val="0696261C"/>
    <w:rsid w:val="06D82D40"/>
    <w:rsid w:val="06DD1C15"/>
    <w:rsid w:val="071719AF"/>
    <w:rsid w:val="071D4CA8"/>
    <w:rsid w:val="072212E4"/>
    <w:rsid w:val="0802297B"/>
    <w:rsid w:val="08295AFE"/>
    <w:rsid w:val="087529AC"/>
    <w:rsid w:val="09510A7C"/>
    <w:rsid w:val="0A335709"/>
    <w:rsid w:val="0A7333A0"/>
    <w:rsid w:val="0BC1638D"/>
    <w:rsid w:val="0BE7665F"/>
    <w:rsid w:val="0C917B0E"/>
    <w:rsid w:val="0CE642FD"/>
    <w:rsid w:val="0F101AE8"/>
    <w:rsid w:val="0FC94C6B"/>
    <w:rsid w:val="105624E8"/>
    <w:rsid w:val="108E6C4D"/>
    <w:rsid w:val="108F25B6"/>
    <w:rsid w:val="10FD39C4"/>
    <w:rsid w:val="11115EF7"/>
    <w:rsid w:val="1154735C"/>
    <w:rsid w:val="11880D19"/>
    <w:rsid w:val="11E0713A"/>
    <w:rsid w:val="12704669"/>
    <w:rsid w:val="1295093C"/>
    <w:rsid w:val="13732061"/>
    <w:rsid w:val="15415E49"/>
    <w:rsid w:val="156C55BC"/>
    <w:rsid w:val="157D3325"/>
    <w:rsid w:val="15DB64A7"/>
    <w:rsid w:val="16187DFB"/>
    <w:rsid w:val="1647748F"/>
    <w:rsid w:val="17D925E9"/>
    <w:rsid w:val="180916EC"/>
    <w:rsid w:val="184B7AA0"/>
    <w:rsid w:val="1919291E"/>
    <w:rsid w:val="199B1FCC"/>
    <w:rsid w:val="19B533F9"/>
    <w:rsid w:val="19E77FBB"/>
    <w:rsid w:val="1A4A3AD3"/>
    <w:rsid w:val="1A74711C"/>
    <w:rsid w:val="1C24274C"/>
    <w:rsid w:val="1C316C17"/>
    <w:rsid w:val="1C7D3C0B"/>
    <w:rsid w:val="1CF37C34"/>
    <w:rsid w:val="1E0208EF"/>
    <w:rsid w:val="1E0A74D2"/>
    <w:rsid w:val="1E7230E6"/>
    <w:rsid w:val="200A1C59"/>
    <w:rsid w:val="20224939"/>
    <w:rsid w:val="20370CD3"/>
    <w:rsid w:val="215A6C10"/>
    <w:rsid w:val="218F3D3D"/>
    <w:rsid w:val="232C553F"/>
    <w:rsid w:val="236E24FF"/>
    <w:rsid w:val="23DB3F63"/>
    <w:rsid w:val="23DC1B5F"/>
    <w:rsid w:val="2437705E"/>
    <w:rsid w:val="24465EFD"/>
    <w:rsid w:val="245F0392"/>
    <w:rsid w:val="24F4159F"/>
    <w:rsid w:val="25D32AED"/>
    <w:rsid w:val="25E44CFA"/>
    <w:rsid w:val="263A0DBE"/>
    <w:rsid w:val="267B0D76"/>
    <w:rsid w:val="26870D1D"/>
    <w:rsid w:val="26E13508"/>
    <w:rsid w:val="27D35027"/>
    <w:rsid w:val="27E14E07"/>
    <w:rsid w:val="27E17743"/>
    <w:rsid w:val="280F11EF"/>
    <w:rsid w:val="283E4B96"/>
    <w:rsid w:val="28460B31"/>
    <w:rsid w:val="2926152D"/>
    <w:rsid w:val="2A666F32"/>
    <w:rsid w:val="2A69165F"/>
    <w:rsid w:val="2A99328D"/>
    <w:rsid w:val="2B6A088C"/>
    <w:rsid w:val="2BAE5A66"/>
    <w:rsid w:val="2C0B2AAE"/>
    <w:rsid w:val="2C1A6E5F"/>
    <w:rsid w:val="2CD77367"/>
    <w:rsid w:val="2CD80DAE"/>
    <w:rsid w:val="2CF14102"/>
    <w:rsid w:val="2D60446D"/>
    <w:rsid w:val="2DD00881"/>
    <w:rsid w:val="2E7712D2"/>
    <w:rsid w:val="2ECD221B"/>
    <w:rsid w:val="2EF10B55"/>
    <w:rsid w:val="2FB7522E"/>
    <w:rsid w:val="305B3E0B"/>
    <w:rsid w:val="311C3EA2"/>
    <w:rsid w:val="31603797"/>
    <w:rsid w:val="31666568"/>
    <w:rsid w:val="316D0374"/>
    <w:rsid w:val="31A541E8"/>
    <w:rsid w:val="31A57A34"/>
    <w:rsid w:val="31BB6926"/>
    <w:rsid w:val="32224585"/>
    <w:rsid w:val="33204191"/>
    <w:rsid w:val="366C35A6"/>
    <w:rsid w:val="368E167F"/>
    <w:rsid w:val="3694566A"/>
    <w:rsid w:val="36960F1A"/>
    <w:rsid w:val="370A4E5E"/>
    <w:rsid w:val="37DF5322"/>
    <w:rsid w:val="38EF7122"/>
    <w:rsid w:val="398A6898"/>
    <w:rsid w:val="39B36A66"/>
    <w:rsid w:val="39CB0253"/>
    <w:rsid w:val="3A0413B4"/>
    <w:rsid w:val="3A48142C"/>
    <w:rsid w:val="3A664FA0"/>
    <w:rsid w:val="3A7C36C1"/>
    <w:rsid w:val="3AA62BAF"/>
    <w:rsid w:val="3BF07AFD"/>
    <w:rsid w:val="3C482648"/>
    <w:rsid w:val="3C6969C3"/>
    <w:rsid w:val="3C872935"/>
    <w:rsid w:val="3CCF7785"/>
    <w:rsid w:val="3CF54716"/>
    <w:rsid w:val="3D1970B4"/>
    <w:rsid w:val="3D5440BC"/>
    <w:rsid w:val="3D646828"/>
    <w:rsid w:val="3E703177"/>
    <w:rsid w:val="3EA20EFE"/>
    <w:rsid w:val="3F6031EC"/>
    <w:rsid w:val="3F6F33F4"/>
    <w:rsid w:val="3F855194"/>
    <w:rsid w:val="403703F1"/>
    <w:rsid w:val="404E501F"/>
    <w:rsid w:val="40736F4F"/>
    <w:rsid w:val="41160A7F"/>
    <w:rsid w:val="41B6622A"/>
    <w:rsid w:val="4244548C"/>
    <w:rsid w:val="427A727D"/>
    <w:rsid w:val="443C4228"/>
    <w:rsid w:val="4575359A"/>
    <w:rsid w:val="46487E6C"/>
    <w:rsid w:val="468C56C4"/>
    <w:rsid w:val="471240D9"/>
    <w:rsid w:val="472B40E0"/>
    <w:rsid w:val="47596E9F"/>
    <w:rsid w:val="47C36A0E"/>
    <w:rsid w:val="480C7C5D"/>
    <w:rsid w:val="488E2722"/>
    <w:rsid w:val="49A017B1"/>
    <w:rsid w:val="49A56CF9"/>
    <w:rsid w:val="4AA44E77"/>
    <w:rsid w:val="4B313C8F"/>
    <w:rsid w:val="4C820C46"/>
    <w:rsid w:val="4E45017D"/>
    <w:rsid w:val="4E467A51"/>
    <w:rsid w:val="4F820F5D"/>
    <w:rsid w:val="4FD64550"/>
    <w:rsid w:val="4FDE710C"/>
    <w:rsid w:val="5092657F"/>
    <w:rsid w:val="5139389D"/>
    <w:rsid w:val="51484635"/>
    <w:rsid w:val="51A01A31"/>
    <w:rsid w:val="51AB479B"/>
    <w:rsid w:val="52306A4E"/>
    <w:rsid w:val="526E27C9"/>
    <w:rsid w:val="52B96A43"/>
    <w:rsid w:val="530556EE"/>
    <w:rsid w:val="530C3017"/>
    <w:rsid w:val="53D65339"/>
    <w:rsid w:val="53E04EE9"/>
    <w:rsid w:val="54200A6B"/>
    <w:rsid w:val="544730A5"/>
    <w:rsid w:val="54E970AC"/>
    <w:rsid w:val="5721105B"/>
    <w:rsid w:val="57310CA3"/>
    <w:rsid w:val="57A10911"/>
    <w:rsid w:val="584B45E2"/>
    <w:rsid w:val="58645323"/>
    <w:rsid w:val="58892C4B"/>
    <w:rsid w:val="59134F7D"/>
    <w:rsid w:val="59914E4A"/>
    <w:rsid w:val="59DA54AC"/>
    <w:rsid w:val="5A355549"/>
    <w:rsid w:val="5A6D3097"/>
    <w:rsid w:val="5A783DD9"/>
    <w:rsid w:val="5AF30F60"/>
    <w:rsid w:val="5B9C5A18"/>
    <w:rsid w:val="5BBE331C"/>
    <w:rsid w:val="5BC87317"/>
    <w:rsid w:val="5BD159E5"/>
    <w:rsid w:val="5CDE59D8"/>
    <w:rsid w:val="5CF61AD7"/>
    <w:rsid w:val="5EC0115A"/>
    <w:rsid w:val="60B82A30"/>
    <w:rsid w:val="60DE061A"/>
    <w:rsid w:val="61280D4A"/>
    <w:rsid w:val="62742987"/>
    <w:rsid w:val="641A3BD8"/>
    <w:rsid w:val="642B3519"/>
    <w:rsid w:val="64421FF9"/>
    <w:rsid w:val="646031C3"/>
    <w:rsid w:val="65D200F0"/>
    <w:rsid w:val="66CF6F4C"/>
    <w:rsid w:val="66D02156"/>
    <w:rsid w:val="67323C41"/>
    <w:rsid w:val="67E5006B"/>
    <w:rsid w:val="68555847"/>
    <w:rsid w:val="69BA15C7"/>
    <w:rsid w:val="6A0740E0"/>
    <w:rsid w:val="6A1F2194"/>
    <w:rsid w:val="6BAA0B55"/>
    <w:rsid w:val="6BAC69A0"/>
    <w:rsid w:val="6BB90FAB"/>
    <w:rsid w:val="6C68348F"/>
    <w:rsid w:val="6E434EBF"/>
    <w:rsid w:val="6E445155"/>
    <w:rsid w:val="6FFC0FC4"/>
    <w:rsid w:val="70022762"/>
    <w:rsid w:val="7075449A"/>
    <w:rsid w:val="7107516A"/>
    <w:rsid w:val="71213CDA"/>
    <w:rsid w:val="713F0604"/>
    <w:rsid w:val="7143510B"/>
    <w:rsid w:val="714D2D21"/>
    <w:rsid w:val="72A9298C"/>
    <w:rsid w:val="73AD4A1B"/>
    <w:rsid w:val="74381A66"/>
    <w:rsid w:val="74611F63"/>
    <w:rsid w:val="74A9042F"/>
    <w:rsid w:val="75CF63FA"/>
    <w:rsid w:val="761A542C"/>
    <w:rsid w:val="763E532E"/>
    <w:rsid w:val="76DE49E6"/>
    <w:rsid w:val="770976EA"/>
    <w:rsid w:val="77153939"/>
    <w:rsid w:val="776141BB"/>
    <w:rsid w:val="77905FE1"/>
    <w:rsid w:val="77A03442"/>
    <w:rsid w:val="77C33D3D"/>
    <w:rsid w:val="79807D65"/>
    <w:rsid w:val="79B770A3"/>
    <w:rsid w:val="7A3F3423"/>
    <w:rsid w:val="7A6537AA"/>
    <w:rsid w:val="7B1232C3"/>
    <w:rsid w:val="7C4137B7"/>
    <w:rsid w:val="7E6E0678"/>
    <w:rsid w:val="7EEA3B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autoRedefine/>
    <w:semiHidden/>
    <w:unhideWhenUsed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pPr>
      <w:snapToGrid w:val="0"/>
      <w:spacing w:after="120"/>
    </w:pPr>
    <w:rPr>
      <w:rFonts w:ascii="Times New Roman" w:hAnsi="Times New Roman" w:eastAsia="宋体" w:cs="Times New Roman"/>
      <w:sz w:val="24"/>
      <w:szCs w:val="21"/>
    </w:rPr>
  </w:style>
  <w:style w:type="paragraph" w:styleId="5">
    <w:name w:val="Body Text Indent"/>
    <w:basedOn w:val="1"/>
    <w:unhideWhenUsed/>
    <w:qFormat/>
    <w:uiPriority w:val="99"/>
    <w:pPr>
      <w:ind w:firstLine="454"/>
    </w:pPr>
  </w:style>
  <w:style w:type="paragraph" w:styleId="6">
    <w:name w:val="Balloon Text"/>
    <w:basedOn w:val="1"/>
    <w:link w:val="27"/>
    <w:autoRedefine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annotation subject"/>
    <w:basedOn w:val="3"/>
    <w:next w:val="3"/>
    <w:link w:val="26"/>
    <w:autoRedefine/>
    <w:semiHidden/>
    <w:unhideWhenUsed/>
    <w:qFormat/>
    <w:uiPriority w:val="0"/>
    <w:rPr>
      <w:b/>
      <w:bCs/>
    </w:rPr>
  </w:style>
  <w:style w:type="paragraph" w:styleId="12">
    <w:name w:val="Body Text First Indent 2"/>
    <w:basedOn w:val="5"/>
    <w:unhideWhenUsed/>
    <w:qFormat/>
    <w:uiPriority w:val="99"/>
    <w:pPr>
      <w:spacing w:after="120"/>
      <w:ind w:left="420" w:leftChars="200" w:firstLine="420"/>
    </w:pPr>
    <w:rPr>
      <w:rFonts w:eastAsia="Times New Roman"/>
      <w:lang w:val="zh-CN"/>
    </w:rPr>
  </w:style>
  <w:style w:type="table" w:styleId="14">
    <w:name w:val="Table Grid"/>
    <w:basedOn w:val="13"/>
    <w:autoRedefine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563C1"/>
      <w:u w:val="single"/>
    </w:rPr>
  </w:style>
  <w:style w:type="character" w:styleId="17">
    <w:name w:val="annotation reference"/>
    <w:basedOn w:val="15"/>
    <w:autoRedefine/>
    <w:semiHidden/>
    <w:unhideWhenUsed/>
    <w:qFormat/>
    <w:uiPriority w:val="0"/>
    <w:rPr>
      <w:sz w:val="21"/>
      <w:szCs w:val="21"/>
    </w:rPr>
  </w:style>
  <w:style w:type="paragraph" w:customStyle="1" w:styleId="18">
    <w:name w:val="Table Paragraph"/>
    <w:basedOn w:val="1"/>
    <w:autoRedefine/>
    <w:qFormat/>
    <w:uiPriority w:val="0"/>
    <w:pPr>
      <w:jc w:val="left"/>
    </w:pPr>
    <w:rPr>
      <w:kern w:val="0"/>
      <w:sz w:val="22"/>
      <w:szCs w:val="22"/>
    </w:rPr>
  </w:style>
  <w:style w:type="table" w:customStyle="1" w:styleId="19">
    <w:name w:val="Table Normal"/>
    <w:basedOn w:val="13"/>
    <w:autoRedefine/>
    <w:semiHidden/>
    <w:qFormat/>
    <w:uiPriority w:val="0"/>
    <w:tblPr>
      <w:tblCellMar>
        <w:left w:w="0" w:type="dxa"/>
        <w:right w:w="0" w:type="dxa"/>
      </w:tblCellMar>
    </w:tblPr>
  </w:style>
  <w:style w:type="character" w:customStyle="1" w:styleId="20">
    <w:name w:val="页眉 字符"/>
    <w:link w:val="8"/>
    <w:autoRedefine/>
    <w:qFormat/>
    <w:uiPriority w:val="0"/>
    <w:rPr>
      <w:rFonts w:cs="Times New Roman"/>
      <w:kern w:val="2"/>
      <w:sz w:val="18"/>
      <w:szCs w:val="18"/>
    </w:rPr>
  </w:style>
  <w:style w:type="character" w:customStyle="1" w:styleId="21">
    <w:name w:val="页脚 字符"/>
    <w:link w:val="7"/>
    <w:autoRedefine/>
    <w:qFormat/>
    <w:uiPriority w:val="0"/>
    <w:rPr>
      <w:rFonts w:cs="Times New Roman"/>
      <w:kern w:val="2"/>
      <w:sz w:val="18"/>
      <w:szCs w:val="18"/>
    </w:rPr>
  </w:style>
  <w:style w:type="paragraph" w:customStyle="1" w:styleId="22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23">
    <w:name w:val="oli-avatar-text"/>
    <w:basedOn w:val="15"/>
    <w:autoRedefine/>
    <w:qFormat/>
    <w:uiPriority w:val="0"/>
  </w:style>
  <w:style w:type="paragraph" w:styleId="2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5">
    <w:name w:val="批注文字 字符"/>
    <w:basedOn w:val="15"/>
    <w:link w:val="3"/>
    <w:autoRedefine/>
    <w:semiHidden/>
    <w:qFormat/>
    <w:uiPriority w:val="0"/>
    <w:rPr>
      <w:rFonts w:cs="Times New Roman"/>
      <w:kern w:val="2"/>
      <w:sz w:val="21"/>
      <w:szCs w:val="24"/>
    </w:rPr>
  </w:style>
  <w:style w:type="character" w:customStyle="1" w:styleId="26">
    <w:name w:val="批注主题 字符"/>
    <w:basedOn w:val="25"/>
    <w:link w:val="11"/>
    <w:autoRedefine/>
    <w:semiHidden/>
    <w:qFormat/>
    <w:uiPriority w:val="0"/>
    <w:rPr>
      <w:rFonts w:cs="Times New Roman"/>
      <w:b/>
      <w:bCs/>
      <w:kern w:val="2"/>
      <w:sz w:val="21"/>
      <w:szCs w:val="24"/>
    </w:rPr>
  </w:style>
  <w:style w:type="character" w:customStyle="1" w:styleId="27">
    <w:name w:val="批注框文本 字符"/>
    <w:basedOn w:val="15"/>
    <w:link w:val="6"/>
    <w:autoRedefine/>
    <w:semiHidden/>
    <w:qFormat/>
    <w:uiPriority w:val="0"/>
    <w:rPr>
      <w:rFonts w:cs="Times New Roman"/>
      <w:kern w:val="2"/>
      <w:sz w:val="18"/>
      <w:szCs w:val="18"/>
    </w:r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9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004四级标题"/>
    <w:autoRedefine/>
    <w:qFormat/>
    <w:uiPriority w:val="0"/>
    <w:pPr>
      <w:keepNext/>
      <w:keepLines/>
      <w:widowControl w:val="0"/>
      <w:spacing w:before="50" w:beforeLines="50" w:line="360" w:lineRule="auto"/>
      <w:ind w:firstLine="200" w:firstLineChars="200"/>
      <w:jc w:val="both"/>
      <w:outlineLvl w:val="3"/>
    </w:pPr>
    <w:rPr>
      <w:rFonts w:ascii="Times New Roman" w:hAnsi="Times New Roman" w:eastAsia="宋体" w:cs="Times New Roman"/>
      <w:b/>
      <w:kern w:val="2"/>
      <w:sz w:val="24"/>
      <w:szCs w:val="28"/>
      <w:lang w:val="zh-CN" w:eastAsia="zh-CN" w:bidi="ar-SA"/>
    </w:rPr>
  </w:style>
  <w:style w:type="paragraph" w:customStyle="1" w:styleId="31">
    <w:name w:val="Revision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005正文"/>
    <w:autoRedefine/>
    <w:qFormat/>
    <w:uiPriority w:val="0"/>
    <w:pPr>
      <w:widowControl w:val="0"/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33">
    <w:name w:val="006备注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="宋体" w:cs="Arial"/>
      <w:bCs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3</Pages>
  <Words>1799</Words>
  <Characters>1960</Characters>
  <Lines>35</Lines>
  <Paragraphs>10</Paragraphs>
  <TotalTime>1</TotalTime>
  <ScaleCrop>false</ScaleCrop>
  <LinksUpToDate>false</LinksUpToDate>
  <CharactersWithSpaces>2079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2022-11-28T02:42:00Z</dcterms:created>
  <dc:creator>86186</dc:creator>
  <cp:lastModifiedBy>赵青</cp:lastModifiedBy>
  <cp:lastPrinted>2025-05-30T08:57:00Z</cp:lastPrinted>
  <dcterms:modified xsi:type="dcterms:W3CDTF">2025-09-17T08:20:50Z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A09C255A0B1B49D8961C5975B4580AC8_13</vt:lpwstr>
  </property>
  <property fmtid="{D5CDD505-2E9C-101B-9397-08002B2CF9AE}" pid="4" name="KSOTemplateDocerSaveRecord">
    <vt:lpwstr>eyJoZGlkIjoiMjI0YjZiMWFmMWQ1YWUwZTdhOGQ3MzI4NDgzYjNhYjQiLCJ1c2VySWQiOiIyNTQ4MDMzODYifQ==</vt:lpwstr>
  </property>
</Properties>
</file>