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56BC2" w14:textId="77777777" w:rsidR="0003103E" w:rsidRDefault="00000000">
      <w:pPr>
        <w:spacing w:beforeLines="50" w:before="120" w:after="120" w:line="360" w:lineRule="auto"/>
        <w:rPr>
          <w:rFonts w:ascii="Times New Roman" w:eastAsia="宋体" w:hAnsi="Times New Roman"/>
          <w:color w:val="000000" w:themeColor="text1"/>
        </w:rPr>
      </w:pPr>
      <w:r>
        <w:rPr>
          <w:rFonts w:ascii="Times New Roman" w:eastAsia="宋体" w:hAnsi="Times New Roman" w:cs="宋体"/>
          <w:color w:val="000000" w:themeColor="text1"/>
          <w:sz w:val="24"/>
        </w:rPr>
        <w:t>证券代码：</w:t>
      </w:r>
      <w:r>
        <w:rPr>
          <w:rFonts w:ascii="Times New Roman" w:eastAsia="宋体" w:hAnsi="Times New Roman" w:cs="宋体" w:hint="eastAsia"/>
          <w:color w:val="000000" w:themeColor="text1"/>
          <w:sz w:val="24"/>
        </w:rPr>
        <w:t>688</w:t>
      </w:r>
      <w:r>
        <w:rPr>
          <w:rFonts w:ascii="Times New Roman" w:eastAsia="宋体" w:hAnsi="Times New Roman" w:cs="宋体"/>
          <w:color w:val="000000" w:themeColor="text1"/>
          <w:sz w:val="24"/>
        </w:rPr>
        <w:t>015</w:t>
      </w:r>
      <w:r>
        <w:rPr>
          <w:rFonts w:ascii="Times New Roman" w:eastAsia="宋体" w:hAnsi="Times New Roman" w:cs="宋体"/>
          <w:color w:val="000000" w:themeColor="text1"/>
          <w:sz w:val="24"/>
        </w:rPr>
        <w:tab/>
      </w:r>
      <w:r>
        <w:rPr>
          <w:rFonts w:ascii="Times New Roman" w:eastAsia="宋体" w:hAnsi="Times New Roman" w:cs="宋体"/>
          <w:color w:val="000000" w:themeColor="text1"/>
          <w:sz w:val="24"/>
        </w:rPr>
        <w:tab/>
      </w:r>
      <w:r>
        <w:rPr>
          <w:rFonts w:ascii="Times New Roman" w:eastAsia="宋体" w:hAnsi="Times New Roman" w:cs="宋体"/>
          <w:color w:val="000000" w:themeColor="text1"/>
          <w:sz w:val="24"/>
        </w:rPr>
        <w:tab/>
      </w:r>
      <w:r>
        <w:rPr>
          <w:rFonts w:ascii="Times New Roman" w:eastAsia="宋体" w:hAnsi="Times New Roman" w:cs="宋体"/>
          <w:color w:val="000000" w:themeColor="text1"/>
          <w:sz w:val="24"/>
        </w:rPr>
        <w:tab/>
      </w:r>
      <w:r>
        <w:rPr>
          <w:rFonts w:ascii="Times New Roman" w:eastAsia="宋体" w:hAnsi="Times New Roman" w:cs="宋体"/>
          <w:color w:val="000000" w:themeColor="text1"/>
          <w:sz w:val="24"/>
        </w:rPr>
        <w:tab/>
      </w:r>
      <w:r>
        <w:rPr>
          <w:rFonts w:ascii="Times New Roman" w:eastAsia="宋体" w:hAnsi="Times New Roman" w:cs="宋体"/>
          <w:color w:val="000000" w:themeColor="text1"/>
          <w:sz w:val="24"/>
        </w:rPr>
        <w:tab/>
      </w:r>
      <w:r>
        <w:rPr>
          <w:rFonts w:ascii="Times New Roman" w:eastAsia="宋体" w:hAnsi="Times New Roman" w:cs="宋体"/>
          <w:color w:val="000000" w:themeColor="text1"/>
          <w:sz w:val="24"/>
        </w:rPr>
        <w:tab/>
      </w:r>
      <w:r>
        <w:rPr>
          <w:rFonts w:ascii="Times New Roman" w:eastAsia="宋体" w:hAnsi="Times New Roman" w:cs="宋体"/>
          <w:color w:val="000000" w:themeColor="text1"/>
          <w:sz w:val="24"/>
        </w:rPr>
        <w:tab/>
      </w:r>
      <w:r>
        <w:rPr>
          <w:rFonts w:ascii="Times New Roman" w:eastAsia="宋体" w:hAnsi="Times New Roman" w:cs="宋体"/>
          <w:color w:val="000000" w:themeColor="text1"/>
          <w:sz w:val="24"/>
        </w:rPr>
        <w:tab/>
      </w:r>
      <w:r>
        <w:rPr>
          <w:rFonts w:ascii="Times New Roman" w:eastAsia="宋体" w:hAnsi="Times New Roman" w:cs="宋体"/>
          <w:color w:val="000000" w:themeColor="text1"/>
          <w:sz w:val="24"/>
        </w:rPr>
        <w:tab/>
      </w:r>
      <w:r>
        <w:rPr>
          <w:rFonts w:ascii="Times New Roman" w:eastAsia="宋体" w:hAnsi="Times New Roman" w:cs="宋体"/>
          <w:color w:val="000000" w:themeColor="text1"/>
          <w:sz w:val="24"/>
        </w:rPr>
        <w:t>证券简称：</w:t>
      </w:r>
      <w:r>
        <w:rPr>
          <w:rFonts w:ascii="Times New Roman" w:eastAsia="宋体" w:hAnsi="Times New Roman" w:cs="宋体" w:hint="eastAsia"/>
          <w:color w:val="000000" w:themeColor="text1"/>
          <w:sz w:val="24"/>
        </w:rPr>
        <w:t>交控科技</w:t>
      </w:r>
    </w:p>
    <w:p w14:paraId="0433AE3F" w14:textId="77777777" w:rsidR="0003103E" w:rsidRDefault="00000000">
      <w:pPr>
        <w:spacing w:beforeLines="50" w:before="120" w:afterLines="50" w:after="120" w:line="360" w:lineRule="auto"/>
        <w:jc w:val="center"/>
        <w:rPr>
          <w:rFonts w:ascii="Times New Roman" w:eastAsia="宋体" w:hAnsi="Times New Roman" w:cs="宋体"/>
          <w:b/>
          <w:color w:val="000000" w:themeColor="text1"/>
          <w:sz w:val="32"/>
        </w:rPr>
      </w:pPr>
      <w:r>
        <w:rPr>
          <w:rFonts w:ascii="Times New Roman" w:eastAsia="宋体" w:hAnsi="Times New Roman" w:cs="宋体" w:hint="eastAsia"/>
          <w:b/>
          <w:color w:val="000000" w:themeColor="text1"/>
          <w:sz w:val="32"/>
        </w:rPr>
        <w:t>交控</w:t>
      </w:r>
      <w:r>
        <w:rPr>
          <w:rFonts w:ascii="Times New Roman" w:eastAsia="宋体" w:hAnsi="Times New Roman" w:cs="宋体"/>
          <w:b/>
          <w:color w:val="000000" w:themeColor="text1"/>
          <w:sz w:val="32"/>
        </w:rPr>
        <w:t>科技股份有限公司投资者关系活动记录表</w:t>
      </w:r>
    </w:p>
    <w:p w14:paraId="4DB06647" w14:textId="77777777" w:rsidR="0003103E" w:rsidRDefault="00000000">
      <w:pPr>
        <w:spacing w:after="0"/>
        <w:ind w:left="1179"/>
        <w:jc w:val="right"/>
        <w:rPr>
          <w:rFonts w:ascii="Times New Roman" w:eastAsia="宋体" w:hAnsi="Times New Roman"/>
          <w:color w:val="000000" w:themeColor="text1"/>
        </w:rPr>
      </w:pPr>
      <w:r>
        <w:rPr>
          <w:rFonts w:ascii="Times New Roman" w:eastAsia="宋体" w:hAnsi="Times New Roman" w:cs="宋体"/>
          <w:color w:val="000000" w:themeColor="text1"/>
          <w:sz w:val="21"/>
        </w:rPr>
        <w:t>编号：</w:t>
      </w:r>
      <w:r>
        <w:rPr>
          <w:rFonts w:ascii="Times New Roman" w:eastAsia="宋体" w:hAnsi="Times New Roman" w:cs="宋体"/>
          <w:color w:val="000000" w:themeColor="text1"/>
          <w:sz w:val="21"/>
        </w:rPr>
        <w:t>20</w:t>
      </w:r>
      <w:r>
        <w:rPr>
          <w:rFonts w:ascii="Times New Roman" w:eastAsia="宋体" w:hAnsi="Times New Roman" w:cs="宋体" w:hint="eastAsia"/>
          <w:color w:val="000000" w:themeColor="text1"/>
          <w:sz w:val="21"/>
        </w:rPr>
        <w:t>25-003</w:t>
      </w:r>
    </w:p>
    <w:tbl>
      <w:tblPr>
        <w:tblStyle w:val="TableGrid"/>
        <w:tblW w:w="9509" w:type="dxa"/>
        <w:jc w:val="center"/>
        <w:tblInd w:w="0" w:type="dxa"/>
        <w:tblLook w:val="04A0" w:firstRow="1" w:lastRow="0" w:firstColumn="1" w:lastColumn="0" w:noHBand="0" w:noVBand="1"/>
      </w:tblPr>
      <w:tblGrid>
        <w:gridCol w:w="2025"/>
        <w:gridCol w:w="7484"/>
      </w:tblGrid>
      <w:tr w:rsidR="0003103E" w14:paraId="4C0ADF0F" w14:textId="77777777">
        <w:trPr>
          <w:trHeight w:val="2292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07EE6" w14:textId="77777777" w:rsidR="0003103E" w:rsidRDefault="00000000">
            <w:pPr>
              <w:snapToGrid w:val="0"/>
              <w:spacing w:after="0" w:line="360" w:lineRule="auto"/>
              <w:jc w:val="center"/>
              <w:rPr>
                <w:rFonts w:ascii="Times New Roman" w:eastAsia="宋体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b/>
                <w:color w:val="000000" w:themeColor="text1"/>
                <w:sz w:val="24"/>
                <w:szCs w:val="24"/>
              </w:rPr>
              <w:t>投资者关系活动类别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ED82" w14:textId="77777777" w:rsidR="0003103E" w:rsidRDefault="00000000">
            <w:pPr>
              <w:snapToGrid w:val="0"/>
              <w:spacing w:after="0"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  <w:t>特定对象调研</w:t>
            </w:r>
            <w:r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  <w:t xml:space="preserve">        □</w:t>
            </w:r>
            <w:r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  <w:t>分析师会议</w:t>
            </w:r>
          </w:p>
          <w:p w14:paraId="044477AA" w14:textId="77777777" w:rsidR="0003103E" w:rsidRDefault="00000000">
            <w:pPr>
              <w:snapToGrid w:val="0"/>
              <w:spacing w:after="0"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  <w:t>媒体采访</w:t>
            </w:r>
            <w:r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  <w:t xml:space="preserve">            □</w:t>
            </w:r>
            <w:r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  <w:t>业绩说明会</w:t>
            </w:r>
          </w:p>
          <w:p w14:paraId="51AF5A4C" w14:textId="77777777" w:rsidR="0003103E" w:rsidRDefault="00000000">
            <w:pPr>
              <w:snapToGrid w:val="0"/>
              <w:spacing w:after="0"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  <w:t>新闻发布会</w:t>
            </w:r>
            <w:r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  <w:t xml:space="preserve">          □</w:t>
            </w:r>
            <w:r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  <w:t>路演活动</w:t>
            </w:r>
          </w:p>
          <w:p w14:paraId="4F27EF86" w14:textId="77777777" w:rsidR="0003103E" w:rsidRDefault="00000000">
            <w:pPr>
              <w:snapToGrid w:val="0"/>
              <w:spacing w:after="0"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  <w:t>现场参观</w:t>
            </w:r>
            <w:r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  <w:t xml:space="preserve">            □</w:t>
            </w:r>
            <w:r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  <w:t>一对一沟通</w:t>
            </w:r>
          </w:p>
          <w:p w14:paraId="4A1CC052" w14:textId="77777777" w:rsidR="0003103E" w:rsidRDefault="00000000">
            <w:pPr>
              <w:snapToGrid w:val="0"/>
              <w:spacing w:after="0"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■</w:t>
            </w:r>
            <w:r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  <w:t>其他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（投资者集体接待日）</w:t>
            </w:r>
          </w:p>
        </w:tc>
      </w:tr>
      <w:tr w:rsidR="0003103E" w14:paraId="34BD5960" w14:textId="77777777">
        <w:trPr>
          <w:trHeight w:val="575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C110C" w14:textId="77777777" w:rsidR="0003103E" w:rsidRDefault="00000000">
            <w:pPr>
              <w:snapToGrid w:val="0"/>
              <w:spacing w:after="0" w:line="360" w:lineRule="auto"/>
              <w:ind w:right="110"/>
              <w:jc w:val="center"/>
              <w:rPr>
                <w:rFonts w:ascii="Times New Roman" w:eastAsia="宋体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b/>
                <w:color w:val="000000" w:themeColor="text1"/>
                <w:sz w:val="24"/>
                <w:szCs w:val="24"/>
              </w:rPr>
              <w:t>参与单位</w:t>
            </w:r>
            <w:r>
              <w:rPr>
                <w:rFonts w:ascii="Times New Roman" w:eastAsia="宋体" w:hAnsi="Times New Roman" w:cs="宋体" w:hint="eastAsia"/>
                <w:b/>
                <w:color w:val="000000" w:themeColor="text1"/>
                <w:sz w:val="24"/>
                <w:szCs w:val="24"/>
              </w:rPr>
              <w:t>及人员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6E7F4" w14:textId="77777777" w:rsidR="0003103E" w:rsidRDefault="00000000">
            <w:pPr>
              <w:snapToGrid w:val="0"/>
              <w:spacing w:after="0" w:line="360" w:lineRule="auto"/>
              <w:jc w:val="both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详见附件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03103E" w14:paraId="2C89498C" w14:textId="77777777">
        <w:trPr>
          <w:trHeight w:val="552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9AA1" w14:textId="77777777" w:rsidR="0003103E" w:rsidRDefault="00000000">
            <w:pPr>
              <w:snapToGrid w:val="0"/>
              <w:spacing w:after="0" w:line="360" w:lineRule="auto"/>
              <w:ind w:right="110"/>
              <w:jc w:val="center"/>
              <w:rPr>
                <w:rFonts w:ascii="Times New Roman" w:eastAsia="宋体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b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FBC4" w14:textId="77777777" w:rsidR="0003103E" w:rsidRDefault="00000000">
            <w:pPr>
              <w:snapToGrid w:val="0"/>
              <w:spacing w:after="0" w:line="360" w:lineRule="auto"/>
              <w:jc w:val="both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17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03103E" w14:paraId="14E2594B" w14:textId="77777777">
        <w:trPr>
          <w:trHeight w:val="490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7544E" w14:textId="77777777" w:rsidR="0003103E" w:rsidRDefault="00000000">
            <w:pPr>
              <w:snapToGrid w:val="0"/>
              <w:spacing w:after="0" w:line="360" w:lineRule="auto"/>
              <w:ind w:right="110"/>
              <w:jc w:val="center"/>
              <w:rPr>
                <w:rFonts w:ascii="Times New Roman" w:eastAsia="宋体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b/>
                <w:color w:val="000000" w:themeColor="text1"/>
                <w:sz w:val="24"/>
                <w:szCs w:val="24"/>
              </w:rPr>
              <w:t>地点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A0303" w14:textId="77777777" w:rsidR="0003103E" w:rsidRDefault="00000000">
            <w:pPr>
              <w:snapToGrid w:val="0"/>
              <w:spacing w:after="0" w:line="360" w:lineRule="auto"/>
              <w:jc w:val="both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公司一层飞燕厅</w:t>
            </w:r>
          </w:p>
        </w:tc>
      </w:tr>
      <w:tr w:rsidR="0003103E" w14:paraId="5AE52F9B" w14:textId="77777777">
        <w:trPr>
          <w:trHeight w:val="490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8457F" w14:textId="77777777" w:rsidR="0003103E" w:rsidRDefault="00000000">
            <w:pPr>
              <w:snapToGrid w:val="0"/>
              <w:spacing w:after="0" w:line="360" w:lineRule="auto"/>
              <w:ind w:right="110"/>
              <w:jc w:val="center"/>
              <w:rPr>
                <w:rFonts w:ascii="Times New Roman" w:eastAsia="宋体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b/>
                <w:color w:val="000000" w:themeColor="text1"/>
                <w:sz w:val="24"/>
                <w:szCs w:val="24"/>
              </w:rPr>
              <w:t>接待人员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DEFC44" w14:textId="77777777" w:rsidR="0003103E" w:rsidRDefault="00000000">
            <w:pPr>
              <w:snapToGrid w:val="0"/>
              <w:spacing w:after="0"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董事会秘书：黄勍</w:t>
            </w:r>
          </w:p>
          <w:p w14:paraId="4D80A275" w14:textId="77777777" w:rsidR="0003103E" w:rsidRDefault="00000000">
            <w:pPr>
              <w:snapToGrid w:val="0"/>
              <w:spacing w:after="0" w:line="360" w:lineRule="auto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证券事务代表：张瑾</w:t>
            </w:r>
          </w:p>
        </w:tc>
      </w:tr>
      <w:tr w:rsidR="0003103E" w14:paraId="389A77C1" w14:textId="77777777">
        <w:trPr>
          <w:trHeight w:val="90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023A1" w14:textId="77777777" w:rsidR="0003103E" w:rsidRDefault="00000000">
            <w:pPr>
              <w:snapToGrid w:val="0"/>
              <w:spacing w:after="0" w:line="360" w:lineRule="auto"/>
              <w:ind w:right="110"/>
              <w:jc w:val="center"/>
              <w:rPr>
                <w:rFonts w:ascii="Times New Roman" w:eastAsia="宋体" w:hAnsi="Times New Roman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b/>
                <w:color w:val="000000" w:themeColor="text1"/>
                <w:sz w:val="24"/>
                <w:szCs w:val="24"/>
              </w:rPr>
              <w:t>投资者关系活动主要内容介绍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43948D" w14:textId="77777777" w:rsidR="0003103E" w:rsidRDefault="00000000">
            <w:pPr>
              <w:pStyle w:val="CharChar"/>
              <w:widowControl w:val="0"/>
              <w:adjustRightInd w:val="0"/>
              <w:snapToGrid w:val="0"/>
              <w:spacing w:beforeLines="50"/>
              <w:ind w:firstLineChars="200" w:firstLine="482"/>
              <w:jc w:val="both"/>
              <w:rPr>
                <w:rFonts w:cs="宋体"/>
                <w:color w:val="000000" w:themeColor="text1"/>
              </w:rPr>
            </w:pPr>
            <w:r>
              <w:rPr>
                <w:rFonts w:cs="宋体"/>
                <w:color w:val="000000" w:themeColor="text1"/>
              </w:rPr>
              <w:t>第一部分</w:t>
            </w:r>
            <w:r>
              <w:rPr>
                <w:rFonts w:cs="宋体"/>
                <w:color w:val="000000" w:themeColor="text1"/>
              </w:rPr>
              <w:t xml:space="preserve"> </w:t>
            </w:r>
            <w:r>
              <w:rPr>
                <w:rFonts w:cs="宋体" w:hint="eastAsia"/>
                <w:color w:val="000000" w:themeColor="text1"/>
              </w:rPr>
              <w:t xml:space="preserve"> </w:t>
            </w:r>
            <w:r>
              <w:rPr>
                <w:rFonts w:cs="宋体" w:hint="eastAsia"/>
                <w:color w:val="000000" w:themeColor="text1"/>
              </w:rPr>
              <w:t>行业情况、经营成果、核心竞争力以及财务业绩介绍</w:t>
            </w:r>
          </w:p>
          <w:p w14:paraId="5FA6E6D9" w14:textId="77777777" w:rsidR="0003103E" w:rsidRDefault="00000000">
            <w:pPr>
              <w:pStyle w:val="CharChar"/>
              <w:widowControl w:val="0"/>
              <w:adjustRightInd w:val="0"/>
              <w:snapToGrid w:val="0"/>
              <w:spacing w:beforeLines="50"/>
              <w:ind w:firstLineChars="200" w:firstLine="480"/>
              <w:jc w:val="both"/>
              <w:rPr>
                <w:rFonts w:cs="宋体"/>
                <w:color w:val="000000" w:themeColor="text1"/>
              </w:rPr>
            </w:pPr>
            <w:r>
              <w:rPr>
                <w:rFonts w:cs="宋体" w:hint="eastAsia"/>
                <w:b w:val="0"/>
                <w:color w:val="000000" w:themeColor="text1"/>
              </w:rPr>
              <w:t>公司领导针对公司行业情况、经营成果、核心竞争力以及</w:t>
            </w:r>
            <w:r>
              <w:rPr>
                <w:rFonts w:cs="宋体" w:hint="eastAsia"/>
                <w:b w:val="0"/>
                <w:color w:val="000000" w:themeColor="text1"/>
              </w:rPr>
              <w:t>2025</w:t>
            </w:r>
            <w:r>
              <w:rPr>
                <w:rFonts w:cs="宋体" w:hint="eastAsia"/>
                <w:b w:val="0"/>
                <w:color w:val="000000" w:themeColor="text1"/>
              </w:rPr>
              <w:t>年半年度的业绩情况向参会投资者进行了详细的介绍。</w:t>
            </w:r>
          </w:p>
          <w:p w14:paraId="20F2F5F7" w14:textId="77777777" w:rsidR="0003103E" w:rsidRDefault="00000000">
            <w:pPr>
              <w:pStyle w:val="CharChar"/>
              <w:widowControl w:val="0"/>
              <w:numPr>
                <w:ilvl w:val="0"/>
                <w:numId w:val="1"/>
              </w:numPr>
              <w:adjustRightInd w:val="0"/>
              <w:snapToGrid w:val="0"/>
              <w:spacing w:beforeLines="50" w:line="480" w:lineRule="auto"/>
              <w:ind w:firstLineChars="200" w:firstLine="482"/>
              <w:jc w:val="both"/>
              <w:rPr>
                <w:rFonts w:cs="宋体"/>
                <w:color w:val="000000" w:themeColor="text1"/>
              </w:rPr>
            </w:pPr>
            <w:r>
              <w:rPr>
                <w:rFonts w:cs="宋体" w:hint="eastAsia"/>
                <w:color w:val="000000" w:themeColor="text1"/>
              </w:rPr>
              <w:t>问答交流</w:t>
            </w:r>
          </w:p>
          <w:p w14:paraId="23D2C41F" w14:textId="77777777" w:rsidR="0003103E" w:rsidRDefault="00000000">
            <w:pPr>
              <w:pStyle w:val="af4"/>
              <w:widowControl w:val="0"/>
              <w:spacing w:beforeLines="50" w:before="120" w:line="360" w:lineRule="auto"/>
              <w:ind w:firstLine="482"/>
              <w:rPr>
                <w:rFonts w:ascii="Times New Roman" w:hAnsi="Times New Roman"/>
                <w:b/>
                <w:color w:val="EE0000"/>
              </w:rPr>
            </w:pPr>
            <w:r>
              <w:rPr>
                <w:rFonts w:ascii="Times New Roman" w:hAnsi="Times New Roman" w:hint="eastAsia"/>
                <w:b/>
                <w:color w:val="auto"/>
              </w:rPr>
              <w:t>问题</w:t>
            </w:r>
            <w:r>
              <w:rPr>
                <w:rFonts w:ascii="Times New Roman" w:hAnsi="Times New Roman" w:hint="eastAsia"/>
                <w:b/>
                <w:color w:val="auto"/>
              </w:rPr>
              <w:t>1</w:t>
            </w:r>
            <w:r>
              <w:rPr>
                <w:rFonts w:ascii="Times New Roman" w:hAnsi="Times New Roman" w:hint="eastAsia"/>
                <w:b/>
                <w:color w:val="auto"/>
              </w:rPr>
              <w:t>：</w:t>
            </w:r>
            <w:r>
              <w:rPr>
                <w:rFonts w:ascii="Times New Roman" w:hAnsi="Times New Roman"/>
                <w:b/>
                <w:bCs/>
                <w:color w:val="auto"/>
              </w:rPr>
              <w:t>公司应收账款</w:t>
            </w:r>
            <w:r>
              <w:rPr>
                <w:rFonts w:ascii="Times New Roman" w:hAnsi="Times New Roman" w:hint="eastAsia"/>
                <w:b/>
                <w:bCs/>
                <w:color w:val="auto"/>
              </w:rPr>
              <w:t>比较多</w:t>
            </w:r>
            <w:r>
              <w:rPr>
                <w:rFonts w:ascii="Times New Roman" w:hAnsi="Times New Roman"/>
                <w:b/>
                <w:bCs/>
                <w:color w:val="auto"/>
              </w:rPr>
              <w:t>，</w:t>
            </w:r>
            <w:r>
              <w:rPr>
                <w:rFonts w:ascii="Times New Roman" w:hAnsi="Times New Roman" w:hint="eastAsia"/>
                <w:b/>
                <w:bCs/>
                <w:color w:val="auto"/>
              </w:rPr>
              <w:t>是否可以解释一下？</w:t>
            </w:r>
            <w:r>
              <w:rPr>
                <w:rFonts w:ascii="Times New Roman" w:hAnsi="Times New Roman"/>
                <w:b/>
                <w:color w:val="auto"/>
              </w:rPr>
              <w:t xml:space="preserve"> </w:t>
            </w:r>
          </w:p>
          <w:p w14:paraId="67BAA65C" w14:textId="77777777" w:rsidR="0003103E" w:rsidRDefault="00000000">
            <w:pPr>
              <w:pStyle w:val="af4"/>
              <w:widowControl w:val="0"/>
              <w:spacing w:beforeLines="50" w:before="120" w:line="360" w:lineRule="auto"/>
              <w:ind w:firstLine="48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</w:rPr>
              <w:t>答：</w:t>
            </w:r>
            <w:r>
              <w:rPr>
                <w:rFonts w:ascii="Times New Roman" w:hAnsi="Times New Roman"/>
                <w:bCs/>
                <w:color w:val="000000" w:themeColor="text1"/>
              </w:rPr>
              <w:t>公司主要客户为各地地铁</w:t>
            </w:r>
            <w:r>
              <w:rPr>
                <w:rFonts w:ascii="Times New Roman" w:hAnsi="Times New Roman" w:hint="eastAsia"/>
                <w:bCs/>
                <w:color w:val="000000" w:themeColor="text1"/>
              </w:rPr>
              <w:t>建设及</w:t>
            </w:r>
            <w:r>
              <w:rPr>
                <w:rFonts w:ascii="Times New Roman" w:hAnsi="Times New Roman"/>
                <w:bCs/>
                <w:color w:val="000000" w:themeColor="text1"/>
              </w:rPr>
              <w:t>运营单位，</w:t>
            </w:r>
            <w:r>
              <w:rPr>
                <w:rFonts w:ascii="Times New Roman" w:hAnsi="Times New Roman" w:hint="eastAsia"/>
                <w:bCs/>
                <w:color w:val="000000" w:themeColor="text1"/>
              </w:rPr>
              <w:t>客户政府属性强、信用资质较高、资金来源较为可靠，出现不能收回货款的风险较小，</w:t>
            </w:r>
            <w:r>
              <w:rPr>
                <w:rFonts w:ascii="Times New Roman" w:hAnsi="Times New Roman"/>
                <w:bCs/>
                <w:color w:val="000000" w:themeColor="text1"/>
              </w:rPr>
              <w:t>回款整体有较强保障。</w:t>
            </w:r>
            <w:r>
              <w:rPr>
                <w:rFonts w:ascii="Times New Roman" w:hAnsi="Times New Roman" w:hint="eastAsia"/>
                <w:bCs/>
                <w:color w:val="000000" w:themeColor="text1"/>
              </w:rPr>
              <w:t>同时，</w:t>
            </w:r>
            <w:r>
              <w:rPr>
                <w:rFonts w:ascii="Times New Roman" w:hAnsi="Times New Roman"/>
                <w:bCs/>
                <w:color w:val="000000" w:themeColor="text1"/>
              </w:rPr>
              <w:t>公司已建立完善的回款管理机制，包括加强与业主沟通、借助政府协调机制等，确保项目验收后及时回款。目前除个别区域受地方财政影响外，整体回款情况良好。</w:t>
            </w:r>
          </w:p>
          <w:p w14:paraId="7E8D1419" w14:textId="77777777" w:rsidR="0003103E" w:rsidRDefault="00000000">
            <w:pPr>
              <w:pStyle w:val="af4"/>
              <w:widowControl w:val="0"/>
              <w:spacing w:beforeLines="50" w:before="120" w:line="360" w:lineRule="auto"/>
              <w:ind w:firstLine="482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 w:hint="eastAsia"/>
                <w:b/>
                <w:color w:val="auto"/>
              </w:rPr>
              <w:t>问题</w:t>
            </w:r>
            <w:r>
              <w:rPr>
                <w:rFonts w:ascii="Times New Roman" w:hAnsi="Times New Roman" w:hint="eastAsia"/>
                <w:b/>
                <w:color w:val="auto"/>
              </w:rPr>
              <w:t>2</w:t>
            </w:r>
            <w:r>
              <w:rPr>
                <w:rFonts w:ascii="Times New Roman" w:hAnsi="Times New Roman" w:hint="eastAsia"/>
                <w:b/>
                <w:color w:val="auto"/>
              </w:rPr>
              <w:t>：</w:t>
            </w:r>
            <w:r>
              <w:rPr>
                <w:rFonts w:ascii="Times New Roman" w:hAnsi="Times New Roman"/>
                <w:b/>
                <w:bCs/>
                <w:color w:val="auto"/>
              </w:rPr>
              <w:t>公司在低空经济领域的研发投入</w:t>
            </w:r>
            <w:r>
              <w:rPr>
                <w:rFonts w:ascii="Times New Roman" w:hAnsi="Times New Roman" w:hint="eastAsia"/>
                <w:b/>
                <w:bCs/>
                <w:color w:val="auto"/>
              </w:rPr>
              <w:t>占比如何</w:t>
            </w:r>
            <w:r>
              <w:rPr>
                <w:rFonts w:ascii="Times New Roman" w:hAnsi="Times New Roman"/>
                <w:b/>
                <w:bCs/>
                <w:color w:val="auto"/>
              </w:rPr>
              <w:t>？</w:t>
            </w:r>
          </w:p>
          <w:p w14:paraId="05490CE1" w14:textId="77777777" w:rsidR="0003103E" w:rsidRDefault="00000000">
            <w:pPr>
              <w:pStyle w:val="af4"/>
              <w:widowControl w:val="0"/>
              <w:spacing w:beforeLines="50" w:before="120" w:line="360" w:lineRule="auto"/>
              <w:ind w:firstLine="48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</w:rPr>
              <w:t>答：</w:t>
            </w:r>
            <w:r>
              <w:rPr>
                <w:rFonts w:ascii="Times New Roman" w:hAnsi="Times New Roman"/>
                <w:bCs/>
                <w:color w:val="000000" w:themeColor="text1"/>
              </w:rPr>
              <w:t>公司在低空经济领域的投入并非从零构建全新平台，而是基于在轨道交通领域多年积累的核心技术与安全体系，进行定制化开发与延</w:t>
            </w:r>
            <w:r>
              <w:rPr>
                <w:rFonts w:ascii="Times New Roman" w:hAnsi="Times New Roman"/>
                <w:bCs/>
                <w:color w:val="000000" w:themeColor="text1"/>
              </w:rPr>
              <w:lastRenderedPageBreak/>
              <w:t>伸应用。</w:t>
            </w:r>
            <w:r>
              <w:rPr>
                <w:rFonts w:ascii="Times New Roman" w:hAnsi="Times New Roman" w:hint="eastAsia"/>
                <w:bCs/>
                <w:color w:val="000000" w:themeColor="text1"/>
              </w:rPr>
              <w:t>2025</w:t>
            </w:r>
            <w:r>
              <w:rPr>
                <w:rFonts w:ascii="Times New Roman" w:hAnsi="Times New Roman" w:hint="eastAsia"/>
                <w:bCs/>
                <w:color w:val="000000" w:themeColor="text1"/>
              </w:rPr>
              <w:t>年半年度报告中披露公司低空领域主要研发项目《低空运行智能管理系统研发及应用项目》预计总投资</w:t>
            </w:r>
            <w:r>
              <w:rPr>
                <w:rFonts w:ascii="Times New Roman" w:hAnsi="Times New Roman" w:hint="eastAsia"/>
                <w:bCs/>
                <w:color w:val="000000" w:themeColor="text1"/>
              </w:rPr>
              <w:t>8700</w:t>
            </w:r>
            <w:r>
              <w:rPr>
                <w:rFonts w:ascii="Times New Roman" w:hAnsi="Times New Roman" w:hint="eastAsia"/>
                <w:bCs/>
                <w:color w:val="000000" w:themeColor="text1"/>
              </w:rPr>
              <w:t>万元</w:t>
            </w:r>
            <w:r>
              <w:rPr>
                <w:rFonts w:ascii="Times New Roman" w:hAnsi="Times New Roman"/>
                <w:bCs/>
                <w:color w:val="000000" w:themeColor="text1"/>
              </w:rPr>
              <w:t>，公司已在低空领域持续投入大量资源，形成技术先发优势。</w:t>
            </w:r>
          </w:p>
          <w:p w14:paraId="5E7FC8B6" w14:textId="77777777" w:rsidR="0003103E" w:rsidRDefault="00000000">
            <w:pPr>
              <w:pStyle w:val="af4"/>
              <w:widowControl w:val="0"/>
              <w:spacing w:beforeLines="50" w:before="120" w:line="360" w:lineRule="auto"/>
              <w:ind w:firstLine="482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</w:rPr>
              <w:t>问题</w:t>
            </w:r>
            <w:r>
              <w:rPr>
                <w:rFonts w:ascii="Times New Roman" w:hAnsi="Times New Roman" w:hint="eastAsia"/>
                <w:b/>
                <w:color w:val="000000" w:themeColor="text1"/>
              </w:rPr>
              <w:t>3</w:t>
            </w:r>
            <w:r>
              <w:rPr>
                <w:rFonts w:ascii="Times New Roman" w:hAnsi="Times New Roman" w:hint="eastAsia"/>
                <w:b/>
                <w:color w:val="000000" w:themeColor="text1"/>
              </w:rPr>
              <w:t>：未来低空业务发展及无人机巡检市场有多大？</w:t>
            </w:r>
          </w:p>
          <w:p w14:paraId="6743D810" w14:textId="77777777" w:rsidR="0003103E" w:rsidRDefault="00000000">
            <w:pPr>
              <w:pStyle w:val="af4"/>
              <w:widowControl w:val="0"/>
              <w:spacing w:beforeLines="50" w:before="120" w:line="360" w:lineRule="auto"/>
              <w:ind w:firstLine="48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</w:rPr>
              <w:t>答：</w:t>
            </w:r>
            <w:r>
              <w:rPr>
                <w:rFonts w:cs="宋体"/>
                <w:szCs w:val="24"/>
              </w:rPr>
              <w:t>2024年公司低空业务已实现从“0到1”的突破，2025年上半年</w:t>
            </w:r>
            <w:r>
              <w:rPr>
                <w:rFonts w:cs="宋体" w:hint="eastAsia"/>
                <w:szCs w:val="24"/>
              </w:rPr>
              <w:t>低空业务</w:t>
            </w:r>
            <w:r>
              <w:rPr>
                <w:rFonts w:cs="宋体"/>
                <w:szCs w:val="24"/>
              </w:rPr>
              <w:t>确认收入322万元</w:t>
            </w:r>
            <w:r>
              <w:rPr>
                <w:rFonts w:cs="宋体" w:hint="eastAsia"/>
                <w:szCs w:val="24"/>
              </w:rPr>
              <w:t>，</w:t>
            </w:r>
            <w:r>
              <w:rPr>
                <w:rFonts w:cs="宋体"/>
                <w:szCs w:val="24"/>
              </w:rPr>
              <w:t>公司成功中标3个低空业务项目，新增签订合同金额达1,172.50万元。公司正积极推进多个项目，预计下半年将有新项目落地并贡献收入，业务将保持稳步发展态势。公司聚焦低空经济的场景化应用，如低空对轨道交通、高速公路、水利水务、低空政务等行业领域的赋能，并重点推进非暴露空间（隧道、地下管廊）无人机的产品化与市场化，市场需求大但需长期投入</w:t>
            </w:r>
            <w:r>
              <w:rPr>
                <w:rFonts w:ascii="Times New Roman" w:hAnsi="Times New Roman"/>
                <w:bCs/>
                <w:color w:val="000000" w:themeColor="text1"/>
              </w:rPr>
              <w:t>。</w:t>
            </w:r>
            <w:r>
              <w:rPr>
                <w:rFonts w:ascii="Times New Roman" w:hAnsi="Times New Roman" w:hint="eastAsia"/>
                <w:bCs/>
                <w:color w:val="000000" w:themeColor="text1"/>
              </w:rPr>
              <w:t>公司承担的东莞地铁</w:t>
            </w:r>
            <w:r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hint="eastAsia"/>
                <w:bCs/>
                <w:color w:val="000000" w:themeColor="text1"/>
              </w:rPr>
              <w:t>号线基于无人机巡检的地保系统综合管理项目标志着公司在“低空</w:t>
            </w:r>
            <w:r>
              <w:rPr>
                <w:rFonts w:ascii="Times New Roman" w:hAnsi="Times New Roman"/>
                <w:bCs/>
                <w:color w:val="000000" w:themeColor="text1"/>
              </w:rPr>
              <w:t>+</w:t>
            </w:r>
            <w:r>
              <w:rPr>
                <w:rFonts w:ascii="Times New Roman" w:hAnsi="Times New Roman" w:hint="eastAsia"/>
                <w:bCs/>
                <w:color w:val="000000" w:themeColor="text1"/>
              </w:rPr>
              <w:t>轨道”领域的市场应用实现实质性突破，为后续市场拓展与业务深耕筑牢发展根基。</w:t>
            </w:r>
          </w:p>
          <w:p w14:paraId="30C4D7DF" w14:textId="77777777" w:rsidR="0003103E" w:rsidRDefault="00000000">
            <w:pPr>
              <w:pStyle w:val="af4"/>
              <w:widowControl w:val="0"/>
              <w:spacing w:beforeLines="50" w:before="120" w:line="360" w:lineRule="auto"/>
              <w:ind w:firstLine="482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 w:hint="eastAsia"/>
                <w:b/>
                <w:color w:val="auto"/>
              </w:rPr>
              <w:t>问题</w:t>
            </w:r>
            <w:r>
              <w:rPr>
                <w:rFonts w:ascii="Times New Roman" w:hAnsi="Times New Roman" w:hint="eastAsia"/>
                <w:b/>
                <w:color w:val="auto"/>
              </w:rPr>
              <w:t>4</w:t>
            </w:r>
            <w:r>
              <w:rPr>
                <w:rFonts w:ascii="Times New Roman" w:hAnsi="Times New Roman" w:hint="eastAsia"/>
                <w:b/>
                <w:color w:val="auto"/>
              </w:rPr>
              <w:t>：</w:t>
            </w:r>
            <w:r>
              <w:rPr>
                <w:rFonts w:ascii="Times New Roman" w:hAnsi="Times New Roman" w:hint="eastAsia"/>
                <w:b/>
                <w:bCs/>
                <w:color w:val="auto"/>
              </w:rPr>
              <w:t>公司</w:t>
            </w:r>
            <w:r>
              <w:rPr>
                <w:rFonts w:ascii="Times New Roman" w:hAnsi="Times New Roman"/>
                <w:b/>
                <w:bCs/>
                <w:color w:val="auto"/>
              </w:rPr>
              <w:t>对未来改造市场的体量有何展望？</w:t>
            </w:r>
          </w:p>
          <w:p w14:paraId="0A9A5BBC" w14:textId="77777777" w:rsidR="0003103E" w:rsidRDefault="00000000">
            <w:pPr>
              <w:pStyle w:val="af4"/>
              <w:widowControl w:val="0"/>
              <w:spacing w:beforeLines="50" w:before="120" w:line="360" w:lineRule="auto"/>
              <w:ind w:firstLine="48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</w:rPr>
              <w:t>答：随着我国城市轨道交通早期建设线路陆续进入</w:t>
            </w:r>
            <w:r>
              <w:rPr>
                <w:rFonts w:ascii="Times New Roman" w:hAnsi="Times New Roman" w:hint="eastAsia"/>
                <w:bCs/>
                <w:color w:val="000000" w:themeColor="text1"/>
              </w:rPr>
              <w:t>10</w:t>
            </w:r>
            <w:r>
              <w:rPr>
                <w:rFonts w:ascii="Times New Roman" w:hAnsi="Times New Roman" w:hint="eastAsia"/>
                <w:bCs/>
                <w:color w:val="000000" w:themeColor="text1"/>
              </w:rPr>
              <w:t>至</w:t>
            </w:r>
            <w:r>
              <w:rPr>
                <w:rFonts w:ascii="Times New Roman" w:hAnsi="Times New Roman" w:hint="eastAsia"/>
                <w:bCs/>
                <w:color w:val="000000" w:themeColor="text1"/>
              </w:rPr>
              <w:t>15</w:t>
            </w:r>
            <w:r>
              <w:rPr>
                <w:rFonts w:ascii="Times New Roman" w:hAnsi="Times New Roman" w:hint="eastAsia"/>
                <w:bCs/>
                <w:color w:val="000000" w:themeColor="text1"/>
              </w:rPr>
              <w:t>年的设备更新周期，叠加国家“大规模设备更新”政策的推动，全国已迎来一波城轨信号系统改造的高峰。以上海、北京、广州为代表的超大城市成为本轮改造的主力，多个二线城市也陆续启动相关可行性研究或招标程序。</w:t>
            </w:r>
            <w:r>
              <w:rPr>
                <w:rFonts w:ascii="Times New Roman" w:hAnsi="Times New Roman"/>
                <w:bCs/>
                <w:color w:val="000000" w:themeColor="text1"/>
              </w:rPr>
              <w:t>今年以来，改造项目明显增多。</w:t>
            </w:r>
            <w:r>
              <w:rPr>
                <w:rFonts w:ascii="Times New Roman" w:hAnsi="Times New Roman" w:hint="eastAsia"/>
                <w:bCs/>
                <w:color w:val="000000" w:themeColor="text1"/>
              </w:rPr>
              <w:t>城轨信号系统改造因工程复杂、施工窗口有限、需保障正常运营，以及对旧系统进行拆除等因素，其单位成本通常高于新建线路。</w:t>
            </w:r>
            <w:r>
              <w:rPr>
                <w:rFonts w:ascii="Times New Roman" w:hAnsi="Times New Roman"/>
                <w:bCs/>
                <w:color w:val="000000" w:themeColor="text1"/>
              </w:rPr>
              <w:t>据行业平台统计，目前已公开的设计标和前期项目规模已超过</w:t>
            </w:r>
            <w:r>
              <w:rPr>
                <w:rFonts w:ascii="Times New Roman" w:hAnsi="Times New Roman"/>
                <w:bCs/>
                <w:color w:val="000000" w:themeColor="text1"/>
              </w:rPr>
              <w:t>120</w:t>
            </w:r>
            <w:r>
              <w:rPr>
                <w:rFonts w:ascii="Times New Roman" w:hAnsi="Times New Roman"/>
                <w:bCs/>
                <w:color w:val="000000" w:themeColor="text1"/>
              </w:rPr>
              <w:t>亿元，充分反映出市场需求的加速释放。</w:t>
            </w:r>
          </w:p>
          <w:p w14:paraId="5EBDE6FB" w14:textId="77777777" w:rsidR="0003103E" w:rsidRDefault="00000000">
            <w:pPr>
              <w:pStyle w:val="af4"/>
              <w:widowControl w:val="0"/>
              <w:spacing w:beforeLines="50" w:before="120" w:line="360" w:lineRule="auto"/>
              <w:ind w:firstLine="48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公司判断，未来新建线路将呈周期性波动，而改造市场将进入持续增长通道。</w:t>
            </w:r>
          </w:p>
          <w:p w14:paraId="3653010D" w14:textId="77777777" w:rsidR="0003103E" w:rsidRDefault="00000000">
            <w:pPr>
              <w:pStyle w:val="af4"/>
              <w:widowControl w:val="0"/>
              <w:spacing w:beforeLines="50" w:before="120" w:line="360" w:lineRule="auto"/>
              <w:ind w:firstLine="482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 w:hint="eastAsia"/>
                <w:b/>
                <w:color w:val="auto"/>
              </w:rPr>
              <w:t>问题</w:t>
            </w:r>
            <w:r>
              <w:rPr>
                <w:rFonts w:ascii="Times New Roman" w:hAnsi="Times New Roman" w:hint="eastAsia"/>
                <w:b/>
                <w:color w:val="auto"/>
              </w:rPr>
              <w:t>5</w:t>
            </w:r>
            <w:r>
              <w:rPr>
                <w:rFonts w:ascii="Times New Roman" w:hAnsi="Times New Roman" w:hint="eastAsia"/>
                <w:b/>
                <w:color w:val="auto"/>
              </w:rPr>
              <w:t>：公司城轨改造项目从拿到订单到确认收入的周期大概有多久？</w:t>
            </w:r>
          </w:p>
          <w:p w14:paraId="295C2FB5" w14:textId="77777777" w:rsidR="0003103E" w:rsidRDefault="00000000">
            <w:pPr>
              <w:pStyle w:val="af4"/>
              <w:widowControl w:val="0"/>
              <w:spacing w:beforeLines="50" w:before="120" w:line="360" w:lineRule="auto"/>
              <w:ind w:firstLine="48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</w:rPr>
              <w:lastRenderedPageBreak/>
              <w:t>答：公司信号系统新线建设项目合同执行期一般为</w:t>
            </w:r>
            <w:r>
              <w:rPr>
                <w:rFonts w:ascii="Times New Roman" w:hAnsi="Times New Roman"/>
                <w:bCs/>
                <w:color w:val="000000" w:themeColor="text1"/>
              </w:rPr>
              <w:t>2-3</w:t>
            </w:r>
            <w:r>
              <w:rPr>
                <w:rFonts w:ascii="Times New Roman" w:hAnsi="Times New Roman" w:hint="eastAsia"/>
                <w:bCs/>
                <w:color w:val="000000" w:themeColor="text1"/>
              </w:rPr>
              <w:t>年，改造项目会更长一些，通常在</w:t>
            </w:r>
            <w:r>
              <w:rPr>
                <w:rFonts w:ascii="Times New Roman" w:hAnsi="Times New Roman" w:hint="eastAsia"/>
                <w:bCs/>
                <w:color w:val="000000" w:themeColor="text1"/>
              </w:rPr>
              <w:t>3-5</w:t>
            </w:r>
            <w:r>
              <w:rPr>
                <w:rFonts w:ascii="Times New Roman" w:hAnsi="Times New Roman" w:hint="eastAsia"/>
                <w:bCs/>
                <w:color w:val="000000" w:themeColor="text1"/>
              </w:rPr>
              <w:t>年。根据收入准则，公司信号系统业务收入采用履约进度方式确认，按照投入法计算履约进度，各项目合同回款阶段会略有不同。</w:t>
            </w:r>
          </w:p>
          <w:p w14:paraId="509F0061" w14:textId="77777777" w:rsidR="0003103E" w:rsidRDefault="00000000">
            <w:pPr>
              <w:pStyle w:val="af4"/>
              <w:widowControl w:val="0"/>
              <w:spacing w:beforeLines="50" w:before="120" w:line="360" w:lineRule="auto"/>
              <w:ind w:firstLine="482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 w:hint="eastAsia"/>
                <w:b/>
                <w:color w:val="auto"/>
              </w:rPr>
              <w:t>问题</w:t>
            </w:r>
            <w:r>
              <w:rPr>
                <w:rFonts w:ascii="Times New Roman" w:hAnsi="Times New Roman" w:hint="eastAsia"/>
                <w:b/>
                <w:color w:val="auto"/>
              </w:rPr>
              <w:t>6</w:t>
            </w:r>
            <w:r>
              <w:rPr>
                <w:rFonts w:ascii="Times New Roman" w:hAnsi="Times New Roman" w:hint="eastAsia"/>
                <w:b/>
                <w:color w:val="auto"/>
              </w:rPr>
              <w:t>：公司在低空方面是否考虑进行投资并购？</w:t>
            </w:r>
          </w:p>
          <w:p w14:paraId="7EDE69F8" w14:textId="16D3E1A0" w:rsidR="0003103E" w:rsidRDefault="00000000">
            <w:pPr>
              <w:pStyle w:val="af4"/>
              <w:widowControl w:val="0"/>
              <w:spacing w:beforeLines="50" w:before="120" w:line="360" w:lineRule="auto"/>
              <w:ind w:firstLine="48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</w:rPr>
              <w:t>答：公司高度关注低空经济发展机遇，对于投资并购事项，公司将基于产业链协同性、技术互补性及风险可控性进行审慎研究，若有达到披露标准的重大进展，将严格按照《</w:t>
            </w:r>
            <w:r w:rsidR="00F319DB" w:rsidRPr="00F319DB">
              <w:rPr>
                <w:rFonts w:ascii="Times New Roman" w:hAnsi="Times New Roman" w:hint="eastAsia"/>
                <w:bCs/>
                <w:color w:val="000000" w:themeColor="text1"/>
              </w:rPr>
              <w:t>上海证券交易所科创板股票上市规则</w:t>
            </w:r>
            <w:r>
              <w:rPr>
                <w:rFonts w:ascii="Times New Roman" w:hAnsi="Times New Roman" w:hint="eastAsia"/>
                <w:bCs/>
                <w:color w:val="000000" w:themeColor="text1"/>
              </w:rPr>
              <w:t>》及时公告。</w:t>
            </w:r>
          </w:p>
          <w:p w14:paraId="35943C0A" w14:textId="77777777" w:rsidR="0003103E" w:rsidRDefault="00000000">
            <w:pPr>
              <w:pStyle w:val="af4"/>
              <w:widowControl w:val="0"/>
              <w:spacing w:beforeLines="50" w:before="120" w:line="360" w:lineRule="auto"/>
              <w:ind w:firstLine="482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</w:rPr>
              <w:t>问题</w:t>
            </w:r>
            <w:r>
              <w:rPr>
                <w:rFonts w:ascii="Times New Roman" w:hAnsi="Times New Roman" w:hint="eastAsia"/>
                <w:b/>
                <w:color w:val="000000" w:themeColor="text1"/>
              </w:rPr>
              <w:t>7</w:t>
            </w:r>
            <w:r>
              <w:rPr>
                <w:rFonts w:ascii="Times New Roman" w:hAnsi="Times New Roman" w:hint="eastAsia"/>
                <w:b/>
                <w:color w:val="000000" w:themeColor="text1"/>
              </w:rPr>
              <w:t>：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公司</w:t>
            </w:r>
            <w:r>
              <w:rPr>
                <w:rFonts w:ascii="Times New Roman" w:hAnsi="Times New Roman" w:hint="eastAsia"/>
                <w:b/>
                <w:bCs/>
                <w:color w:val="000000" w:themeColor="text1"/>
              </w:rPr>
              <w:t>对于海外市场有怎样的展望？</w:t>
            </w:r>
          </w:p>
          <w:p w14:paraId="12D029AC" w14:textId="77777777" w:rsidR="0003103E" w:rsidRDefault="00000000">
            <w:pPr>
              <w:pStyle w:val="af4"/>
              <w:widowControl w:val="0"/>
              <w:spacing w:beforeLines="50" w:before="120" w:line="360" w:lineRule="auto"/>
              <w:ind w:firstLine="48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</w:rPr>
              <w:t>答：</w:t>
            </w:r>
            <w:r>
              <w:rPr>
                <w:rFonts w:ascii="Times New Roman" w:hAnsi="Times New Roman"/>
                <w:bCs/>
                <w:color w:val="000000" w:themeColor="text1"/>
              </w:rPr>
              <w:t>公司在海外市场持续推进业务布局，已在多个区域取得实质性进展。</w:t>
            </w:r>
            <w:r>
              <w:t>2021年</w:t>
            </w:r>
            <w:r>
              <w:rPr>
                <w:rFonts w:hint="eastAsia"/>
              </w:rPr>
              <w:t>公司</w:t>
            </w:r>
            <w:r>
              <w:t>助力越南河内吉灵河东轻轨正式交付运营</w:t>
            </w:r>
            <w:r>
              <w:rPr>
                <w:rFonts w:hint="eastAsia"/>
              </w:rPr>
              <w:t>，</w:t>
            </w:r>
            <w:r>
              <w:rPr>
                <w:rFonts w:cs="宋体" w:hint="eastAsia"/>
                <w:szCs w:val="24"/>
              </w:rPr>
              <w:t>该</w:t>
            </w:r>
            <w:r>
              <w:rPr>
                <w:rFonts w:cs="宋体"/>
                <w:szCs w:val="24"/>
              </w:rPr>
              <w:t>项目已成功开通并稳定运营较长时间，客户反馈良好，为公司在东南亚市场树立了标杆案例。2024年</w:t>
            </w:r>
            <w:r>
              <w:rPr>
                <w:rFonts w:cs="宋体" w:hint="eastAsia"/>
                <w:szCs w:val="24"/>
              </w:rPr>
              <w:t>公司</w:t>
            </w:r>
            <w:r>
              <w:rPr>
                <w:rFonts w:cs="宋体"/>
                <w:szCs w:val="24"/>
              </w:rPr>
              <w:t>与港铁签订了香港迪士尼线改造项目</w:t>
            </w:r>
            <w:r>
              <w:rPr>
                <w:rFonts w:cs="宋体" w:hint="eastAsia"/>
                <w:szCs w:val="24"/>
              </w:rPr>
              <w:t>合同。该项目</w:t>
            </w:r>
            <w:r>
              <w:rPr>
                <w:rFonts w:cs="宋体"/>
                <w:szCs w:val="24"/>
              </w:rPr>
              <w:t>正处于交付阶段，公司在技术对接、项目管理等方面与客户保持高效协同，获得高度认可，为后续深化合作奠定基础。</w:t>
            </w:r>
            <w:r>
              <w:rPr>
                <w:rFonts w:ascii="Times New Roman" w:hAnsi="Times New Roman"/>
                <w:bCs/>
                <w:color w:val="000000" w:themeColor="text1"/>
              </w:rPr>
              <w:t>公司正积极与南美、澳大利亚及东南亚等地区的客户开展接洽，推动更多项目落地。轨道交通出海已成为行业重要趋势，海外客户在既有线路改造、新建线路建设等方面存在明确需求，市场空间广阔。</w:t>
            </w:r>
          </w:p>
          <w:p w14:paraId="56DB5D63" w14:textId="77777777" w:rsidR="0003103E" w:rsidRDefault="00000000">
            <w:pPr>
              <w:pStyle w:val="af4"/>
              <w:widowControl w:val="0"/>
              <w:spacing w:beforeLines="50" w:before="120" w:line="360" w:lineRule="auto"/>
              <w:ind w:firstLine="48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公司依托在信号系统领域的技术积累和安全体系优势，将持续推进国际化战略，力争在中短期内实现更多海外订单突破。</w:t>
            </w:r>
          </w:p>
        </w:tc>
      </w:tr>
      <w:tr w:rsidR="0003103E" w14:paraId="710009DC" w14:textId="77777777">
        <w:trPr>
          <w:trHeight w:val="490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0A52" w14:textId="77777777" w:rsidR="0003103E" w:rsidRDefault="00000000">
            <w:pPr>
              <w:snapToGrid w:val="0"/>
              <w:spacing w:after="0" w:line="360" w:lineRule="auto"/>
              <w:jc w:val="center"/>
              <w:rPr>
                <w:rFonts w:ascii="Times New Roman" w:eastAsia="宋体" w:hAnsi="Times New Roman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b/>
                <w:color w:val="000000" w:themeColor="text1"/>
                <w:sz w:val="24"/>
                <w:szCs w:val="24"/>
              </w:rPr>
              <w:lastRenderedPageBreak/>
              <w:t>附件清单</w:t>
            </w:r>
          </w:p>
          <w:p w14:paraId="7225B225" w14:textId="77777777" w:rsidR="0003103E" w:rsidRDefault="00000000">
            <w:pPr>
              <w:snapToGrid w:val="0"/>
              <w:spacing w:after="0" w:line="360" w:lineRule="auto"/>
              <w:jc w:val="center"/>
              <w:rPr>
                <w:rFonts w:ascii="Times New Roman" w:eastAsia="宋体" w:hAnsi="Times New Roman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b/>
                <w:color w:val="000000" w:themeColor="text1"/>
                <w:sz w:val="24"/>
                <w:szCs w:val="24"/>
              </w:rPr>
              <w:t>（如有）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024C9" w14:textId="77777777" w:rsidR="0003103E" w:rsidRDefault="00000000">
            <w:pPr>
              <w:snapToGrid w:val="0"/>
              <w:spacing w:after="0" w:line="360" w:lineRule="auto"/>
              <w:jc w:val="both"/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有</w:t>
            </w:r>
          </w:p>
        </w:tc>
      </w:tr>
      <w:tr w:rsidR="0003103E" w14:paraId="7AA69386" w14:textId="77777777">
        <w:trPr>
          <w:trHeight w:val="490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72AC5" w14:textId="77777777" w:rsidR="0003103E" w:rsidRDefault="00000000">
            <w:pPr>
              <w:snapToGrid w:val="0"/>
              <w:spacing w:after="0" w:line="360" w:lineRule="auto"/>
              <w:jc w:val="center"/>
              <w:rPr>
                <w:rFonts w:ascii="Times New Roman" w:eastAsia="宋体" w:hAnsi="Times New Roman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808622" w14:textId="77777777" w:rsidR="0003103E" w:rsidRDefault="00000000">
            <w:pPr>
              <w:snapToGrid w:val="0"/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本次业绩交流会活动中，公司管理层积极回复投资者提出的问题，回复的内容符合公司《信息披露管理制度》等文件</w:t>
            </w:r>
            <w:r>
              <w:rPr>
                <w:rFonts w:ascii="Times New Roman" w:eastAsia="宋体" w:hAnsi="Times New Roman" w:cs="宋体"/>
                <w:color w:val="000000" w:themeColor="text1"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规定，回复的信息真实、准确。</w:t>
            </w:r>
          </w:p>
        </w:tc>
      </w:tr>
    </w:tbl>
    <w:p w14:paraId="63767F54" w14:textId="77777777" w:rsidR="0003103E" w:rsidRDefault="0003103E">
      <w:pPr>
        <w:spacing w:after="0"/>
        <w:jc w:val="both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</w:p>
    <w:p w14:paraId="53FF98E6" w14:textId="77777777" w:rsidR="0003103E" w:rsidRDefault="00000000">
      <w:pPr>
        <w:spacing w:after="0" w:line="240" w:lineRule="auto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>
        <w:rPr>
          <w:rFonts w:ascii="Times New Roman" w:eastAsia="宋体" w:hAnsi="Times New Roman" w:cs="宋体"/>
          <w:color w:val="000000" w:themeColor="text1"/>
          <w:sz w:val="24"/>
          <w:szCs w:val="24"/>
        </w:rPr>
        <w:br w:type="page"/>
      </w:r>
    </w:p>
    <w:p w14:paraId="0F99922A" w14:textId="77777777" w:rsidR="0003103E" w:rsidRDefault="00000000">
      <w:pPr>
        <w:spacing w:beforeLines="50" w:before="120" w:afterLines="50" w:after="120" w:line="360" w:lineRule="auto"/>
        <w:jc w:val="both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lastRenderedPageBreak/>
        <w:t>附件</w:t>
      </w:r>
      <w:r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1</w:t>
      </w:r>
      <w:r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：</w:t>
      </w:r>
    </w:p>
    <w:p w14:paraId="11890A3C" w14:textId="77777777" w:rsidR="0003103E" w:rsidRDefault="00000000">
      <w:pPr>
        <w:spacing w:beforeLines="50" w:before="120" w:afterLines="50" w:after="120" w:line="360" w:lineRule="auto"/>
        <w:jc w:val="center"/>
        <w:rPr>
          <w:rFonts w:ascii="Times New Roman" w:eastAsia="宋体" w:hAnsi="Times New Roman" w:cs="宋体"/>
          <w:b/>
          <w:bCs/>
          <w:color w:val="000000" w:themeColor="text1"/>
          <w:sz w:val="24"/>
          <w:szCs w:val="24"/>
        </w:rPr>
      </w:pPr>
      <w:r>
        <w:rPr>
          <w:rFonts w:ascii="Times New Roman" w:eastAsia="宋体" w:hAnsi="Times New Roman" w:cs="宋体" w:hint="eastAsia"/>
          <w:b/>
          <w:bCs/>
          <w:color w:val="000000" w:themeColor="text1"/>
          <w:sz w:val="24"/>
          <w:szCs w:val="24"/>
        </w:rPr>
        <w:t>与会人员名单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693"/>
        <w:gridCol w:w="1134"/>
        <w:gridCol w:w="3118"/>
      </w:tblGrid>
      <w:tr w:rsidR="0003103E" w:rsidRPr="006C0AC6" w14:paraId="0F68552F" w14:textId="77777777">
        <w:trPr>
          <w:trHeight w:val="737"/>
          <w:tblHeader/>
          <w:jc w:val="center"/>
        </w:trPr>
        <w:tc>
          <w:tcPr>
            <w:tcW w:w="699" w:type="pct"/>
            <w:vAlign w:val="center"/>
          </w:tcPr>
          <w:p w14:paraId="515A6362" w14:textId="77777777" w:rsidR="0003103E" w:rsidRPr="006C0AC6" w:rsidRDefault="00000000">
            <w:pPr>
              <w:spacing w:after="0" w:line="240" w:lineRule="auto"/>
              <w:jc w:val="center"/>
              <w:rPr>
                <w:rFonts w:ascii="Times New Roman" w:eastAsia="宋体" w:hAnsi="Times New Roman" w:cs="Arial"/>
                <w:b/>
                <w:color w:val="auto"/>
                <w:kern w:val="0"/>
                <w:sz w:val="24"/>
                <w:szCs w:val="24"/>
              </w:rPr>
            </w:pPr>
            <w:r w:rsidRPr="006C0AC6">
              <w:rPr>
                <w:rFonts w:ascii="Times New Roman" w:eastAsia="宋体" w:hAnsi="Times New Roman" w:cs="Arial" w:hint="eastAsia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8" w:type="pct"/>
            <w:noWrap/>
            <w:vAlign w:val="center"/>
          </w:tcPr>
          <w:p w14:paraId="13A37A4D" w14:textId="77777777" w:rsidR="0003103E" w:rsidRPr="006C0AC6" w:rsidRDefault="00000000">
            <w:pPr>
              <w:spacing w:after="0" w:line="240" w:lineRule="auto"/>
              <w:jc w:val="center"/>
              <w:rPr>
                <w:rFonts w:ascii="Times New Roman" w:eastAsia="宋体" w:hAnsi="Times New Roman" w:cs="Arial"/>
                <w:b/>
                <w:color w:val="auto"/>
                <w:kern w:val="0"/>
                <w:sz w:val="24"/>
                <w:szCs w:val="24"/>
              </w:rPr>
            </w:pPr>
            <w:r w:rsidRPr="006C0AC6">
              <w:rPr>
                <w:rFonts w:ascii="Times New Roman" w:eastAsia="宋体" w:hAnsi="Times New Roman" w:cs="Arial" w:hint="eastAsia"/>
                <w:b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702" w:type="pct"/>
            <w:vAlign w:val="center"/>
          </w:tcPr>
          <w:p w14:paraId="01978B55" w14:textId="77777777" w:rsidR="0003103E" w:rsidRPr="006C0AC6" w:rsidRDefault="00000000">
            <w:pPr>
              <w:spacing w:after="0" w:line="240" w:lineRule="auto"/>
              <w:jc w:val="center"/>
              <w:rPr>
                <w:rFonts w:ascii="Times New Roman" w:eastAsia="宋体" w:hAnsi="Times New Roman" w:cs="Arial"/>
                <w:b/>
                <w:color w:val="auto"/>
                <w:kern w:val="0"/>
                <w:sz w:val="24"/>
                <w:szCs w:val="24"/>
              </w:rPr>
            </w:pPr>
            <w:r w:rsidRPr="006C0AC6">
              <w:rPr>
                <w:rFonts w:ascii="Times New Roman" w:eastAsia="宋体" w:hAnsi="Times New Roman" w:cs="Arial" w:hint="eastAsia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1" w:type="pct"/>
            <w:vAlign w:val="center"/>
          </w:tcPr>
          <w:p w14:paraId="2DC8E790" w14:textId="77777777" w:rsidR="0003103E" w:rsidRPr="006C0AC6" w:rsidRDefault="00000000">
            <w:pPr>
              <w:spacing w:after="0" w:line="240" w:lineRule="auto"/>
              <w:jc w:val="center"/>
              <w:rPr>
                <w:rFonts w:ascii="Times New Roman" w:eastAsia="宋体" w:hAnsi="Times New Roman" w:cs="Arial"/>
                <w:b/>
                <w:color w:val="auto"/>
                <w:kern w:val="0"/>
                <w:sz w:val="24"/>
                <w:szCs w:val="24"/>
              </w:rPr>
            </w:pPr>
            <w:r w:rsidRPr="006C0AC6">
              <w:rPr>
                <w:rFonts w:ascii="Times New Roman" w:eastAsia="宋体" w:hAnsi="Times New Roman" w:cs="Arial" w:hint="eastAsia"/>
                <w:b/>
                <w:color w:val="auto"/>
                <w:kern w:val="0"/>
                <w:sz w:val="24"/>
                <w:szCs w:val="24"/>
              </w:rPr>
              <w:t>姓名</w:t>
            </w:r>
          </w:p>
        </w:tc>
      </w:tr>
      <w:tr w:rsidR="0003103E" w:rsidRPr="006C0AC6" w14:paraId="3E3ABB04" w14:textId="77777777">
        <w:trPr>
          <w:trHeight w:val="737"/>
          <w:jc w:val="center"/>
        </w:trPr>
        <w:tc>
          <w:tcPr>
            <w:tcW w:w="699" w:type="pct"/>
            <w:vAlign w:val="center"/>
          </w:tcPr>
          <w:p w14:paraId="3098B132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668" w:type="pct"/>
            <w:noWrap/>
            <w:vAlign w:val="center"/>
          </w:tcPr>
          <w:p w14:paraId="6CD2A770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王文超</w:t>
            </w:r>
          </w:p>
        </w:tc>
        <w:tc>
          <w:tcPr>
            <w:tcW w:w="702" w:type="pct"/>
            <w:vAlign w:val="center"/>
          </w:tcPr>
          <w:p w14:paraId="686E54D4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931" w:type="pct"/>
            <w:vAlign w:val="center"/>
          </w:tcPr>
          <w:p w14:paraId="6BB94937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sz w:val="24"/>
                <w:szCs w:val="24"/>
              </w:rPr>
              <w:t>范丽莉</w:t>
            </w:r>
          </w:p>
        </w:tc>
      </w:tr>
      <w:tr w:rsidR="0003103E" w:rsidRPr="006C0AC6" w14:paraId="504F3162" w14:textId="77777777">
        <w:trPr>
          <w:trHeight w:val="737"/>
          <w:jc w:val="center"/>
        </w:trPr>
        <w:tc>
          <w:tcPr>
            <w:tcW w:w="699" w:type="pct"/>
            <w:vAlign w:val="center"/>
          </w:tcPr>
          <w:p w14:paraId="6E2561FD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668" w:type="pct"/>
            <w:noWrap/>
            <w:vAlign w:val="center"/>
          </w:tcPr>
          <w:p w14:paraId="2B2D2970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sz w:val="24"/>
                <w:szCs w:val="24"/>
              </w:rPr>
              <w:t>李  晓</w:t>
            </w:r>
          </w:p>
        </w:tc>
        <w:tc>
          <w:tcPr>
            <w:tcW w:w="702" w:type="pct"/>
            <w:vAlign w:val="center"/>
          </w:tcPr>
          <w:p w14:paraId="7E9B7158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931" w:type="pct"/>
            <w:vAlign w:val="center"/>
          </w:tcPr>
          <w:p w14:paraId="2C583DFF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sz w:val="24"/>
                <w:szCs w:val="24"/>
              </w:rPr>
              <w:t>苏领彦</w:t>
            </w:r>
          </w:p>
        </w:tc>
      </w:tr>
      <w:tr w:rsidR="0003103E" w:rsidRPr="006C0AC6" w14:paraId="64B18921" w14:textId="77777777">
        <w:trPr>
          <w:trHeight w:val="737"/>
          <w:jc w:val="center"/>
        </w:trPr>
        <w:tc>
          <w:tcPr>
            <w:tcW w:w="699" w:type="pct"/>
            <w:vAlign w:val="center"/>
          </w:tcPr>
          <w:p w14:paraId="09265CF7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668" w:type="pct"/>
            <w:noWrap/>
            <w:vAlign w:val="center"/>
          </w:tcPr>
          <w:p w14:paraId="1FC91379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sz w:val="24"/>
                <w:szCs w:val="24"/>
              </w:rPr>
              <w:t>刘  正</w:t>
            </w:r>
          </w:p>
        </w:tc>
        <w:tc>
          <w:tcPr>
            <w:tcW w:w="702" w:type="pct"/>
            <w:vAlign w:val="center"/>
          </w:tcPr>
          <w:p w14:paraId="7FFCD515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931" w:type="pct"/>
            <w:vAlign w:val="center"/>
          </w:tcPr>
          <w:p w14:paraId="21877573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sz w:val="24"/>
                <w:szCs w:val="24"/>
              </w:rPr>
              <w:t>严学锋</w:t>
            </w:r>
          </w:p>
        </w:tc>
      </w:tr>
      <w:tr w:rsidR="0003103E" w:rsidRPr="006C0AC6" w14:paraId="15DD621F" w14:textId="77777777">
        <w:trPr>
          <w:trHeight w:val="737"/>
          <w:jc w:val="center"/>
        </w:trPr>
        <w:tc>
          <w:tcPr>
            <w:tcW w:w="699" w:type="pct"/>
            <w:vAlign w:val="center"/>
          </w:tcPr>
          <w:p w14:paraId="09E6945A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668" w:type="pct"/>
            <w:noWrap/>
            <w:vAlign w:val="center"/>
          </w:tcPr>
          <w:p w14:paraId="6DD6009B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我艺腾</w:t>
            </w:r>
          </w:p>
        </w:tc>
        <w:tc>
          <w:tcPr>
            <w:tcW w:w="702" w:type="pct"/>
            <w:vAlign w:val="center"/>
          </w:tcPr>
          <w:p w14:paraId="45E23830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931" w:type="pct"/>
            <w:vAlign w:val="center"/>
          </w:tcPr>
          <w:p w14:paraId="12926946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sz w:val="24"/>
                <w:szCs w:val="24"/>
              </w:rPr>
              <w:t>孔维静</w:t>
            </w:r>
          </w:p>
        </w:tc>
      </w:tr>
      <w:tr w:rsidR="0003103E" w:rsidRPr="006C0AC6" w14:paraId="0B2776B0" w14:textId="77777777">
        <w:trPr>
          <w:trHeight w:val="737"/>
          <w:jc w:val="center"/>
        </w:trPr>
        <w:tc>
          <w:tcPr>
            <w:tcW w:w="699" w:type="pct"/>
            <w:vAlign w:val="center"/>
          </w:tcPr>
          <w:p w14:paraId="690A01DF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668" w:type="pct"/>
            <w:noWrap/>
            <w:vAlign w:val="center"/>
          </w:tcPr>
          <w:p w14:paraId="3FF6B435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sz w:val="24"/>
                <w:szCs w:val="24"/>
              </w:rPr>
              <w:t>历建平</w:t>
            </w:r>
          </w:p>
        </w:tc>
        <w:tc>
          <w:tcPr>
            <w:tcW w:w="702" w:type="pct"/>
            <w:vAlign w:val="center"/>
          </w:tcPr>
          <w:p w14:paraId="766C3A2E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931" w:type="pct"/>
            <w:vAlign w:val="center"/>
          </w:tcPr>
          <w:p w14:paraId="3100EA40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sz w:val="24"/>
                <w:szCs w:val="24"/>
              </w:rPr>
              <w:t>赵忠霞</w:t>
            </w:r>
          </w:p>
        </w:tc>
      </w:tr>
      <w:tr w:rsidR="0003103E" w:rsidRPr="006C0AC6" w14:paraId="4D34F0E2" w14:textId="77777777">
        <w:trPr>
          <w:trHeight w:val="737"/>
          <w:jc w:val="center"/>
        </w:trPr>
        <w:tc>
          <w:tcPr>
            <w:tcW w:w="699" w:type="pct"/>
            <w:vAlign w:val="center"/>
          </w:tcPr>
          <w:p w14:paraId="040104D3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668" w:type="pct"/>
            <w:noWrap/>
            <w:vAlign w:val="center"/>
          </w:tcPr>
          <w:p w14:paraId="3622BFAF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sz w:val="24"/>
                <w:szCs w:val="24"/>
              </w:rPr>
              <w:t>杨金靠</w:t>
            </w:r>
          </w:p>
        </w:tc>
        <w:tc>
          <w:tcPr>
            <w:tcW w:w="702" w:type="pct"/>
            <w:vAlign w:val="center"/>
          </w:tcPr>
          <w:p w14:paraId="6E207CC8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1931" w:type="pct"/>
            <w:vAlign w:val="center"/>
          </w:tcPr>
          <w:p w14:paraId="6F5FE72F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sz w:val="24"/>
                <w:szCs w:val="24"/>
              </w:rPr>
              <w:t>鲁  慧</w:t>
            </w:r>
          </w:p>
        </w:tc>
      </w:tr>
      <w:tr w:rsidR="0003103E" w:rsidRPr="006C0AC6" w14:paraId="54D29723" w14:textId="77777777">
        <w:trPr>
          <w:trHeight w:val="737"/>
          <w:jc w:val="center"/>
        </w:trPr>
        <w:tc>
          <w:tcPr>
            <w:tcW w:w="699" w:type="pct"/>
            <w:vAlign w:val="center"/>
          </w:tcPr>
          <w:p w14:paraId="0309DCDB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668" w:type="pct"/>
            <w:noWrap/>
            <w:vAlign w:val="center"/>
          </w:tcPr>
          <w:p w14:paraId="2C6A6D5D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sz w:val="24"/>
                <w:szCs w:val="24"/>
              </w:rPr>
              <w:t>唐谷军</w:t>
            </w:r>
          </w:p>
        </w:tc>
        <w:tc>
          <w:tcPr>
            <w:tcW w:w="702" w:type="pct"/>
            <w:vAlign w:val="center"/>
          </w:tcPr>
          <w:p w14:paraId="09F25E49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1931" w:type="pct"/>
            <w:vAlign w:val="center"/>
          </w:tcPr>
          <w:p w14:paraId="3217C44D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sz w:val="24"/>
                <w:szCs w:val="24"/>
              </w:rPr>
              <w:t>陈  软</w:t>
            </w:r>
          </w:p>
        </w:tc>
      </w:tr>
      <w:tr w:rsidR="0003103E" w:rsidRPr="006C0AC6" w14:paraId="7F96E668" w14:textId="77777777">
        <w:trPr>
          <w:trHeight w:val="737"/>
          <w:jc w:val="center"/>
        </w:trPr>
        <w:tc>
          <w:tcPr>
            <w:tcW w:w="699" w:type="pct"/>
            <w:vAlign w:val="center"/>
          </w:tcPr>
          <w:p w14:paraId="2DFCF966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668" w:type="pct"/>
            <w:noWrap/>
            <w:vAlign w:val="center"/>
          </w:tcPr>
          <w:p w14:paraId="5CF8962B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sz w:val="24"/>
                <w:szCs w:val="24"/>
              </w:rPr>
              <w:t>张红宇</w:t>
            </w:r>
          </w:p>
        </w:tc>
        <w:tc>
          <w:tcPr>
            <w:tcW w:w="702" w:type="pct"/>
            <w:vAlign w:val="center"/>
          </w:tcPr>
          <w:p w14:paraId="47A5E0D6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1931" w:type="pct"/>
            <w:vAlign w:val="center"/>
          </w:tcPr>
          <w:p w14:paraId="41AF5D31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钱海艳</w:t>
            </w:r>
          </w:p>
        </w:tc>
      </w:tr>
      <w:tr w:rsidR="0003103E" w:rsidRPr="006C0AC6" w14:paraId="7FCFDE17" w14:textId="77777777">
        <w:trPr>
          <w:trHeight w:val="737"/>
          <w:jc w:val="center"/>
        </w:trPr>
        <w:tc>
          <w:tcPr>
            <w:tcW w:w="699" w:type="pct"/>
            <w:vAlign w:val="center"/>
          </w:tcPr>
          <w:p w14:paraId="5B121A2B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668" w:type="pct"/>
            <w:noWrap/>
            <w:vAlign w:val="center"/>
          </w:tcPr>
          <w:p w14:paraId="6082BD29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sz w:val="24"/>
                <w:szCs w:val="24"/>
              </w:rPr>
              <w:t>邓咏如</w:t>
            </w:r>
          </w:p>
        </w:tc>
        <w:tc>
          <w:tcPr>
            <w:tcW w:w="702" w:type="pct"/>
            <w:vAlign w:val="center"/>
          </w:tcPr>
          <w:p w14:paraId="129FAA0F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1931" w:type="pct"/>
            <w:vAlign w:val="center"/>
          </w:tcPr>
          <w:p w14:paraId="124BC4F6" w14:textId="77777777" w:rsidR="0003103E" w:rsidRPr="006C0AC6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C0AC6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卫鹏龙</w:t>
            </w:r>
          </w:p>
        </w:tc>
      </w:tr>
    </w:tbl>
    <w:p w14:paraId="6488188E" w14:textId="77777777" w:rsidR="0003103E" w:rsidRDefault="0003103E">
      <w:pPr>
        <w:spacing w:after="0"/>
        <w:jc w:val="both"/>
        <w:rPr>
          <w:rFonts w:ascii="Times New Roman" w:eastAsiaTheme="minorEastAsia" w:hAnsi="Times New Roman"/>
          <w:color w:val="000000" w:themeColor="text1"/>
        </w:rPr>
      </w:pPr>
    </w:p>
    <w:sectPr w:rsidR="0003103E">
      <w:pgSz w:w="11906" w:h="16838"/>
      <w:pgMar w:top="1445" w:right="1796" w:bottom="15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8CC42" w14:textId="77777777" w:rsidR="00E50583" w:rsidRDefault="00E50583">
      <w:pPr>
        <w:spacing w:line="240" w:lineRule="auto"/>
      </w:pPr>
      <w:r>
        <w:separator/>
      </w:r>
    </w:p>
  </w:endnote>
  <w:endnote w:type="continuationSeparator" w:id="0">
    <w:p w14:paraId="03F81286" w14:textId="77777777" w:rsidR="00E50583" w:rsidRDefault="00E505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8C829" w14:textId="77777777" w:rsidR="00E50583" w:rsidRDefault="00E50583">
      <w:pPr>
        <w:spacing w:after="0"/>
      </w:pPr>
      <w:r>
        <w:separator/>
      </w:r>
    </w:p>
  </w:footnote>
  <w:footnote w:type="continuationSeparator" w:id="0">
    <w:p w14:paraId="4611EC9E" w14:textId="77777777" w:rsidR="00E50583" w:rsidRDefault="00E505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D1778AB"/>
    <w:multiLevelType w:val="singleLevel"/>
    <w:tmpl w:val="ED1778AB"/>
    <w:lvl w:ilvl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 w16cid:durableId="52705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UwN2JlZWQ5OGI4Yjc2YTMxOGZiNTM1Y2Y0ZTVhMDQifQ=="/>
  </w:docVars>
  <w:rsids>
    <w:rsidRoot w:val="00A54DA5"/>
    <w:rsid w:val="00000FFE"/>
    <w:rsid w:val="00003AB8"/>
    <w:rsid w:val="00004139"/>
    <w:rsid w:val="00012134"/>
    <w:rsid w:val="00012944"/>
    <w:rsid w:val="00014CF9"/>
    <w:rsid w:val="00015C7C"/>
    <w:rsid w:val="00020EA9"/>
    <w:rsid w:val="00023A60"/>
    <w:rsid w:val="00023F81"/>
    <w:rsid w:val="0002444A"/>
    <w:rsid w:val="00024726"/>
    <w:rsid w:val="00024C8A"/>
    <w:rsid w:val="00024CEE"/>
    <w:rsid w:val="000260C0"/>
    <w:rsid w:val="00030199"/>
    <w:rsid w:val="000306A4"/>
    <w:rsid w:val="0003103E"/>
    <w:rsid w:val="00034132"/>
    <w:rsid w:val="00034493"/>
    <w:rsid w:val="000422E5"/>
    <w:rsid w:val="000453C6"/>
    <w:rsid w:val="00046459"/>
    <w:rsid w:val="00055505"/>
    <w:rsid w:val="000563B8"/>
    <w:rsid w:val="00062969"/>
    <w:rsid w:val="000668A8"/>
    <w:rsid w:val="00066E68"/>
    <w:rsid w:val="00067010"/>
    <w:rsid w:val="00071988"/>
    <w:rsid w:val="00072A9F"/>
    <w:rsid w:val="00074366"/>
    <w:rsid w:val="00080D22"/>
    <w:rsid w:val="00081F83"/>
    <w:rsid w:val="00086B39"/>
    <w:rsid w:val="000945F2"/>
    <w:rsid w:val="00094AAF"/>
    <w:rsid w:val="00097B07"/>
    <w:rsid w:val="000A30DD"/>
    <w:rsid w:val="000A7C67"/>
    <w:rsid w:val="000A7F6C"/>
    <w:rsid w:val="000B255D"/>
    <w:rsid w:val="000B320B"/>
    <w:rsid w:val="000B4D36"/>
    <w:rsid w:val="000B6DDD"/>
    <w:rsid w:val="000C026A"/>
    <w:rsid w:val="000C3F4D"/>
    <w:rsid w:val="000C5B33"/>
    <w:rsid w:val="000D06A5"/>
    <w:rsid w:val="000D28A0"/>
    <w:rsid w:val="000D2CC8"/>
    <w:rsid w:val="000D2E00"/>
    <w:rsid w:val="000D4B54"/>
    <w:rsid w:val="000E245B"/>
    <w:rsid w:val="000E5C46"/>
    <w:rsid w:val="000E6224"/>
    <w:rsid w:val="000E6C31"/>
    <w:rsid w:val="000F1F10"/>
    <w:rsid w:val="000F6E69"/>
    <w:rsid w:val="00100918"/>
    <w:rsid w:val="00106C1A"/>
    <w:rsid w:val="0011028A"/>
    <w:rsid w:val="00113F00"/>
    <w:rsid w:val="001210C7"/>
    <w:rsid w:val="00127EC6"/>
    <w:rsid w:val="00130CC3"/>
    <w:rsid w:val="00131D12"/>
    <w:rsid w:val="00132A28"/>
    <w:rsid w:val="00143A79"/>
    <w:rsid w:val="00144E44"/>
    <w:rsid w:val="00144ED4"/>
    <w:rsid w:val="00145DE5"/>
    <w:rsid w:val="00150A5F"/>
    <w:rsid w:val="00151B73"/>
    <w:rsid w:val="001563FB"/>
    <w:rsid w:val="00157528"/>
    <w:rsid w:val="00157EE6"/>
    <w:rsid w:val="001622D9"/>
    <w:rsid w:val="00162661"/>
    <w:rsid w:val="00164026"/>
    <w:rsid w:val="0016753B"/>
    <w:rsid w:val="001709C4"/>
    <w:rsid w:val="001723A5"/>
    <w:rsid w:val="001862F9"/>
    <w:rsid w:val="00190ECB"/>
    <w:rsid w:val="00192C23"/>
    <w:rsid w:val="0019415E"/>
    <w:rsid w:val="00195BBF"/>
    <w:rsid w:val="00196090"/>
    <w:rsid w:val="001A3AFA"/>
    <w:rsid w:val="001A62BE"/>
    <w:rsid w:val="001B040D"/>
    <w:rsid w:val="001B1022"/>
    <w:rsid w:val="001B3912"/>
    <w:rsid w:val="001B5820"/>
    <w:rsid w:val="001C0F4D"/>
    <w:rsid w:val="001C3427"/>
    <w:rsid w:val="001C3CA6"/>
    <w:rsid w:val="001C3E74"/>
    <w:rsid w:val="001D5C37"/>
    <w:rsid w:val="001D689B"/>
    <w:rsid w:val="001E29D4"/>
    <w:rsid w:val="001E5E98"/>
    <w:rsid w:val="001E7B3D"/>
    <w:rsid w:val="001F10F4"/>
    <w:rsid w:val="001F18B9"/>
    <w:rsid w:val="001F44C6"/>
    <w:rsid w:val="001F53FC"/>
    <w:rsid w:val="001F68E8"/>
    <w:rsid w:val="002000EF"/>
    <w:rsid w:val="002012EF"/>
    <w:rsid w:val="00201303"/>
    <w:rsid w:val="00204E7A"/>
    <w:rsid w:val="00207C79"/>
    <w:rsid w:val="002120E3"/>
    <w:rsid w:val="002123EB"/>
    <w:rsid w:val="00215A25"/>
    <w:rsid w:val="0021795B"/>
    <w:rsid w:val="00220B5C"/>
    <w:rsid w:val="002213FB"/>
    <w:rsid w:val="0022543C"/>
    <w:rsid w:val="00230CD1"/>
    <w:rsid w:val="00231D79"/>
    <w:rsid w:val="00241DCD"/>
    <w:rsid w:val="00242829"/>
    <w:rsid w:val="002435BE"/>
    <w:rsid w:val="002441D0"/>
    <w:rsid w:val="0024700C"/>
    <w:rsid w:val="002520D1"/>
    <w:rsid w:val="00257871"/>
    <w:rsid w:val="0026186A"/>
    <w:rsid w:val="002644F8"/>
    <w:rsid w:val="00273091"/>
    <w:rsid w:val="0027324F"/>
    <w:rsid w:val="002735AF"/>
    <w:rsid w:val="00274CDE"/>
    <w:rsid w:val="002775D6"/>
    <w:rsid w:val="00282B8B"/>
    <w:rsid w:val="00283222"/>
    <w:rsid w:val="002906A8"/>
    <w:rsid w:val="00290A15"/>
    <w:rsid w:val="00292BE9"/>
    <w:rsid w:val="00292E48"/>
    <w:rsid w:val="00295F85"/>
    <w:rsid w:val="002969CB"/>
    <w:rsid w:val="00297976"/>
    <w:rsid w:val="002A4E2F"/>
    <w:rsid w:val="002A6E72"/>
    <w:rsid w:val="002B3EC5"/>
    <w:rsid w:val="002C07BD"/>
    <w:rsid w:val="002C4C94"/>
    <w:rsid w:val="002C504B"/>
    <w:rsid w:val="002C521E"/>
    <w:rsid w:val="002D0456"/>
    <w:rsid w:val="002D1F93"/>
    <w:rsid w:val="002D6A9B"/>
    <w:rsid w:val="002E23B0"/>
    <w:rsid w:val="002E3DA7"/>
    <w:rsid w:val="002E5D44"/>
    <w:rsid w:val="002F2593"/>
    <w:rsid w:val="002F2F5A"/>
    <w:rsid w:val="002F54DF"/>
    <w:rsid w:val="002F60A2"/>
    <w:rsid w:val="00301D5F"/>
    <w:rsid w:val="0030451E"/>
    <w:rsid w:val="00312232"/>
    <w:rsid w:val="00312BFB"/>
    <w:rsid w:val="00312D8F"/>
    <w:rsid w:val="00320361"/>
    <w:rsid w:val="0032206F"/>
    <w:rsid w:val="003224D9"/>
    <w:rsid w:val="00325820"/>
    <w:rsid w:val="003262B9"/>
    <w:rsid w:val="003301BA"/>
    <w:rsid w:val="003365E0"/>
    <w:rsid w:val="00336905"/>
    <w:rsid w:val="0034052C"/>
    <w:rsid w:val="00340BB3"/>
    <w:rsid w:val="0034174E"/>
    <w:rsid w:val="00345850"/>
    <w:rsid w:val="003503FF"/>
    <w:rsid w:val="00357ACB"/>
    <w:rsid w:val="00361398"/>
    <w:rsid w:val="00363393"/>
    <w:rsid w:val="00365570"/>
    <w:rsid w:val="00365727"/>
    <w:rsid w:val="0036573A"/>
    <w:rsid w:val="00365953"/>
    <w:rsid w:val="00367D42"/>
    <w:rsid w:val="00371957"/>
    <w:rsid w:val="003732F2"/>
    <w:rsid w:val="00377287"/>
    <w:rsid w:val="00383C95"/>
    <w:rsid w:val="00384127"/>
    <w:rsid w:val="00384D84"/>
    <w:rsid w:val="00385713"/>
    <w:rsid w:val="0038665A"/>
    <w:rsid w:val="0038677B"/>
    <w:rsid w:val="0039202C"/>
    <w:rsid w:val="00392ACD"/>
    <w:rsid w:val="00392CBD"/>
    <w:rsid w:val="00394DDB"/>
    <w:rsid w:val="003A30E3"/>
    <w:rsid w:val="003A3615"/>
    <w:rsid w:val="003A3A7D"/>
    <w:rsid w:val="003A5747"/>
    <w:rsid w:val="003A5E6B"/>
    <w:rsid w:val="003A60D6"/>
    <w:rsid w:val="003A6857"/>
    <w:rsid w:val="003B01B5"/>
    <w:rsid w:val="003B06EE"/>
    <w:rsid w:val="003B46DB"/>
    <w:rsid w:val="003C07A4"/>
    <w:rsid w:val="003C24BE"/>
    <w:rsid w:val="003C3538"/>
    <w:rsid w:val="003C38F6"/>
    <w:rsid w:val="003C6930"/>
    <w:rsid w:val="003D0CA7"/>
    <w:rsid w:val="003D33C5"/>
    <w:rsid w:val="003E0753"/>
    <w:rsid w:val="003E0F33"/>
    <w:rsid w:val="003E2B82"/>
    <w:rsid w:val="003F6751"/>
    <w:rsid w:val="00400034"/>
    <w:rsid w:val="00410EED"/>
    <w:rsid w:val="00411249"/>
    <w:rsid w:val="00414A8A"/>
    <w:rsid w:val="00415BA3"/>
    <w:rsid w:val="0042043A"/>
    <w:rsid w:val="00420EFA"/>
    <w:rsid w:val="00421434"/>
    <w:rsid w:val="00424D4F"/>
    <w:rsid w:val="00425888"/>
    <w:rsid w:val="004269BA"/>
    <w:rsid w:val="00426D93"/>
    <w:rsid w:val="0043157C"/>
    <w:rsid w:val="00434AE5"/>
    <w:rsid w:val="00437FFE"/>
    <w:rsid w:val="00441050"/>
    <w:rsid w:val="00441769"/>
    <w:rsid w:val="00443045"/>
    <w:rsid w:val="0045095F"/>
    <w:rsid w:val="00451658"/>
    <w:rsid w:val="00456A16"/>
    <w:rsid w:val="00460D57"/>
    <w:rsid w:val="0046164A"/>
    <w:rsid w:val="00463506"/>
    <w:rsid w:val="0046388F"/>
    <w:rsid w:val="0046412B"/>
    <w:rsid w:val="004707AE"/>
    <w:rsid w:val="00477930"/>
    <w:rsid w:val="00480B70"/>
    <w:rsid w:val="00482375"/>
    <w:rsid w:val="00482F61"/>
    <w:rsid w:val="00483F14"/>
    <w:rsid w:val="00484183"/>
    <w:rsid w:val="004865E4"/>
    <w:rsid w:val="00491717"/>
    <w:rsid w:val="0049465C"/>
    <w:rsid w:val="004A0DBB"/>
    <w:rsid w:val="004A4A2B"/>
    <w:rsid w:val="004A655D"/>
    <w:rsid w:val="004A6F7E"/>
    <w:rsid w:val="004B0758"/>
    <w:rsid w:val="004B0B97"/>
    <w:rsid w:val="004B29DC"/>
    <w:rsid w:val="004B313F"/>
    <w:rsid w:val="004B4506"/>
    <w:rsid w:val="004B48B7"/>
    <w:rsid w:val="004B6FD3"/>
    <w:rsid w:val="004B76EC"/>
    <w:rsid w:val="004C4423"/>
    <w:rsid w:val="004D129E"/>
    <w:rsid w:val="004D224A"/>
    <w:rsid w:val="004D52BE"/>
    <w:rsid w:val="004D5E02"/>
    <w:rsid w:val="004D6282"/>
    <w:rsid w:val="004D7745"/>
    <w:rsid w:val="004E1270"/>
    <w:rsid w:val="004E2570"/>
    <w:rsid w:val="004E383D"/>
    <w:rsid w:val="004E727A"/>
    <w:rsid w:val="004F0F55"/>
    <w:rsid w:val="004F2891"/>
    <w:rsid w:val="004F28CB"/>
    <w:rsid w:val="004F34A3"/>
    <w:rsid w:val="004F6A2E"/>
    <w:rsid w:val="0050014F"/>
    <w:rsid w:val="00505347"/>
    <w:rsid w:val="00506610"/>
    <w:rsid w:val="0051050F"/>
    <w:rsid w:val="005134FB"/>
    <w:rsid w:val="00514CBC"/>
    <w:rsid w:val="00525F4F"/>
    <w:rsid w:val="0052638A"/>
    <w:rsid w:val="00527E30"/>
    <w:rsid w:val="00531CE3"/>
    <w:rsid w:val="00534431"/>
    <w:rsid w:val="00534B3C"/>
    <w:rsid w:val="00537C1F"/>
    <w:rsid w:val="00542C11"/>
    <w:rsid w:val="00543178"/>
    <w:rsid w:val="00544F7D"/>
    <w:rsid w:val="0054726A"/>
    <w:rsid w:val="00547EAE"/>
    <w:rsid w:val="00547F4F"/>
    <w:rsid w:val="005503A3"/>
    <w:rsid w:val="00552885"/>
    <w:rsid w:val="0055544B"/>
    <w:rsid w:val="005604FF"/>
    <w:rsid w:val="00562F36"/>
    <w:rsid w:val="00564008"/>
    <w:rsid w:val="00565F16"/>
    <w:rsid w:val="00566DB4"/>
    <w:rsid w:val="00567180"/>
    <w:rsid w:val="00580996"/>
    <w:rsid w:val="00582743"/>
    <w:rsid w:val="005838F0"/>
    <w:rsid w:val="00583929"/>
    <w:rsid w:val="00591971"/>
    <w:rsid w:val="0059299D"/>
    <w:rsid w:val="00594188"/>
    <w:rsid w:val="00595828"/>
    <w:rsid w:val="00597A7C"/>
    <w:rsid w:val="005A2043"/>
    <w:rsid w:val="005A2882"/>
    <w:rsid w:val="005A42FF"/>
    <w:rsid w:val="005B32AB"/>
    <w:rsid w:val="005B3537"/>
    <w:rsid w:val="005B51DD"/>
    <w:rsid w:val="005B5C42"/>
    <w:rsid w:val="005C1C9A"/>
    <w:rsid w:val="005C3A1A"/>
    <w:rsid w:val="005C40E8"/>
    <w:rsid w:val="005C4DDD"/>
    <w:rsid w:val="005C6D9C"/>
    <w:rsid w:val="005C71CC"/>
    <w:rsid w:val="005C72E6"/>
    <w:rsid w:val="005E21A6"/>
    <w:rsid w:val="005E391E"/>
    <w:rsid w:val="005E72D0"/>
    <w:rsid w:val="005F015D"/>
    <w:rsid w:val="005F33F6"/>
    <w:rsid w:val="005F5E0E"/>
    <w:rsid w:val="005F7A57"/>
    <w:rsid w:val="00606EF1"/>
    <w:rsid w:val="00610F96"/>
    <w:rsid w:val="006117C5"/>
    <w:rsid w:val="00614761"/>
    <w:rsid w:val="00616A21"/>
    <w:rsid w:val="0061799A"/>
    <w:rsid w:val="0062186C"/>
    <w:rsid w:val="006268F8"/>
    <w:rsid w:val="006350F4"/>
    <w:rsid w:val="00636681"/>
    <w:rsid w:val="0063669C"/>
    <w:rsid w:val="00640315"/>
    <w:rsid w:val="00642B82"/>
    <w:rsid w:val="0064301C"/>
    <w:rsid w:val="00650FD9"/>
    <w:rsid w:val="00653487"/>
    <w:rsid w:val="0065455E"/>
    <w:rsid w:val="0065779A"/>
    <w:rsid w:val="00657F2A"/>
    <w:rsid w:val="006631E7"/>
    <w:rsid w:val="0066520B"/>
    <w:rsid w:val="00666042"/>
    <w:rsid w:val="0066614E"/>
    <w:rsid w:val="00670353"/>
    <w:rsid w:val="00674A2B"/>
    <w:rsid w:val="00674A89"/>
    <w:rsid w:val="006804F1"/>
    <w:rsid w:val="00681F93"/>
    <w:rsid w:val="00683A9E"/>
    <w:rsid w:val="00683EF3"/>
    <w:rsid w:val="006840E6"/>
    <w:rsid w:val="00692426"/>
    <w:rsid w:val="00694AAF"/>
    <w:rsid w:val="006A0645"/>
    <w:rsid w:val="006A0DAF"/>
    <w:rsid w:val="006B1E33"/>
    <w:rsid w:val="006B659B"/>
    <w:rsid w:val="006B6CCA"/>
    <w:rsid w:val="006B7925"/>
    <w:rsid w:val="006C0AC6"/>
    <w:rsid w:val="006C3730"/>
    <w:rsid w:val="006C37CF"/>
    <w:rsid w:val="006D4C74"/>
    <w:rsid w:val="006D7D9D"/>
    <w:rsid w:val="006E0122"/>
    <w:rsid w:val="006E1357"/>
    <w:rsid w:val="006E3AB9"/>
    <w:rsid w:val="006F4C74"/>
    <w:rsid w:val="006F5A4B"/>
    <w:rsid w:val="006F5E05"/>
    <w:rsid w:val="007034A6"/>
    <w:rsid w:val="0070396D"/>
    <w:rsid w:val="00703A45"/>
    <w:rsid w:val="00706137"/>
    <w:rsid w:val="00706E8A"/>
    <w:rsid w:val="007117DA"/>
    <w:rsid w:val="00720664"/>
    <w:rsid w:val="00720682"/>
    <w:rsid w:val="00722232"/>
    <w:rsid w:val="0072564E"/>
    <w:rsid w:val="007270A8"/>
    <w:rsid w:val="0072745D"/>
    <w:rsid w:val="00734631"/>
    <w:rsid w:val="0073465D"/>
    <w:rsid w:val="00734DFA"/>
    <w:rsid w:val="00735713"/>
    <w:rsid w:val="00736518"/>
    <w:rsid w:val="00737C94"/>
    <w:rsid w:val="00740E4F"/>
    <w:rsid w:val="007439EC"/>
    <w:rsid w:val="0074714F"/>
    <w:rsid w:val="00755995"/>
    <w:rsid w:val="007624FA"/>
    <w:rsid w:val="00765318"/>
    <w:rsid w:val="00765930"/>
    <w:rsid w:val="00766031"/>
    <w:rsid w:val="00766116"/>
    <w:rsid w:val="00766CF0"/>
    <w:rsid w:val="007674AD"/>
    <w:rsid w:val="007746B7"/>
    <w:rsid w:val="00774BAB"/>
    <w:rsid w:val="00777A68"/>
    <w:rsid w:val="00780605"/>
    <w:rsid w:val="00784FAF"/>
    <w:rsid w:val="007851AD"/>
    <w:rsid w:val="0079090B"/>
    <w:rsid w:val="0079662D"/>
    <w:rsid w:val="007A0836"/>
    <w:rsid w:val="007A28E5"/>
    <w:rsid w:val="007A5674"/>
    <w:rsid w:val="007B27D7"/>
    <w:rsid w:val="007C0C55"/>
    <w:rsid w:val="007C3603"/>
    <w:rsid w:val="007C3ECC"/>
    <w:rsid w:val="007C4243"/>
    <w:rsid w:val="007D043F"/>
    <w:rsid w:val="007D406F"/>
    <w:rsid w:val="007D6CA5"/>
    <w:rsid w:val="007E4304"/>
    <w:rsid w:val="007E4A1C"/>
    <w:rsid w:val="007E5423"/>
    <w:rsid w:val="007E614A"/>
    <w:rsid w:val="007E640C"/>
    <w:rsid w:val="007F0682"/>
    <w:rsid w:val="007F78FA"/>
    <w:rsid w:val="008036DE"/>
    <w:rsid w:val="00807018"/>
    <w:rsid w:val="008136ED"/>
    <w:rsid w:val="00820BF4"/>
    <w:rsid w:val="00821715"/>
    <w:rsid w:val="00830857"/>
    <w:rsid w:val="00831941"/>
    <w:rsid w:val="00832067"/>
    <w:rsid w:val="008344A0"/>
    <w:rsid w:val="00835D7A"/>
    <w:rsid w:val="00843759"/>
    <w:rsid w:val="00843CCD"/>
    <w:rsid w:val="0084514F"/>
    <w:rsid w:val="00853B40"/>
    <w:rsid w:val="00855027"/>
    <w:rsid w:val="008560DC"/>
    <w:rsid w:val="008600C3"/>
    <w:rsid w:val="00860D3D"/>
    <w:rsid w:val="00863B51"/>
    <w:rsid w:val="00864BA1"/>
    <w:rsid w:val="00866DE4"/>
    <w:rsid w:val="00875BB8"/>
    <w:rsid w:val="00880891"/>
    <w:rsid w:val="00880C14"/>
    <w:rsid w:val="008848EC"/>
    <w:rsid w:val="00887736"/>
    <w:rsid w:val="00892B75"/>
    <w:rsid w:val="008945AB"/>
    <w:rsid w:val="00897931"/>
    <w:rsid w:val="008A04D8"/>
    <w:rsid w:val="008A05B2"/>
    <w:rsid w:val="008A088D"/>
    <w:rsid w:val="008A0B56"/>
    <w:rsid w:val="008A1A24"/>
    <w:rsid w:val="008A3216"/>
    <w:rsid w:val="008A42A4"/>
    <w:rsid w:val="008A649A"/>
    <w:rsid w:val="008A6E1E"/>
    <w:rsid w:val="008B50F3"/>
    <w:rsid w:val="008B6CA5"/>
    <w:rsid w:val="008B74AF"/>
    <w:rsid w:val="008C32F9"/>
    <w:rsid w:val="008C3E01"/>
    <w:rsid w:val="008C4044"/>
    <w:rsid w:val="008C7089"/>
    <w:rsid w:val="008D3518"/>
    <w:rsid w:val="008E081E"/>
    <w:rsid w:val="008E16AC"/>
    <w:rsid w:val="008E2D8B"/>
    <w:rsid w:val="008E4E25"/>
    <w:rsid w:val="008E5771"/>
    <w:rsid w:val="008F2D8D"/>
    <w:rsid w:val="008F4A2C"/>
    <w:rsid w:val="008F6D9F"/>
    <w:rsid w:val="008F7BCE"/>
    <w:rsid w:val="00900C9A"/>
    <w:rsid w:val="00904BFB"/>
    <w:rsid w:val="00905061"/>
    <w:rsid w:val="00907DC8"/>
    <w:rsid w:val="009103E4"/>
    <w:rsid w:val="009152A1"/>
    <w:rsid w:val="0091548C"/>
    <w:rsid w:val="00915EBA"/>
    <w:rsid w:val="00916773"/>
    <w:rsid w:val="00922C9C"/>
    <w:rsid w:val="00924238"/>
    <w:rsid w:val="009254EC"/>
    <w:rsid w:val="00925C8E"/>
    <w:rsid w:val="00937186"/>
    <w:rsid w:val="00950E5C"/>
    <w:rsid w:val="0095359F"/>
    <w:rsid w:val="00957D42"/>
    <w:rsid w:val="00960121"/>
    <w:rsid w:val="00972287"/>
    <w:rsid w:val="00973592"/>
    <w:rsid w:val="00974F00"/>
    <w:rsid w:val="009802E9"/>
    <w:rsid w:val="00980B4F"/>
    <w:rsid w:val="0098107F"/>
    <w:rsid w:val="00982FC4"/>
    <w:rsid w:val="009858CE"/>
    <w:rsid w:val="009868B0"/>
    <w:rsid w:val="009873D9"/>
    <w:rsid w:val="009874D0"/>
    <w:rsid w:val="00991BB8"/>
    <w:rsid w:val="00993A89"/>
    <w:rsid w:val="00994FE2"/>
    <w:rsid w:val="009A0D14"/>
    <w:rsid w:val="009A3750"/>
    <w:rsid w:val="009B2EFB"/>
    <w:rsid w:val="009B6058"/>
    <w:rsid w:val="009C480E"/>
    <w:rsid w:val="009C4D2B"/>
    <w:rsid w:val="009C6F65"/>
    <w:rsid w:val="009D11E0"/>
    <w:rsid w:val="009D2462"/>
    <w:rsid w:val="009D35CE"/>
    <w:rsid w:val="009E029B"/>
    <w:rsid w:val="009E1AD8"/>
    <w:rsid w:val="009E5713"/>
    <w:rsid w:val="009E6D3B"/>
    <w:rsid w:val="009E7B6C"/>
    <w:rsid w:val="009E7C42"/>
    <w:rsid w:val="009F0F58"/>
    <w:rsid w:val="009F14CC"/>
    <w:rsid w:val="009F6973"/>
    <w:rsid w:val="009F6E9B"/>
    <w:rsid w:val="009F7294"/>
    <w:rsid w:val="00A02E50"/>
    <w:rsid w:val="00A07267"/>
    <w:rsid w:val="00A1007C"/>
    <w:rsid w:val="00A100B0"/>
    <w:rsid w:val="00A11FF7"/>
    <w:rsid w:val="00A1602E"/>
    <w:rsid w:val="00A16735"/>
    <w:rsid w:val="00A17E9E"/>
    <w:rsid w:val="00A2185C"/>
    <w:rsid w:val="00A24023"/>
    <w:rsid w:val="00A258BF"/>
    <w:rsid w:val="00A3316B"/>
    <w:rsid w:val="00A36A0B"/>
    <w:rsid w:val="00A40CFD"/>
    <w:rsid w:val="00A44608"/>
    <w:rsid w:val="00A47D83"/>
    <w:rsid w:val="00A510E8"/>
    <w:rsid w:val="00A54416"/>
    <w:rsid w:val="00A54DA5"/>
    <w:rsid w:val="00A56990"/>
    <w:rsid w:val="00A605D3"/>
    <w:rsid w:val="00A62669"/>
    <w:rsid w:val="00A653ED"/>
    <w:rsid w:val="00A66B3A"/>
    <w:rsid w:val="00A66E85"/>
    <w:rsid w:val="00A7403B"/>
    <w:rsid w:val="00A7479E"/>
    <w:rsid w:val="00A74B63"/>
    <w:rsid w:val="00A75AB0"/>
    <w:rsid w:val="00A77445"/>
    <w:rsid w:val="00A80C67"/>
    <w:rsid w:val="00A820E2"/>
    <w:rsid w:val="00A93DD2"/>
    <w:rsid w:val="00A940BA"/>
    <w:rsid w:val="00A96F04"/>
    <w:rsid w:val="00AA0FE1"/>
    <w:rsid w:val="00AA352D"/>
    <w:rsid w:val="00AA721F"/>
    <w:rsid w:val="00AB3147"/>
    <w:rsid w:val="00AB60F8"/>
    <w:rsid w:val="00AC16F7"/>
    <w:rsid w:val="00AC2232"/>
    <w:rsid w:val="00AC2246"/>
    <w:rsid w:val="00AC607D"/>
    <w:rsid w:val="00AD0885"/>
    <w:rsid w:val="00AD0C8B"/>
    <w:rsid w:val="00AD1AE8"/>
    <w:rsid w:val="00AD5AEE"/>
    <w:rsid w:val="00AD5C9D"/>
    <w:rsid w:val="00AD6467"/>
    <w:rsid w:val="00AE1362"/>
    <w:rsid w:val="00AE5B37"/>
    <w:rsid w:val="00AE73A6"/>
    <w:rsid w:val="00AF120B"/>
    <w:rsid w:val="00AF4C83"/>
    <w:rsid w:val="00B02BAB"/>
    <w:rsid w:val="00B02ED1"/>
    <w:rsid w:val="00B07E7F"/>
    <w:rsid w:val="00B15C71"/>
    <w:rsid w:val="00B16B4E"/>
    <w:rsid w:val="00B229D0"/>
    <w:rsid w:val="00B22BF6"/>
    <w:rsid w:val="00B26624"/>
    <w:rsid w:val="00B26E37"/>
    <w:rsid w:val="00B323D3"/>
    <w:rsid w:val="00B3308C"/>
    <w:rsid w:val="00B34CF0"/>
    <w:rsid w:val="00B34D29"/>
    <w:rsid w:val="00B365E0"/>
    <w:rsid w:val="00B36C9A"/>
    <w:rsid w:val="00B40A28"/>
    <w:rsid w:val="00B41CA0"/>
    <w:rsid w:val="00B41D3B"/>
    <w:rsid w:val="00B471E4"/>
    <w:rsid w:val="00B4756D"/>
    <w:rsid w:val="00B47DEB"/>
    <w:rsid w:val="00B500DD"/>
    <w:rsid w:val="00B5114D"/>
    <w:rsid w:val="00B520F0"/>
    <w:rsid w:val="00B525EC"/>
    <w:rsid w:val="00B570BC"/>
    <w:rsid w:val="00B61FEC"/>
    <w:rsid w:val="00B6492D"/>
    <w:rsid w:val="00B71C85"/>
    <w:rsid w:val="00B73396"/>
    <w:rsid w:val="00B80042"/>
    <w:rsid w:val="00B83648"/>
    <w:rsid w:val="00B9316B"/>
    <w:rsid w:val="00B95AD3"/>
    <w:rsid w:val="00BA124C"/>
    <w:rsid w:val="00BA1869"/>
    <w:rsid w:val="00BA1954"/>
    <w:rsid w:val="00BA336E"/>
    <w:rsid w:val="00BA4A5D"/>
    <w:rsid w:val="00BA546C"/>
    <w:rsid w:val="00BA65D5"/>
    <w:rsid w:val="00BB0676"/>
    <w:rsid w:val="00BB1AF6"/>
    <w:rsid w:val="00BB2CC9"/>
    <w:rsid w:val="00BB2F48"/>
    <w:rsid w:val="00BB3B86"/>
    <w:rsid w:val="00BB4C7F"/>
    <w:rsid w:val="00BB5A8D"/>
    <w:rsid w:val="00BB76C7"/>
    <w:rsid w:val="00BC370E"/>
    <w:rsid w:val="00BC62ED"/>
    <w:rsid w:val="00BD1770"/>
    <w:rsid w:val="00BD22DF"/>
    <w:rsid w:val="00BD28EF"/>
    <w:rsid w:val="00BD2F3A"/>
    <w:rsid w:val="00BD3D29"/>
    <w:rsid w:val="00BD53C8"/>
    <w:rsid w:val="00BE11B8"/>
    <w:rsid w:val="00BE1DE0"/>
    <w:rsid w:val="00BE205A"/>
    <w:rsid w:val="00BE2A05"/>
    <w:rsid w:val="00BE2A2F"/>
    <w:rsid w:val="00BE6EB3"/>
    <w:rsid w:val="00BF06DF"/>
    <w:rsid w:val="00BF07DA"/>
    <w:rsid w:val="00BF3072"/>
    <w:rsid w:val="00BF4A6F"/>
    <w:rsid w:val="00C000D4"/>
    <w:rsid w:val="00C0146E"/>
    <w:rsid w:val="00C043B5"/>
    <w:rsid w:val="00C065C4"/>
    <w:rsid w:val="00C11B66"/>
    <w:rsid w:val="00C12A67"/>
    <w:rsid w:val="00C133CD"/>
    <w:rsid w:val="00C13420"/>
    <w:rsid w:val="00C13448"/>
    <w:rsid w:val="00C337EE"/>
    <w:rsid w:val="00C33F1F"/>
    <w:rsid w:val="00C3451E"/>
    <w:rsid w:val="00C34D2B"/>
    <w:rsid w:val="00C3523D"/>
    <w:rsid w:val="00C426D9"/>
    <w:rsid w:val="00C44723"/>
    <w:rsid w:val="00C44D09"/>
    <w:rsid w:val="00C47EC7"/>
    <w:rsid w:val="00C516A6"/>
    <w:rsid w:val="00C51797"/>
    <w:rsid w:val="00C52D17"/>
    <w:rsid w:val="00C53F92"/>
    <w:rsid w:val="00C6104F"/>
    <w:rsid w:val="00C640F1"/>
    <w:rsid w:val="00C67057"/>
    <w:rsid w:val="00C673C5"/>
    <w:rsid w:val="00C717B7"/>
    <w:rsid w:val="00C731ED"/>
    <w:rsid w:val="00C73D90"/>
    <w:rsid w:val="00C76288"/>
    <w:rsid w:val="00C77DBD"/>
    <w:rsid w:val="00C84D12"/>
    <w:rsid w:val="00C853D2"/>
    <w:rsid w:val="00C902C8"/>
    <w:rsid w:val="00C97FB0"/>
    <w:rsid w:val="00CA1658"/>
    <w:rsid w:val="00CA4B5A"/>
    <w:rsid w:val="00CA660D"/>
    <w:rsid w:val="00CA78DF"/>
    <w:rsid w:val="00CB2E4B"/>
    <w:rsid w:val="00CC023F"/>
    <w:rsid w:val="00CC2151"/>
    <w:rsid w:val="00CD3123"/>
    <w:rsid w:val="00CD5112"/>
    <w:rsid w:val="00CD688A"/>
    <w:rsid w:val="00CE1224"/>
    <w:rsid w:val="00CE7BE2"/>
    <w:rsid w:val="00CF0D50"/>
    <w:rsid w:val="00CF570F"/>
    <w:rsid w:val="00CF5AC6"/>
    <w:rsid w:val="00D00B28"/>
    <w:rsid w:val="00D01AFA"/>
    <w:rsid w:val="00D12199"/>
    <w:rsid w:val="00D1473F"/>
    <w:rsid w:val="00D21BBB"/>
    <w:rsid w:val="00D23E94"/>
    <w:rsid w:val="00D25DE9"/>
    <w:rsid w:val="00D260EF"/>
    <w:rsid w:val="00D31AC6"/>
    <w:rsid w:val="00D32901"/>
    <w:rsid w:val="00D32CC9"/>
    <w:rsid w:val="00D342CA"/>
    <w:rsid w:val="00D34C2E"/>
    <w:rsid w:val="00D4111C"/>
    <w:rsid w:val="00D41F9B"/>
    <w:rsid w:val="00D422CF"/>
    <w:rsid w:val="00D42C02"/>
    <w:rsid w:val="00D44373"/>
    <w:rsid w:val="00D46281"/>
    <w:rsid w:val="00D4683F"/>
    <w:rsid w:val="00D46B6C"/>
    <w:rsid w:val="00D502CE"/>
    <w:rsid w:val="00D50C6A"/>
    <w:rsid w:val="00D5117B"/>
    <w:rsid w:val="00D53E3D"/>
    <w:rsid w:val="00D54462"/>
    <w:rsid w:val="00D560DB"/>
    <w:rsid w:val="00D638FA"/>
    <w:rsid w:val="00D67E0B"/>
    <w:rsid w:val="00D7112B"/>
    <w:rsid w:val="00D71468"/>
    <w:rsid w:val="00D72CBE"/>
    <w:rsid w:val="00D751AC"/>
    <w:rsid w:val="00D85455"/>
    <w:rsid w:val="00D8707F"/>
    <w:rsid w:val="00D87B52"/>
    <w:rsid w:val="00D87D0B"/>
    <w:rsid w:val="00DA253C"/>
    <w:rsid w:val="00DA4FE2"/>
    <w:rsid w:val="00DA544F"/>
    <w:rsid w:val="00DA71E1"/>
    <w:rsid w:val="00DB0AF0"/>
    <w:rsid w:val="00DB1181"/>
    <w:rsid w:val="00DB2700"/>
    <w:rsid w:val="00DB32D1"/>
    <w:rsid w:val="00DB3CA7"/>
    <w:rsid w:val="00DB7256"/>
    <w:rsid w:val="00DB773B"/>
    <w:rsid w:val="00DB7888"/>
    <w:rsid w:val="00DC5718"/>
    <w:rsid w:val="00DC59C2"/>
    <w:rsid w:val="00DC794E"/>
    <w:rsid w:val="00DD17EA"/>
    <w:rsid w:val="00DD4C0F"/>
    <w:rsid w:val="00DE0319"/>
    <w:rsid w:val="00DF0097"/>
    <w:rsid w:val="00DF033C"/>
    <w:rsid w:val="00DF1295"/>
    <w:rsid w:val="00DF4D5D"/>
    <w:rsid w:val="00DF55B9"/>
    <w:rsid w:val="00DF7759"/>
    <w:rsid w:val="00DF77D3"/>
    <w:rsid w:val="00E00A6E"/>
    <w:rsid w:val="00E00CB8"/>
    <w:rsid w:val="00E0201F"/>
    <w:rsid w:val="00E02C6E"/>
    <w:rsid w:val="00E03229"/>
    <w:rsid w:val="00E0367E"/>
    <w:rsid w:val="00E105E4"/>
    <w:rsid w:val="00E11AD0"/>
    <w:rsid w:val="00E1208F"/>
    <w:rsid w:val="00E12AAD"/>
    <w:rsid w:val="00E147CC"/>
    <w:rsid w:val="00E150D0"/>
    <w:rsid w:val="00E22A4B"/>
    <w:rsid w:val="00E30B0F"/>
    <w:rsid w:val="00E375BB"/>
    <w:rsid w:val="00E405ED"/>
    <w:rsid w:val="00E43211"/>
    <w:rsid w:val="00E44504"/>
    <w:rsid w:val="00E44657"/>
    <w:rsid w:val="00E50583"/>
    <w:rsid w:val="00E50C08"/>
    <w:rsid w:val="00E51254"/>
    <w:rsid w:val="00E61789"/>
    <w:rsid w:val="00E62E7B"/>
    <w:rsid w:val="00E66E83"/>
    <w:rsid w:val="00E70CB5"/>
    <w:rsid w:val="00E70FA5"/>
    <w:rsid w:val="00E738E2"/>
    <w:rsid w:val="00E7451E"/>
    <w:rsid w:val="00E76C07"/>
    <w:rsid w:val="00E84CC1"/>
    <w:rsid w:val="00E9232C"/>
    <w:rsid w:val="00E94CC3"/>
    <w:rsid w:val="00E95C40"/>
    <w:rsid w:val="00EA0EB1"/>
    <w:rsid w:val="00EA1F31"/>
    <w:rsid w:val="00EA3C17"/>
    <w:rsid w:val="00EA3C9D"/>
    <w:rsid w:val="00EA53F4"/>
    <w:rsid w:val="00EA7802"/>
    <w:rsid w:val="00EC1503"/>
    <w:rsid w:val="00EC55AB"/>
    <w:rsid w:val="00EC70CA"/>
    <w:rsid w:val="00ED1640"/>
    <w:rsid w:val="00ED2B69"/>
    <w:rsid w:val="00ED4B89"/>
    <w:rsid w:val="00ED4DEA"/>
    <w:rsid w:val="00EE027F"/>
    <w:rsid w:val="00EF43EA"/>
    <w:rsid w:val="00EF6456"/>
    <w:rsid w:val="00F0358A"/>
    <w:rsid w:val="00F04594"/>
    <w:rsid w:val="00F05348"/>
    <w:rsid w:val="00F12EF4"/>
    <w:rsid w:val="00F13A00"/>
    <w:rsid w:val="00F14D73"/>
    <w:rsid w:val="00F14E77"/>
    <w:rsid w:val="00F2263B"/>
    <w:rsid w:val="00F27C5E"/>
    <w:rsid w:val="00F3055B"/>
    <w:rsid w:val="00F319DB"/>
    <w:rsid w:val="00F32970"/>
    <w:rsid w:val="00F364FB"/>
    <w:rsid w:val="00F37C5E"/>
    <w:rsid w:val="00F41BF4"/>
    <w:rsid w:val="00F43F26"/>
    <w:rsid w:val="00F44113"/>
    <w:rsid w:val="00F463B1"/>
    <w:rsid w:val="00F5068C"/>
    <w:rsid w:val="00F519AD"/>
    <w:rsid w:val="00F520B0"/>
    <w:rsid w:val="00F52F0A"/>
    <w:rsid w:val="00F56605"/>
    <w:rsid w:val="00F63553"/>
    <w:rsid w:val="00F65B93"/>
    <w:rsid w:val="00F67E16"/>
    <w:rsid w:val="00F71372"/>
    <w:rsid w:val="00F7162C"/>
    <w:rsid w:val="00F71F2A"/>
    <w:rsid w:val="00F73601"/>
    <w:rsid w:val="00F7368D"/>
    <w:rsid w:val="00F744FA"/>
    <w:rsid w:val="00F764D2"/>
    <w:rsid w:val="00F82B33"/>
    <w:rsid w:val="00F90C0D"/>
    <w:rsid w:val="00F929A4"/>
    <w:rsid w:val="00F935AF"/>
    <w:rsid w:val="00F93CA9"/>
    <w:rsid w:val="00F96D56"/>
    <w:rsid w:val="00FA1211"/>
    <w:rsid w:val="00FA38E6"/>
    <w:rsid w:val="00FA6428"/>
    <w:rsid w:val="00FB629F"/>
    <w:rsid w:val="00FC05DD"/>
    <w:rsid w:val="00FC2336"/>
    <w:rsid w:val="00FD302C"/>
    <w:rsid w:val="00FD693F"/>
    <w:rsid w:val="00FE0F30"/>
    <w:rsid w:val="00FE29EA"/>
    <w:rsid w:val="00FE2EBE"/>
    <w:rsid w:val="00FE55D1"/>
    <w:rsid w:val="00FF0FCE"/>
    <w:rsid w:val="00FF1858"/>
    <w:rsid w:val="00FF1CC0"/>
    <w:rsid w:val="00FF1D43"/>
    <w:rsid w:val="00FF498B"/>
    <w:rsid w:val="00FF73C6"/>
    <w:rsid w:val="010958EF"/>
    <w:rsid w:val="01384926"/>
    <w:rsid w:val="02DA7FC0"/>
    <w:rsid w:val="02EE61CA"/>
    <w:rsid w:val="043420DB"/>
    <w:rsid w:val="04EB425E"/>
    <w:rsid w:val="052E0B0C"/>
    <w:rsid w:val="05E6753D"/>
    <w:rsid w:val="060564DE"/>
    <w:rsid w:val="06CA747B"/>
    <w:rsid w:val="071B7C4F"/>
    <w:rsid w:val="0742212E"/>
    <w:rsid w:val="08971E05"/>
    <w:rsid w:val="092D3DBE"/>
    <w:rsid w:val="0A2C41F7"/>
    <w:rsid w:val="0AA678E9"/>
    <w:rsid w:val="0C9E4EED"/>
    <w:rsid w:val="0D6E5B6E"/>
    <w:rsid w:val="0DE5304F"/>
    <w:rsid w:val="0DEA08AC"/>
    <w:rsid w:val="0E724F09"/>
    <w:rsid w:val="0E9A0DD6"/>
    <w:rsid w:val="0FC7459D"/>
    <w:rsid w:val="0FEB4FBB"/>
    <w:rsid w:val="10334AB5"/>
    <w:rsid w:val="10F50615"/>
    <w:rsid w:val="116D4192"/>
    <w:rsid w:val="1182485D"/>
    <w:rsid w:val="11944CB9"/>
    <w:rsid w:val="12EE6279"/>
    <w:rsid w:val="133F5296"/>
    <w:rsid w:val="135A13A1"/>
    <w:rsid w:val="13820D0D"/>
    <w:rsid w:val="13C445CF"/>
    <w:rsid w:val="14015CF7"/>
    <w:rsid w:val="160C7DBB"/>
    <w:rsid w:val="164F5EEA"/>
    <w:rsid w:val="169470D1"/>
    <w:rsid w:val="16C01EC9"/>
    <w:rsid w:val="16C86B4B"/>
    <w:rsid w:val="16DC47AF"/>
    <w:rsid w:val="184557E8"/>
    <w:rsid w:val="184F5894"/>
    <w:rsid w:val="189778C5"/>
    <w:rsid w:val="18991277"/>
    <w:rsid w:val="196D5F68"/>
    <w:rsid w:val="198819F5"/>
    <w:rsid w:val="19A23B2B"/>
    <w:rsid w:val="1AB87E06"/>
    <w:rsid w:val="1AD9332D"/>
    <w:rsid w:val="1B512CC0"/>
    <w:rsid w:val="1DEA003A"/>
    <w:rsid w:val="1F626126"/>
    <w:rsid w:val="1FBC6C47"/>
    <w:rsid w:val="201E660E"/>
    <w:rsid w:val="202D4E13"/>
    <w:rsid w:val="206A3092"/>
    <w:rsid w:val="206B7350"/>
    <w:rsid w:val="20885704"/>
    <w:rsid w:val="2100229E"/>
    <w:rsid w:val="21D93A77"/>
    <w:rsid w:val="223F1A32"/>
    <w:rsid w:val="229B29EE"/>
    <w:rsid w:val="22C921F4"/>
    <w:rsid w:val="22CB680C"/>
    <w:rsid w:val="22DC0E58"/>
    <w:rsid w:val="23BB7B68"/>
    <w:rsid w:val="244F3133"/>
    <w:rsid w:val="25516BD8"/>
    <w:rsid w:val="25CF139A"/>
    <w:rsid w:val="25FD109C"/>
    <w:rsid w:val="2761261C"/>
    <w:rsid w:val="27F6481A"/>
    <w:rsid w:val="283E15FF"/>
    <w:rsid w:val="286D2DDE"/>
    <w:rsid w:val="28F168E3"/>
    <w:rsid w:val="29A0004F"/>
    <w:rsid w:val="29C75358"/>
    <w:rsid w:val="29E62C25"/>
    <w:rsid w:val="29EA7748"/>
    <w:rsid w:val="2A5C30FA"/>
    <w:rsid w:val="2AB67101"/>
    <w:rsid w:val="2ABF14E2"/>
    <w:rsid w:val="2B6243C7"/>
    <w:rsid w:val="2B7975BD"/>
    <w:rsid w:val="2C36707B"/>
    <w:rsid w:val="2C4D0636"/>
    <w:rsid w:val="2C6022DE"/>
    <w:rsid w:val="2D023258"/>
    <w:rsid w:val="2E312A5E"/>
    <w:rsid w:val="2F2F25A4"/>
    <w:rsid w:val="2F751AFF"/>
    <w:rsid w:val="30443B61"/>
    <w:rsid w:val="30FA227D"/>
    <w:rsid w:val="310E0201"/>
    <w:rsid w:val="319C0558"/>
    <w:rsid w:val="31A041CB"/>
    <w:rsid w:val="32326581"/>
    <w:rsid w:val="323F1386"/>
    <w:rsid w:val="32876819"/>
    <w:rsid w:val="329D3BA6"/>
    <w:rsid w:val="33EC6047"/>
    <w:rsid w:val="3420359A"/>
    <w:rsid w:val="34561F94"/>
    <w:rsid w:val="34DC774B"/>
    <w:rsid w:val="34F52832"/>
    <w:rsid w:val="36DD3AA2"/>
    <w:rsid w:val="370C2C67"/>
    <w:rsid w:val="37277764"/>
    <w:rsid w:val="37372636"/>
    <w:rsid w:val="3865554D"/>
    <w:rsid w:val="38701068"/>
    <w:rsid w:val="38BD12A7"/>
    <w:rsid w:val="3A6F4845"/>
    <w:rsid w:val="3B384E16"/>
    <w:rsid w:val="3B5E63AD"/>
    <w:rsid w:val="3CE57BEB"/>
    <w:rsid w:val="3E0F6B32"/>
    <w:rsid w:val="3E480D5C"/>
    <w:rsid w:val="3EB517A7"/>
    <w:rsid w:val="3EF26D4C"/>
    <w:rsid w:val="3F9608B3"/>
    <w:rsid w:val="3FD82B23"/>
    <w:rsid w:val="408C68A0"/>
    <w:rsid w:val="40B0108F"/>
    <w:rsid w:val="41211DB1"/>
    <w:rsid w:val="41A74CF5"/>
    <w:rsid w:val="435D6589"/>
    <w:rsid w:val="43605504"/>
    <w:rsid w:val="437F67B6"/>
    <w:rsid w:val="43801FD2"/>
    <w:rsid w:val="442F4803"/>
    <w:rsid w:val="445C3C91"/>
    <w:rsid w:val="44F62AD1"/>
    <w:rsid w:val="46095861"/>
    <w:rsid w:val="46166C70"/>
    <w:rsid w:val="47C7489C"/>
    <w:rsid w:val="47DF217A"/>
    <w:rsid w:val="480B5592"/>
    <w:rsid w:val="4A092A83"/>
    <w:rsid w:val="4BB64B03"/>
    <w:rsid w:val="4BE84DDD"/>
    <w:rsid w:val="4C567EE1"/>
    <w:rsid w:val="4C590880"/>
    <w:rsid w:val="4CD72B4C"/>
    <w:rsid w:val="4CE5127B"/>
    <w:rsid w:val="4CEC10F7"/>
    <w:rsid w:val="4EB13895"/>
    <w:rsid w:val="4F041F1A"/>
    <w:rsid w:val="4FFD757D"/>
    <w:rsid w:val="50A704DC"/>
    <w:rsid w:val="512A6E8E"/>
    <w:rsid w:val="52C50D0C"/>
    <w:rsid w:val="52C74982"/>
    <w:rsid w:val="53A37068"/>
    <w:rsid w:val="54A5492C"/>
    <w:rsid w:val="557A14E3"/>
    <w:rsid w:val="55822C05"/>
    <w:rsid w:val="55E64FAC"/>
    <w:rsid w:val="55F46E3A"/>
    <w:rsid w:val="56912E03"/>
    <w:rsid w:val="57EE4799"/>
    <w:rsid w:val="586E2A14"/>
    <w:rsid w:val="591110CC"/>
    <w:rsid w:val="59F215E0"/>
    <w:rsid w:val="5AD57007"/>
    <w:rsid w:val="5B292C72"/>
    <w:rsid w:val="5B9B49AE"/>
    <w:rsid w:val="5C015892"/>
    <w:rsid w:val="5C5A1BF0"/>
    <w:rsid w:val="5C862798"/>
    <w:rsid w:val="5C9A3793"/>
    <w:rsid w:val="5E554B15"/>
    <w:rsid w:val="60342A2D"/>
    <w:rsid w:val="60A16E63"/>
    <w:rsid w:val="61C15E37"/>
    <w:rsid w:val="61DB6719"/>
    <w:rsid w:val="629A41D2"/>
    <w:rsid w:val="630D64F9"/>
    <w:rsid w:val="63271B7B"/>
    <w:rsid w:val="63CC69BD"/>
    <w:rsid w:val="64332A39"/>
    <w:rsid w:val="64A94A95"/>
    <w:rsid w:val="65017DD1"/>
    <w:rsid w:val="65D23A7E"/>
    <w:rsid w:val="6620260D"/>
    <w:rsid w:val="664B234B"/>
    <w:rsid w:val="68A60B22"/>
    <w:rsid w:val="69431D51"/>
    <w:rsid w:val="6A2573FB"/>
    <w:rsid w:val="6AB9018B"/>
    <w:rsid w:val="6C7A6E16"/>
    <w:rsid w:val="6CC33C34"/>
    <w:rsid w:val="6DC864D4"/>
    <w:rsid w:val="6EDC438D"/>
    <w:rsid w:val="6F1E3909"/>
    <w:rsid w:val="6F8255E7"/>
    <w:rsid w:val="6FF47BB5"/>
    <w:rsid w:val="706A5BBE"/>
    <w:rsid w:val="70B97539"/>
    <w:rsid w:val="70C81988"/>
    <w:rsid w:val="723A48A3"/>
    <w:rsid w:val="7290304C"/>
    <w:rsid w:val="73F12942"/>
    <w:rsid w:val="742967AD"/>
    <w:rsid w:val="74596720"/>
    <w:rsid w:val="7477250C"/>
    <w:rsid w:val="74E0271C"/>
    <w:rsid w:val="7510603F"/>
    <w:rsid w:val="75484B78"/>
    <w:rsid w:val="761B6139"/>
    <w:rsid w:val="7714194E"/>
    <w:rsid w:val="77447DAC"/>
    <w:rsid w:val="77A0342C"/>
    <w:rsid w:val="785A227F"/>
    <w:rsid w:val="78B40A16"/>
    <w:rsid w:val="78BB4119"/>
    <w:rsid w:val="79397F77"/>
    <w:rsid w:val="7A0E6D46"/>
    <w:rsid w:val="7A6343D9"/>
    <w:rsid w:val="7A707019"/>
    <w:rsid w:val="7B943D32"/>
    <w:rsid w:val="7B984501"/>
    <w:rsid w:val="7BB417BC"/>
    <w:rsid w:val="7C573A8E"/>
    <w:rsid w:val="7CCB173A"/>
    <w:rsid w:val="7D3F3089"/>
    <w:rsid w:val="7D6206E5"/>
    <w:rsid w:val="7E1B6BBF"/>
    <w:rsid w:val="7E5F7669"/>
    <w:rsid w:val="7F570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1A79B"/>
  <w15:docId w15:val="{B4404A2F-6780-4090-86A2-2A9624C1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页眉 字符"/>
    <w:basedOn w:val="a0"/>
    <w:link w:val="a9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CharCharChar">
    <w:name w:val="第四层 （一） Char Char Char"/>
    <w:link w:val="CharChar"/>
    <w:qFormat/>
    <w:locked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CharChar">
    <w:name w:val="第四层 （一） Char Char"/>
    <w:link w:val="CharCharChar"/>
    <w:qFormat/>
    <w:pPr>
      <w:spacing w:before="120" w:line="360" w:lineRule="auto"/>
    </w:pPr>
    <w:rPr>
      <w:b/>
      <w:bCs/>
      <w:kern w:val="2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Calibri" w:hAnsi="Calibri" w:cs="Calibri"/>
      <w:color w:val="000000"/>
      <w:kern w:val="2"/>
      <w:sz w:val="22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Calibri" w:eastAsia="Calibri" w:hAnsi="Calibri" w:cs="Calibri"/>
      <w:b/>
      <w:bCs/>
      <w:color w:val="000000"/>
      <w:kern w:val="2"/>
      <w:sz w:val="22"/>
      <w:szCs w:val="22"/>
    </w:rPr>
  </w:style>
  <w:style w:type="character" w:customStyle="1" w:styleId="markedcontent">
    <w:name w:val="markedcontent"/>
    <w:basedOn w:val="a0"/>
    <w:qFormat/>
  </w:style>
  <w:style w:type="character" w:customStyle="1" w:styleId="highlight">
    <w:name w:val="highlight"/>
    <w:basedOn w:val="a0"/>
    <w:qFormat/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rFonts w:ascii="Calibri" w:eastAsia="Calibri" w:hAnsi="Calibri" w:cs="Calibri"/>
      <w:color w:val="000000"/>
      <w:kern w:val="2"/>
      <w:sz w:val="22"/>
      <w:szCs w:val="2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000000"/>
      <w:kern w:val="2"/>
      <w:sz w:val="32"/>
      <w:szCs w:val="32"/>
    </w:rPr>
  </w:style>
  <w:style w:type="character" w:customStyle="1" w:styleId="ch192">
    <w:name w:val="ch192"/>
    <w:basedOn w:val="a0"/>
    <w:qFormat/>
  </w:style>
  <w:style w:type="paragraph" w:customStyle="1" w:styleId="af3">
    <w:name w:val="问题小标题"/>
    <w:basedOn w:val="2"/>
    <w:qFormat/>
    <w:rPr>
      <w:rFonts w:ascii="宋体" w:eastAsia="宋体" w:hAnsi="宋体"/>
      <w:color w:val="000000" w:themeColor="text1"/>
      <w:sz w:val="24"/>
      <w:szCs w:val="24"/>
      <w:shd w:val="clear" w:color="auto" w:fill="FFFFFF"/>
    </w:rPr>
  </w:style>
  <w:style w:type="paragraph" w:customStyle="1" w:styleId="10">
    <w:name w:val="样式1"/>
    <w:basedOn w:val="af3"/>
    <w:qFormat/>
  </w:style>
  <w:style w:type="paragraph" w:customStyle="1" w:styleId="af4">
    <w:name w:val="问题回复"/>
    <w:basedOn w:val="a"/>
    <w:qFormat/>
    <w:pPr>
      <w:spacing w:after="0" w:line="288" w:lineRule="auto"/>
      <w:ind w:firstLineChars="200" w:firstLine="200"/>
      <w:jc w:val="both"/>
    </w:pPr>
    <w:rPr>
      <w:rFonts w:ascii="宋体" w:eastAsia="宋体" w:hAnsi="宋体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f5">
    <w:name w:val="Revision"/>
    <w:hidden/>
    <w:uiPriority w:val="99"/>
    <w:unhideWhenUsed/>
    <w:rsid w:val="00F319DB"/>
    <w:rPr>
      <w:rFonts w:ascii="Calibri" w:eastAsia="Calibri" w:hAnsi="Calibri" w:cs="Calibri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B30D4-3B8E-4733-86A0-202F2BDE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321</Words>
  <Characters>1834</Characters>
  <Application>Microsoft Office Word</Application>
  <DocSecurity>0</DocSecurity>
  <Lines>15</Lines>
  <Paragraphs>4</Paragraphs>
  <ScaleCrop>false</ScaleCrop>
  <Company>QN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HYC_财务部_任艺男</dc:creator>
  <cp:lastModifiedBy>yangdingyun</cp:lastModifiedBy>
  <cp:revision>51</cp:revision>
  <cp:lastPrinted>2025-09-18T07:36:00Z</cp:lastPrinted>
  <dcterms:created xsi:type="dcterms:W3CDTF">2025-04-29T09:18:00Z</dcterms:created>
  <dcterms:modified xsi:type="dcterms:W3CDTF">2025-09-18T09:28:00Z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5D5116CAFD2F433B8130EE1444BB2B62_13</vt:lpwstr>
  </property>
  <property fmtid="{D5CDD505-2E9C-101B-9397-08002B2CF9AE}" pid="4" name="KSOTemplateDocerSaveRecord">
    <vt:lpwstr>eyJoZGlkIjoiMTUwN2JlZWQ5OGI4Yjc2YTMxOGZiNTM1Y2Y0ZTVhMDQiLCJ1c2VySWQiOiIxNjExNTgwOTIyIn0=</vt:lpwstr>
  </property>
</Properties>
</file>