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EBD3" w14:textId="77777777" w:rsidR="008544B0" w:rsidRDefault="000577C7">
      <w:pPr>
        <w:keepNext/>
        <w:keepLines/>
        <w:spacing w:before="260" w:after="260" w:line="36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eastAsia="宋体" w:hAnsi="Times New Roman" w:cs="Times New Roman" w:hint="eastAsia"/>
          <w:b/>
          <w:bCs/>
          <w:iCs/>
          <w:sz w:val="24"/>
          <w:lang w:bidi="ar"/>
        </w:rPr>
        <w:t>证券简称：莱特光电</w:t>
      </w:r>
      <w:r>
        <w:rPr>
          <w:rFonts w:ascii="Times New Roman" w:eastAsia="宋体" w:hAnsi="Times New Roman" w:cs="Times New Roman"/>
          <w:b/>
          <w:bCs/>
          <w:iCs/>
          <w:sz w:val="24"/>
          <w:lang w:bidi="ar"/>
        </w:rPr>
        <w:t xml:space="preserve">                                      </w:t>
      </w:r>
      <w:r>
        <w:rPr>
          <w:rFonts w:ascii="Times New Roman" w:eastAsia="宋体" w:hAnsi="Times New Roman" w:cs="Times New Roman" w:hint="eastAsia"/>
          <w:b/>
          <w:bCs/>
          <w:iCs/>
          <w:sz w:val="24"/>
          <w:lang w:bidi="ar"/>
        </w:rPr>
        <w:t>证券代码：</w:t>
      </w:r>
      <w:r>
        <w:rPr>
          <w:rFonts w:ascii="Times New Roman" w:eastAsia="宋体" w:hAnsi="Times New Roman" w:cs="Times New Roman"/>
          <w:b/>
          <w:bCs/>
          <w:iCs/>
          <w:sz w:val="24"/>
          <w:lang w:bidi="ar"/>
        </w:rPr>
        <w:t>688150</w:t>
      </w:r>
    </w:p>
    <w:p w14:paraId="5C0ED973" w14:textId="77777777" w:rsidR="008544B0" w:rsidRDefault="000577C7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bidi="ar"/>
        </w:rPr>
        <w:t>陕西莱特光电材料股份有限公司</w:t>
      </w:r>
    </w:p>
    <w:p w14:paraId="4BE72FEF" w14:textId="77777777" w:rsidR="008544B0" w:rsidRDefault="000577C7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bidi="ar"/>
        </w:rPr>
        <w:t>投资者关系活动记录表</w:t>
      </w:r>
    </w:p>
    <w:p w14:paraId="00A6509C" w14:textId="314BC8E9" w:rsidR="008544B0" w:rsidRDefault="000577C7">
      <w:pPr>
        <w:keepNext/>
        <w:keepLines/>
        <w:spacing w:before="260" w:after="260" w:line="360" w:lineRule="auto"/>
        <w:jc w:val="right"/>
        <w:outlineLvl w:val="1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lang w:bidi="ar"/>
        </w:rPr>
        <w:t>编号：</w:t>
      </w:r>
      <w:r>
        <w:rPr>
          <w:rFonts w:ascii="Times New Roman" w:eastAsia="宋体" w:hAnsi="Times New Roman" w:cs="Times New Roman"/>
          <w:b/>
          <w:bCs/>
          <w:sz w:val="24"/>
          <w:lang w:bidi="ar"/>
        </w:rPr>
        <w:t>202</w:t>
      </w:r>
      <w:r>
        <w:rPr>
          <w:rFonts w:ascii="Times New Roman" w:eastAsia="宋体" w:hAnsi="Times New Roman" w:cs="Times New Roman" w:hint="eastAsia"/>
          <w:b/>
          <w:bCs/>
          <w:sz w:val="24"/>
          <w:lang w:bidi="ar"/>
        </w:rPr>
        <w:t>5</w:t>
      </w:r>
      <w:r>
        <w:rPr>
          <w:rFonts w:ascii="Times New Roman" w:eastAsia="宋体" w:hAnsi="Times New Roman" w:cs="Times New Roman"/>
          <w:b/>
          <w:bCs/>
          <w:sz w:val="24"/>
          <w:lang w:bidi="ar"/>
        </w:rPr>
        <w:t>-</w:t>
      </w:r>
      <w:r>
        <w:rPr>
          <w:rFonts w:ascii="Times New Roman" w:eastAsia="宋体" w:hAnsi="Times New Roman" w:cs="Times New Roman" w:hint="eastAsia"/>
          <w:b/>
          <w:bCs/>
          <w:sz w:val="24"/>
          <w:lang w:bidi="ar"/>
        </w:rPr>
        <w:t>009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8160"/>
      </w:tblGrid>
      <w:tr w:rsidR="008544B0" w14:paraId="2E10A4B6" w14:textId="77777777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807B" w14:textId="77777777" w:rsidR="008544B0" w:rsidRDefault="000577C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Cs/>
                <w:sz w:val="24"/>
                <w:lang w:bidi="ar"/>
              </w:rPr>
              <w:t>投资者关系活动类别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CD0" w14:textId="0AEB2973" w:rsidR="008544B0" w:rsidRDefault="00FF05A7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OLE_LINK8"/>
            <w:r>
              <w:rPr>
                <w:rFonts w:ascii="Wingdings 2" w:eastAsia="Wingdings 2" w:hAnsi="Wingdings 2" w:cs="Times New Roman"/>
                <w:sz w:val="24"/>
                <w:szCs w:val="22"/>
                <w:lang w:bidi="ar"/>
              </w:rPr>
              <w:sym w:font="Wingdings 2" w:char="00A3"/>
            </w:r>
            <w:bookmarkEnd w:id="0"/>
            <w:r w:rsidR="000577C7">
              <w:rPr>
                <w:rFonts w:ascii="Wingdings 2" w:eastAsia="宋体" w:hAnsi="Wingdings 2" w:cs="Times New Roman" w:hint="eastAsia"/>
                <w:sz w:val="24"/>
                <w:lang w:bidi="ar"/>
              </w:rPr>
              <w:t>特定</w:t>
            </w:r>
            <w:r w:rsidR="000577C7"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对象调研</w:t>
            </w:r>
            <w:r w:rsidR="000577C7">
              <w:rPr>
                <w:rFonts w:ascii="Times New Roman" w:eastAsia="宋体" w:hAnsi="Times New Roman" w:cs="Times New Roman"/>
                <w:sz w:val="24"/>
                <w:lang w:bidi="ar"/>
              </w:rPr>
              <w:t xml:space="preserve">          </w:t>
            </w:r>
            <w:r w:rsidR="000577C7">
              <w:rPr>
                <w:rFonts w:ascii="Wingdings 2" w:eastAsia="Wingdings 2" w:hAnsi="Wingdings 2" w:cs="Times New Roman"/>
                <w:sz w:val="24"/>
                <w:szCs w:val="22"/>
                <w:lang w:bidi="ar"/>
              </w:rPr>
              <w:sym w:font="Wingdings 2" w:char="00A3"/>
            </w:r>
            <w:r w:rsidR="000577C7"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分析</w:t>
            </w:r>
            <w:proofErr w:type="gramStart"/>
            <w:r w:rsidR="000577C7"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师会议</w:t>
            </w:r>
            <w:proofErr w:type="gramEnd"/>
            <w:r w:rsidR="000577C7">
              <w:rPr>
                <w:rFonts w:ascii="Times New Roman" w:eastAsia="宋体" w:hAnsi="Times New Roman" w:cs="Times New Roman"/>
                <w:bCs/>
                <w:iCs/>
                <w:sz w:val="24"/>
                <w:lang w:bidi="ar"/>
              </w:rPr>
              <w:t xml:space="preserve">          </w:t>
            </w:r>
            <w:r w:rsidR="000577C7">
              <w:rPr>
                <w:rFonts w:ascii="Wingdings 2" w:eastAsia="Wingdings 2" w:hAnsi="Wingdings 2" w:cs="Times New Roman"/>
                <w:sz w:val="24"/>
                <w:szCs w:val="22"/>
                <w:lang w:bidi="ar"/>
              </w:rPr>
              <w:sym w:font="Wingdings 2" w:char="00A3"/>
            </w:r>
            <w:r w:rsidR="000577C7"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媒体采访</w:t>
            </w:r>
            <w:r w:rsidR="000577C7">
              <w:rPr>
                <w:rFonts w:ascii="Times New Roman" w:eastAsia="宋体" w:hAnsi="Times New Roman" w:cs="Times New Roman"/>
                <w:sz w:val="24"/>
                <w:lang w:bidi="ar"/>
              </w:rPr>
              <w:br/>
            </w:r>
            <w:r>
              <w:rPr>
                <w:rFonts w:ascii="Wingdings 2" w:eastAsia="Wingdings 2" w:hAnsi="Wingdings 2" w:cs="Times New Roman"/>
                <w:sz w:val="24"/>
                <w:szCs w:val="22"/>
                <w:lang w:bidi="ar"/>
              </w:rPr>
              <w:sym w:font="Wingdings 2" w:char="0052"/>
            </w:r>
            <w:r w:rsidR="000577C7"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业绩说明会</w:t>
            </w:r>
            <w:r w:rsidR="000577C7">
              <w:rPr>
                <w:rFonts w:ascii="Times New Roman" w:eastAsia="宋体" w:hAnsi="Times New Roman" w:cs="Times New Roman"/>
                <w:bCs/>
                <w:iCs/>
                <w:sz w:val="24"/>
                <w:lang w:bidi="ar"/>
              </w:rPr>
              <w:t xml:space="preserve">           </w:t>
            </w:r>
            <w:bookmarkStart w:id="1" w:name="OLE_LINK9"/>
            <w:r w:rsidR="000577C7">
              <w:rPr>
                <w:rFonts w:ascii="Wingdings 2" w:eastAsia="Wingdings 2" w:hAnsi="Wingdings 2" w:cs="Times New Roman"/>
                <w:sz w:val="24"/>
                <w:szCs w:val="22"/>
                <w:lang w:bidi="ar"/>
              </w:rPr>
              <w:sym w:font="Wingdings 2" w:char="00A3"/>
            </w:r>
            <w:bookmarkEnd w:id="1"/>
            <w:r w:rsidR="000577C7"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新闻发布会</w:t>
            </w:r>
            <w:r w:rsidR="000577C7">
              <w:rPr>
                <w:rFonts w:ascii="Times New Roman" w:eastAsia="宋体" w:hAnsi="Times New Roman" w:cs="Times New Roman"/>
                <w:sz w:val="24"/>
                <w:lang w:bidi="ar"/>
              </w:rPr>
              <w:t xml:space="preserve">          </w:t>
            </w:r>
            <w:r w:rsidR="000577C7">
              <w:rPr>
                <w:rFonts w:ascii="Wingdings 2" w:eastAsia="Wingdings 2" w:hAnsi="Wingdings 2" w:cs="Times New Roman"/>
                <w:sz w:val="24"/>
                <w:szCs w:val="22"/>
                <w:lang w:bidi="ar"/>
              </w:rPr>
              <w:sym w:font="Wingdings 2" w:char="00A3"/>
            </w:r>
            <w:r w:rsidR="000577C7"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路演活动</w:t>
            </w:r>
          </w:p>
          <w:p w14:paraId="407AAC8C" w14:textId="2C8C3894" w:rsidR="008544B0" w:rsidRDefault="00FF05A7">
            <w:pPr>
              <w:tabs>
                <w:tab w:val="left" w:pos="2690"/>
                <w:tab w:val="center" w:pos="3199"/>
              </w:tabs>
              <w:spacing w:line="36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Wingdings 2" w:eastAsia="Wingdings 2" w:hAnsi="Wingdings 2" w:cs="Times New Roman"/>
                <w:sz w:val="24"/>
                <w:szCs w:val="22"/>
                <w:lang w:bidi="ar"/>
              </w:rPr>
              <w:sym w:font="Wingdings 2" w:char="00A3"/>
            </w:r>
            <w:r w:rsidR="000577C7">
              <w:rPr>
                <w:rFonts w:ascii="Wingdings 2" w:eastAsia="宋体" w:hAnsi="Wingdings 2" w:cs="Times New Roman" w:hint="eastAsia"/>
                <w:sz w:val="24"/>
                <w:lang w:bidi="ar"/>
              </w:rPr>
              <w:t>现</w:t>
            </w:r>
            <w:r w:rsidR="000577C7"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场参观</w:t>
            </w:r>
            <w:r w:rsidR="000577C7">
              <w:rPr>
                <w:rFonts w:ascii="Times New Roman" w:eastAsia="宋体" w:hAnsi="Times New Roman" w:cs="Times New Roman"/>
                <w:sz w:val="24"/>
                <w:lang w:bidi="ar"/>
              </w:rPr>
              <w:t xml:space="preserve">              </w:t>
            </w:r>
            <w:r>
              <w:rPr>
                <w:rFonts w:ascii="Wingdings 2" w:eastAsia="Wingdings 2" w:hAnsi="Wingdings 2" w:cs="Times New Roman"/>
                <w:sz w:val="24"/>
                <w:szCs w:val="22"/>
                <w:lang w:bidi="ar"/>
              </w:rPr>
              <w:sym w:font="Wingdings 2" w:char="00A3"/>
            </w:r>
            <w:r w:rsidR="000577C7">
              <w:rPr>
                <w:rFonts w:ascii="Wingdings 2" w:eastAsia="宋体" w:hAnsi="Wingdings 2" w:cs="Times New Roman" w:hint="eastAsia"/>
                <w:sz w:val="24"/>
                <w:lang w:bidi="ar"/>
              </w:rPr>
              <w:t>电话会议</w:t>
            </w:r>
            <w:r w:rsidR="000577C7">
              <w:rPr>
                <w:rFonts w:ascii="Times New Roman" w:eastAsia="宋体" w:hAnsi="Times New Roman" w:cs="Times New Roman"/>
                <w:bCs/>
                <w:iCs/>
                <w:sz w:val="24"/>
                <w:lang w:bidi="ar"/>
              </w:rPr>
              <w:t xml:space="preserve">         </w:t>
            </w:r>
            <w:r w:rsidR="000577C7">
              <w:rPr>
                <w:rFonts w:ascii="Times New Roman" w:eastAsia="宋体" w:hAnsi="Times New Roman" w:cs="Times New Roman" w:hint="eastAsia"/>
                <w:bCs/>
                <w:iCs/>
                <w:sz w:val="24"/>
                <w:lang w:bidi="ar"/>
              </w:rPr>
              <w:t xml:space="preserve"> </w:t>
            </w:r>
            <w:r w:rsidR="000577C7">
              <w:rPr>
                <w:rFonts w:ascii="Wingdings 2" w:eastAsia="Wingdings 2" w:hAnsi="Wingdings 2" w:cs="Wingdings 2"/>
                <w:bCs/>
                <w:iCs/>
                <w:sz w:val="24"/>
                <w:lang w:bidi="ar"/>
              </w:rPr>
              <w:t></w:t>
            </w:r>
            <w:r w:rsidR="000577C7">
              <w:rPr>
                <w:rFonts w:ascii="Wingdings 2" w:eastAsia="Wingdings 2" w:hAnsi="Wingdings 2" w:cs="Times New Roman"/>
                <w:sz w:val="24"/>
                <w:szCs w:val="22"/>
                <w:lang w:bidi="ar"/>
              </w:rPr>
              <w:sym w:font="Wingdings 2" w:char="00A3"/>
            </w:r>
            <w:r w:rsidR="000577C7">
              <w:rPr>
                <w:rFonts w:ascii="Wingdings 2" w:eastAsia="宋体" w:hAnsi="Wingdings 2" w:cs="Wingdings 2" w:hint="eastAsia"/>
                <w:sz w:val="24"/>
                <w:szCs w:val="22"/>
                <w:lang w:bidi="ar"/>
              </w:rPr>
              <w:t>其他</w:t>
            </w:r>
            <w:r w:rsidR="000577C7">
              <w:rPr>
                <w:rFonts w:ascii="Wingdings 2" w:eastAsia="Wingdings 2" w:hAnsi="Wingdings 2" w:cs="Wingdings 2"/>
                <w:sz w:val="24"/>
                <w:szCs w:val="22"/>
                <w:u w:val="single"/>
                <w:lang w:bidi="ar"/>
              </w:rPr>
              <w:t></w:t>
            </w:r>
            <w:r w:rsidR="000577C7">
              <w:rPr>
                <w:rFonts w:ascii="Wingdings 2" w:eastAsia="Wingdings 2" w:hAnsi="Wingdings 2" w:cs="Wingdings 2"/>
                <w:sz w:val="24"/>
                <w:szCs w:val="22"/>
                <w:u w:val="single"/>
                <w:lang w:bidi="ar"/>
              </w:rPr>
              <w:t></w:t>
            </w:r>
            <w:r w:rsidR="000577C7">
              <w:rPr>
                <w:rFonts w:ascii="Wingdings 2" w:eastAsia="Wingdings 2" w:hAnsi="Wingdings 2" w:cs="Wingdings 2"/>
                <w:sz w:val="24"/>
                <w:szCs w:val="22"/>
                <w:u w:val="single"/>
                <w:lang w:bidi="ar"/>
              </w:rPr>
              <w:t></w:t>
            </w:r>
            <w:r w:rsidR="000577C7">
              <w:rPr>
                <w:rFonts w:ascii="Wingdings 2" w:eastAsia="Wingdings 2" w:hAnsi="Wingdings 2" w:cs="Wingdings 2"/>
                <w:sz w:val="24"/>
                <w:szCs w:val="22"/>
                <w:u w:val="single"/>
                <w:lang w:bidi="ar"/>
              </w:rPr>
              <w:t></w:t>
            </w:r>
          </w:p>
        </w:tc>
      </w:tr>
      <w:tr w:rsidR="008544B0" w14:paraId="47896250" w14:textId="77777777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C74" w14:textId="77777777" w:rsidR="008544B0" w:rsidRDefault="000577C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参与单位名称及人员姓名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303" w14:textId="72D78964" w:rsidR="008544B0" w:rsidRDefault="00FF05A7">
            <w:pPr>
              <w:tabs>
                <w:tab w:val="center" w:pos="2798"/>
              </w:tabs>
              <w:spacing w:line="36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</w:pP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线上参与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2025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年半年度</w:t>
            </w:r>
            <w:proofErr w:type="gramStart"/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科创板</w:t>
            </w:r>
            <w:proofErr w:type="gramEnd"/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新材料行业集体业绩说明会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的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全体投资者</w:t>
            </w:r>
          </w:p>
        </w:tc>
      </w:tr>
      <w:tr w:rsidR="008544B0" w14:paraId="107D2BD5" w14:textId="77777777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9C3C" w14:textId="77777777" w:rsidR="008544B0" w:rsidRDefault="000577C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会议时间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312F" w14:textId="448719C9" w:rsidR="008544B0" w:rsidRDefault="000577C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202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年</w:t>
            </w:r>
            <w:r w:rsid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月</w:t>
            </w:r>
            <w:r w:rsid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18</w:t>
            </w:r>
            <w:r w:rsid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日</w:t>
            </w:r>
            <w:r w:rsidR="00B81268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15</w:t>
            </w:r>
            <w:r w:rsidR="00B81268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：</w:t>
            </w:r>
            <w:r w:rsidR="00B81268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00-17</w:t>
            </w:r>
            <w:r w:rsidR="00B81268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：</w:t>
            </w:r>
            <w:r w:rsidR="00B81268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00</w:t>
            </w:r>
          </w:p>
        </w:tc>
      </w:tr>
      <w:tr w:rsidR="008544B0" w14:paraId="46E30C5B" w14:textId="77777777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8884" w14:textId="77777777" w:rsidR="008544B0" w:rsidRDefault="000577C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会议地点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48C" w14:textId="2DF26396" w:rsidR="008544B0" w:rsidRDefault="00FF05A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上证路演</w:t>
            </w:r>
            <w:proofErr w:type="gramEnd"/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中心（网址：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https://roadshow.sseinfo.com/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）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网络</w:t>
            </w:r>
            <w:r w:rsidR="000577C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文字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互动</w:t>
            </w:r>
          </w:p>
        </w:tc>
      </w:tr>
      <w:tr w:rsidR="008544B0" w14:paraId="5F1C0177" w14:textId="77777777">
        <w:trPr>
          <w:trHeight w:val="659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CB7" w14:textId="77777777" w:rsidR="008544B0" w:rsidRDefault="000577C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上市公司接待人员姓名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6347" w14:textId="43F98B26" w:rsidR="00FF05A7" w:rsidRDefault="00FF05A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</w:pP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董事长、总经理：王亚龙先生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 xml:space="preserve">   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副总经理：孙占义先生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 xml:space="preserve"> </w:t>
            </w:r>
          </w:p>
          <w:p w14:paraId="5A420AF0" w14:textId="1CD677F9" w:rsidR="00FF05A7" w:rsidRDefault="00FF05A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</w:pP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研发总工程师：冯震先生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 xml:space="preserve">       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董事会秘书：潘香婷女士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 xml:space="preserve"> </w:t>
            </w:r>
          </w:p>
          <w:p w14:paraId="540DB609" w14:textId="446A8B8A" w:rsidR="008544B0" w:rsidRDefault="00FF05A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</w:pP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财务总监：刘霜女士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 xml:space="preserve">           </w:t>
            </w:r>
            <w:r w:rsidRPr="00FF05A7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独立董事：卫婵女士</w:t>
            </w:r>
          </w:p>
        </w:tc>
      </w:tr>
      <w:tr w:rsidR="008544B0" w14:paraId="48414A0B" w14:textId="77777777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EBEA" w14:textId="77777777" w:rsidR="008544B0" w:rsidRDefault="000577C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投资者关系活动主要内容介绍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40D" w14:textId="2AACAF1D" w:rsidR="008544B0" w:rsidRDefault="000577C7">
            <w:pPr>
              <w:widowControl/>
              <w:spacing w:before="50" w:line="360" w:lineRule="auto"/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问题</w:t>
            </w: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：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公司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2025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年上半年营收和净利润均实现显著增长，请问是有哪些因素导致的</w:t>
            </w: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？</w:t>
            </w:r>
          </w:p>
          <w:p w14:paraId="11FC382B" w14:textId="7E21193D" w:rsidR="008544B0" w:rsidRDefault="00FF05A7">
            <w:pPr>
              <w:widowControl/>
              <w:spacing w:before="50"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lang w:bidi="ar"/>
              </w:rPr>
            </w:pP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尊敬的投资者，您好！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2025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年上半年，公司实现营业收入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2.92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亿元，同比增长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18.84%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；实现</w:t>
            </w:r>
            <w:proofErr w:type="gramStart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归母净利润</w:t>
            </w:r>
            <w:proofErr w:type="gramEnd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1.26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亿元，同比增长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36.74%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。公司营收与净利润实现双增长，主要受以下因素影响：（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1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）</w:t>
            </w:r>
            <w:bookmarkStart w:id="2" w:name="OLE_LINK2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下游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OLED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市场需求持续扩容</w:t>
            </w:r>
            <w:bookmarkEnd w:id="2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。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OLED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显示技术在智能手机、笔记本电脑、车载设备、智能穿戴等终端领域渗透率持续提升，直接带动下游面板厂商需求增长，进而推动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OLED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终端材料市场需求增长，为公司业绩增长奠定市场基础</w:t>
            </w:r>
            <w:r w:rsidR="00536222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。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（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）核</w:t>
            </w:r>
            <w:bookmarkStart w:id="3" w:name="OLE_LINK1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心产品与新品共同发力。公司核心产品</w:t>
            </w:r>
            <w:bookmarkEnd w:id="3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Red Prime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材料、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Green Host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材料保持稳定量产供应，同时新产品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Red Host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材料销量稳步爬坡，逐步向规模化量产迈进，多产品梯队共同驱动收入增长，上半年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OLED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终端材料销售收入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2.62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亿元，同比增幅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31.63%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，成为营</w:t>
            </w:r>
            <w:proofErr w:type="gramStart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收增长</w:t>
            </w:r>
            <w:proofErr w:type="gramEnd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的关键引擎。（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3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）降本增效提升盈利水平。公司依托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OLED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有机材料全产业链一体化模式，通过工艺优化、强化精细化管理体系、优化生产流程等方式持续降本增效，通过多维度举措实现成本优化与效率提升。感谢您的关注！</w:t>
            </w:r>
          </w:p>
          <w:p w14:paraId="28709C41" w14:textId="04C52EC6" w:rsidR="008544B0" w:rsidRDefault="000577C7">
            <w:pPr>
              <w:widowControl/>
              <w:spacing w:before="50" w:line="360" w:lineRule="auto"/>
              <w:ind w:firstLineChars="200" w:firstLine="422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  <w:lang w:bidi="ar"/>
              </w:rPr>
              <w:lastRenderedPageBreak/>
              <w:t>问题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  <w:lang w:bidi="ar"/>
              </w:rPr>
              <w:t>：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bCs/>
                <w:szCs w:val="21"/>
                <w:lang w:bidi="ar"/>
              </w:rPr>
              <w:t>领导好，请教您，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bCs/>
                <w:szCs w:val="21"/>
                <w:lang w:bidi="ar"/>
              </w:rPr>
              <w:t>1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bCs/>
                <w:szCs w:val="21"/>
                <w:lang w:bidi="ar"/>
              </w:rPr>
              <w:t>、公司所在的新材料行业景气度如何，有哪些应对举措？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bCs/>
                <w:szCs w:val="21"/>
                <w:lang w:bidi="ar"/>
              </w:rPr>
              <w:t>2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bCs/>
                <w:szCs w:val="21"/>
                <w:lang w:bidi="ar"/>
              </w:rPr>
              <w:t>、海内外市场在手</w:t>
            </w:r>
            <w:proofErr w:type="gramStart"/>
            <w:r w:rsidR="00FF05A7" w:rsidRPr="00FF05A7">
              <w:rPr>
                <w:rFonts w:ascii="Times New Roman" w:eastAsia="宋体" w:hAnsi="Times New Roman" w:cs="Times New Roman" w:hint="eastAsia"/>
                <w:b/>
                <w:bCs/>
                <w:szCs w:val="21"/>
                <w:lang w:bidi="ar"/>
              </w:rPr>
              <w:t>订单环</w:t>
            </w:r>
            <w:proofErr w:type="gramEnd"/>
            <w:r w:rsidR="00FF05A7" w:rsidRPr="00FF05A7">
              <w:rPr>
                <w:rFonts w:ascii="Times New Roman" w:eastAsia="宋体" w:hAnsi="Times New Roman" w:cs="Times New Roman" w:hint="eastAsia"/>
                <w:b/>
                <w:bCs/>
                <w:szCs w:val="21"/>
                <w:lang w:bidi="ar"/>
              </w:rPr>
              <w:t>比、同比变化情况？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bCs/>
                <w:szCs w:val="21"/>
                <w:lang w:bidi="ar"/>
              </w:rPr>
              <w:t>3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bCs/>
                <w:szCs w:val="21"/>
                <w:lang w:bidi="ar"/>
              </w:rPr>
              <w:t>、新项目研发有哪些突破？</w:t>
            </w:r>
          </w:p>
          <w:p w14:paraId="794F0C10" w14:textId="398D4695" w:rsidR="004D65CB" w:rsidRPr="004D65CB" w:rsidRDefault="004D65CB" w:rsidP="004D65CB">
            <w:pPr>
              <w:widowControl/>
              <w:spacing w:before="50"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尊敬的投资者，您好！公司所处的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OLED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有机材料行业当前呈现出较高景气度。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OLED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技术在智能手机、平板、笔电、车载显示等终端应用市场加速渗透，市场份额逐步扩大。预计到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2025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年，中国大陆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OLED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有机材料市场规模将达到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74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亿元，同比增长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30%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。同时，全球迎来全新的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8.6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代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AMOLED</w:t>
            </w:r>
            <w:proofErr w:type="gramStart"/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产线建设</w:t>
            </w:r>
            <w:proofErr w:type="gramEnd"/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周期，将为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OLED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有机发光材料需求带来大幅增长。公司主要应对举措包括：（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）研发与产品端：持续加大研发投入，强化新产品、新技术开发，完善产品系列化布局，不断提升产品性能和质量以满足下游市场对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OLED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材料的更高需求。同时，密切关注行业技术动态，积极布局蓝色磷光、叠层器件连接层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CGL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材料、窄光谱</w:t>
            </w:r>
            <w:proofErr w:type="gramStart"/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高色域</w:t>
            </w:r>
            <w:proofErr w:type="gramEnd"/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MRTADF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材料等前沿技术。（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）知识产权端：公司加强知识产权布局与保护，通过专利申请巩固技术优势，牢固公司技术护城河，保障产品核心竞争力。（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）市场与客户端：终端材料领域坚持“产品系列化，客户全覆盖”的市场战略，以丰富产品矩阵推进新客户拓展；中间体领域与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SOLUS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P&amp;H</w:t>
            </w:r>
            <w:r w:rsidR="0016272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Tech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SFC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等国际知名终端材料企业合作，进一步打开海外市场。</w:t>
            </w:r>
          </w:p>
          <w:p w14:paraId="688EC349" w14:textId="093D16FF" w:rsidR="004D65CB" w:rsidRPr="004D65CB" w:rsidRDefault="00427AC8" w:rsidP="004D65CB">
            <w:pPr>
              <w:widowControl/>
              <w:spacing w:before="50"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427AC8">
              <w:rPr>
                <w:rFonts w:ascii="Times New Roman" w:eastAsia="宋体" w:hAnsi="Times New Roman" w:cs="Times New Roman" w:hint="eastAsia"/>
                <w:szCs w:val="21"/>
              </w:rPr>
              <w:t>2025</w:t>
            </w:r>
            <w:r w:rsidRPr="00427AC8">
              <w:rPr>
                <w:rFonts w:ascii="Times New Roman" w:eastAsia="宋体" w:hAnsi="Times New Roman" w:cs="Times New Roman" w:hint="eastAsia"/>
                <w:szCs w:val="21"/>
              </w:rPr>
              <w:t>年上半年，从业务进展看，国内市场依托核心产品</w:t>
            </w:r>
            <w:r w:rsidRPr="00427AC8">
              <w:rPr>
                <w:rFonts w:ascii="Times New Roman" w:eastAsia="宋体" w:hAnsi="Times New Roman" w:cs="Times New Roman" w:hint="eastAsia"/>
                <w:szCs w:val="21"/>
              </w:rPr>
              <w:t>Red Prime</w:t>
            </w:r>
            <w:r w:rsidRPr="00427AC8">
              <w:rPr>
                <w:rFonts w:ascii="Times New Roman" w:eastAsia="宋体" w:hAnsi="Times New Roman" w:cs="Times New Roman" w:hint="eastAsia"/>
                <w:szCs w:val="21"/>
              </w:rPr>
              <w:t>材料、</w:t>
            </w:r>
            <w:r w:rsidRPr="00427AC8">
              <w:rPr>
                <w:rFonts w:ascii="Times New Roman" w:eastAsia="宋体" w:hAnsi="Times New Roman" w:cs="Times New Roman" w:hint="eastAsia"/>
                <w:szCs w:val="21"/>
              </w:rPr>
              <w:t>Green Host</w:t>
            </w:r>
            <w:r w:rsidRPr="00427AC8">
              <w:rPr>
                <w:rFonts w:ascii="Times New Roman" w:eastAsia="宋体" w:hAnsi="Times New Roman" w:cs="Times New Roman" w:hint="eastAsia"/>
                <w:szCs w:val="21"/>
              </w:rPr>
              <w:t>材料等稳定供应及迭代升级，收入</w:t>
            </w:r>
            <w:proofErr w:type="gramStart"/>
            <w:r w:rsidRPr="00427AC8">
              <w:rPr>
                <w:rFonts w:ascii="Times New Roman" w:eastAsia="宋体" w:hAnsi="Times New Roman" w:cs="Times New Roman" w:hint="eastAsia"/>
                <w:szCs w:val="21"/>
              </w:rPr>
              <w:t>同比呈</w:t>
            </w:r>
            <w:proofErr w:type="gramEnd"/>
            <w:r w:rsidRPr="00427AC8">
              <w:rPr>
                <w:rFonts w:ascii="Times New Roman" w:eastAsia="宋体" w:hAnsi="Times New Roman" w:cs="Times New Roman" w:hint="eastAsia"/>
                <w:szCs w:val="21"/>
              </w:rPr>
              <w:t>增长态势；海外市场产品主要系中间体业务，因客户及产品结构优化，合作项目处于推进阶段，订单逐步培育放量，具体可关注公司后续披露信息</w:t>
            </w:r>
            <w:r w:rsidR="004D65CB" w:rsidRPr="004D65CB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39E77920" w14:textId="66B165B8" w:rsidR="004D65CB" w:rsidRDefault="004D65CB" w:rsidP="004D65CB">
            <w:pPr>
              <w:widowControl/>
              <w:spacing w:before="50"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新项目研发进展方面，公司持续加强新产品及新技术开发力度，不断完善产品系列化布局。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2025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年上半年，公司终端材料重点开展了发光层红、绿、蓝三色主体材料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(Host)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、发光功能材料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(Prime)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及掺杂材料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(Dopant)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的开发，其中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Red Prime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材料、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Green Host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材料及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Red Host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材料随下游客户需求持续进行迭代升级；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Green Prime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材料处于客户量产测试阶段；蓝光系列材料在客户端积极推进验证。此外，公司积极布局蓝色磷光、叠层器件连接层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CGL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材料、窄光谱</w:t>
            </w:r>
            <w:proofErr w:type="gramStart"/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高色域</w:t>
            </w:r>
            <w:proofErr w:type="gramEnd"/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MRTADF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材料等相关前沿技术。中间体方面，重点推进</w:t>
            </w:r>
            <w:proofErr w:type="gramStart"/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了氘代类</w:t>
            </w:r>
            <w:proofErr w:type="gramEnd"/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产品及面向海外日韩终端材料客户的产品研发，其中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支材料实现量产。钙钛矿项目围绕材料研发、客户协同、知识产权及团队建设多方面推进，深化与高校及科研机构的产学研合作，针对钙钛矿基材和缺陷调控添加剂等材料，在合成工艺、性能优化等方面取得阶段性成果，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D65CB">
              <w:rPr>
                <w:rFonts w:ascii="Times New Roman" w:eastAsia="宋体" w:hAnsi="Times New Roman" w:cs="Times New Roman" w:hint="eastAsia"/>
                <w:szCs w:val="21"/>
              </w:rPr>
              <w:t>款添加剂产品在客户端测试结果较好。感谢您的关注！</w:t>
            </w:r>
            <w:bookmarkStart w:id="4" w:name="OLE_LINK10"/>
            <w:bookmarkStart w:id="5" w:name="OLE_LINK11"/>
            <w:bookmarkStart w:id="6" w:name="OLE_LINK5"/>
            <w:bookmarkStart w:id="7" w:name="OLE_LINK6"/>
          </w:p>
          <w:p w14:paraId="4739AC80" w14:textId="7AD0DE27" w:rsidR="008544B0" w:rsidRDefault="000577C7" w:rsidP="004D65CB">
            <w:pPr>
              <w:widowControl/>
              <w:spacing w:before="50" w:line="360" w:lineRule="auto"/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问题</w:t>
            </w: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：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请问公司对钙钛矿材料的市场判断和商业化路径是怎样的</w:t>
            </w: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？</w:t>
            </w:r>
          </w:p>
          <w:p w14:paraId="6BA80456" w14:textId="14106D11" w:rsidR="00FF05A7" w:rsidRPr="00FF05A7" w:rsidRDefault="00FF05A7" w:rsidP="00FF05A7">
            <w:pPr>
              <w:widowControl/>
              <w:spacing w:before="50"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lastRenderedPageBreak/>
              <w:t>尊敬的投资者，您好！钙钛矿技术的应用前景广阔，具有较大的发展潜力。钙钛矿器件具备轻薄、柔性、可半透明及弱光响应优异等特性，更重要的是高光电转化效率使得钙钛矿太阳能电池在光</w:t>
            </w:r>
            <w:proofErr w:type="gramStart"/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伏市场</w:t>
            </w:r>
            <w:proofErr w:type="gramEnd"/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展现出强劲的竞争力，与此同时，钙钛矿太阳能电池制备工艺简洁高效、生产速度快，</w:t>
            </w:r>
            <w:proofErr w:type="gramStart"/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未来量</w:t>
            </w:r>
            <w:proofErr w:type="gramEnd"/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产的成本优势将十分显著。在太阳能电池</w:t>
            </w:r>
            <w:proofErr w:type="gramStart"/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目前同期</w:t>
            </w:r>
            <w:proofErr w:type="gramEnd"/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技术路线中，钙钛矿材料的发展及迭代速度相对较快，同时国家给与诸多政策支持其发展，未来前景广阔。</w:t>
            </w:r>
          </w:p>
          <w:p w14:paraId="06D70296" w14:textId="1ABCD43F" w:rsidR="008544B0" w:rsidRDefault="00FF05A7" w:rsidP="00FF05A7">
            <w:pPr>
              <w:widowControl/>
              <w:spacing w:before="50"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目前，公司钙钛矿项目围绕材料研发、客户协同、知识产权及团队建设多方面推进，深化与高校及科研机构的产学研合作，针对钙钛矿基材、缺陷调控添加剂和传输等材料，在材料设计、合成工艺、性能优化等方面取得阶段性成果，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款添加剂产品在客户端测试结果较好。感谢您的关注！</w:t>
            </w:r>
          </w:p>
          <w:p w14:paraId="626F3562" w14:textId="324E1BE6" w:rsidR="00FF05A7" w:rsidRDefault="00FF05A7" w:rsidP="00FF05A7">
            <w:pPr>
              <w:widowControl/>
              <w:spacing w:before="50" w:line="360" w:lineRule="auto"/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问题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：</w:t>
            </w:r>
            <w:r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请问公司当前哪些具体产品系列贡献最大？</w:t>
            </w:r>
          </w:p>
          <w:p w14:paraId="4B674479" w14:textId="5261C7D0" w:rsidR="00FF05A7" w:rsidRDefault="00FF05A7" w:rsidP="00FF05A7">
            <w:pPr>
              <w:widowControl/>
              <w:spacing w:before="50"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尊敬的投资者，您好！公司当前贡献最大的产品系列为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OLED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终端材料。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2025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年半年度，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OLED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终端材料收入为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2642CC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2642C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2642CC">
              <w:rPr>
                <w:rFonts w:ascii="Times New Roman" w:eastAsia="宋体" w:hAnsi="Times New Roman" w:cs="Times New Roman" w:hint="eastAsia"/>
                <w:szCs w:val="21"/>
              </w:rPr>
              <w:t>亿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元，同比增长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31.63%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，收入占比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89.79%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。其中，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Red Prime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材料及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Green Host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材料凭借优异的产品性能稳定量</w:t>
            </w:r>
            <w:proofErr w:type="gramStart"/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产供应</w:t>
            </w:r>
            <w:proofErr w:type="gramEnd"/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并持续升级迭代；新产品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Red Host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材料稳步向规模化量产供货迈进，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Green Prime</w:t>
            </w:r>
            <w:r w:rsidRPr="00FF05A7">
              <w:rPr>
                <w:rFonts w:ascii="Times New Roman" w:eastAsia="宋体" w:hAnsi="Times New Roman" w:cs="Times New Roman" w:hint="eastAsia"/>
                <w:szCs w:val="21"/>
              </w:rPr>
              <w:t>材料处于量产测试阶段，蓝光系列及其他材料在客户端验证进展顺利，这些新产品未来有望逐步形成规模效应，成为业绩增长新引擎。感谢您的关注！</w:t>
            </w:r>
          </w:p>
          <w:p w14:paraId="00882BAD" w14:textId="2F29A746" w:rsidR="00FF05A7" w:rsidRPr="00FF05A7" w:rsidRDefault="000577C7" w:rsidP="00FF05A7">
            <w:pPr>
              <w:widowControl/>
              <w:spacing w:before="50" w:line="360" w:lineRule="auto"/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问题</w:t>
            </w:r>
            <w:r w:rsid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b/>
                <w:szCs w:val="21"/>
                <w:lang w:bidi="ar"/>
              </w:rPr>
              <w:t>：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当前，全球迎来全新的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8.6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代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AMOLED</w:t>
            </w:r>
            <w:proofErr w:type="gramStart"/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产线建设</w:t>
            </w:r>
            <w:proofErr w:type="gramEnd"/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周期，国内外面板厂商三星、京东方、维信诺、华星光</w:t>
            </w:r>
            <w:proofErr w:type="gramStart"/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电纷纷</w:t>
            </w:r>
            <w:proofErr w:type="gramEnd"/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宣布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8.6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代生产线的建设规划，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OLED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产业也有望迎来全新增长空间，目前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8.6</w:t>
            </w:r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代</w:t>
            </w:r>
            <w:proofErr w:type="gramStart"/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线进展</w:t>
            </w:r>
            <w:proofErr w:type="gramEnd"/>
            <w:r w:rsidR="00FF05A7" w:rsidRPr="00FF05A7">
              <w:rPr>
                <w:rFonts w:ascii="Times New Roman" w:eastAsia="宋体" w:hAnsi="Times New Roman" w:cs="Times New Roman" w:hint="eastAsia"/>
                <w:b/>
                <w:szCs w:val="21"/>
                <w:lang w:bidi="ar"/>
              </w:rPr>
              <w:t>如何？公司材料业务会如何收益？</w:t>
            </w:r>
          </w:p>
          <w:bookmarkEnd w:id="4"/>
          <w:bookmarkEnd w:id="5"/>
          <w:p w14:paraId="7293A09D" w14:textId="77777777" w:rsidR="00FF05A7" w:rsidRPr="00FF05A7" w:rsidRDefault="00FF05A7" w:rsidP="00FF05A7">
            <w:pPr>
              <w:spacing w:before="50"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尊敬的投资者，您好！面对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OLED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终端应用市场的巨大潜力和发展趋势，国内外面板厂商加大对高世代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OLED</w:t>
            </w:r>
            <w:proofErr w:type="gramStart"/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产线的</w:t>
            </w:r>
            <w:proofErr w:type="gramEnd"/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投资。根据公开资料，京东方第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8.6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代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AMOLED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生产线设计产能为每月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3.2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万片基板，主要生产笔记本电脑、平板电脑等智能终端高端触控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OLED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显示屏。该项目预期今年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12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月点亮，明年年底量产，将有力推动全球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OLED</w:t>
            </w:r>
            <w:r w:rsidRPr="00FF05A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显示产业向中尺寸领域加速迈进。</w:t>
            </w:r>
          </w:p>
          <w:p w14:paraId="40AF2F68" w14:textId="636A3CA5" w:rsidR="008544B0" w:rsidRDefault="00536222" w:rsidP="00FF05A7">
            <w:pPr>
              <w:spacing w:before="50"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在材料需求方面，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8.6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代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OLED</w:t>
            </w:r>
            <w:proofErr w:type="gramStart"/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产线的</w:t>
            </w:r>
            <w:proofErr w:type="gramEnd"/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基板面积为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6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代线的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2.16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倍，且采用叠层发光器件制备工艺，发光材料用量将显著增加。一直以来，公司与头部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OLED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面板厂商保持紧密合作，未来随着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8.6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代线投产，公司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OLED</w:t>
            </w:r>
            <w:r w:rsidRPr="00536222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终端材料业务将迎来更为广阔的发展空间。感谢您的关注！</w:t>
            </w:r>
            <w:bookmarkStart w:id="8" w:name="OLE_LINK7"/>
          </w:p>
          <w:p w14:paraId="566539F2" w14:textId="4AD11EDC" w:rsidR="008544B0" w:rsidRDefault="000577C7">
            <w:pPr>
              <w:spacing w:before="50" w:line="360" w:lineRule="auto"/>
              <w:ind w:firstLineChars="200" w:firstLine="422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  <w:lang w:bidi="ar"/>
              </w:rPr>
              <w:t>问题</w:t>
            </w:r>
            <w:r w:rsidR="00FF05A7">
              <w:rPr>
                <w:rFonts w:ascii="Times New Roman" w:hAnsi="Times New Roman" w:cs="Times New Roman" w:hint="eastAsia"/>
                <w:b/>
                <w:szCs w:val="21"/>
                <w:lang w:bidi="ar"/>
              </w:rPr>
              <w:t>6</w:t>
            </w:r>
            <w:r>
              <w:rPr>
                <w:rFonts w:ascii="Times New Roman" w:hAnsi="Times New Roman" w:cs="Times New Roman" w:hint="eastAsia"/>
                <w:b/>
                <w:szCs w:val="21"/>
                <w:lang w:bidi="ar"/>
              </w:rPr>
              <w:t>：</w:t>
            </w:r>
            <w:r w:rsidR="00FF05A7" w:rsidRPr="00FF05A7">
              <w:rPr>
                <w:rFonts w:ascii="Times New Roman" w:hAnsi="Times New Roman" w:cs="Times New Roman" w:hint="eastAsia"/>
                <w:b/>
                <w:szCs w:val="21"/>
                <w:lang w:bidi="ar"/>
              </w:rPr>
              <w:t>公司在股东回报方面有何规划</w:t>
            </w:r>
            <w:r>
              <w:rPr>
                <w:rFonts w:ascii="Times New Roman" w:hAnsi="Times New Roman" w:cs="Times New Roman" w:hint="eastAsia"/>
                <w:b/>
                <w:szCs w:val="21"/>
                <w:lang w:bidi="ar"/>
              </w:rPr>
              <w:t>？</w:t>
            </w:r>
          </w:p>
          <w:p w14:paraId="149997A7" w14:textId="55523EE9" w:rsidR="008544B0" w:rsidRPr="00FF05A7" w:rsidRDefault="00FF05A7" w:rsidP="00FF05A7">
            <w:pPr>
              <w:widowControl/>
              <w:spacing w:before="50"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lang w:bidi="ar"/>
              </w:rPr>
            </w:pP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lastRenderedPageBreak/>
              <w:t>尊敬的投资者，您好！公司专注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OLED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有机材料领域，通过持续研发创新保持技术优势，推动业务发展，以良好的业绩表现回馈股东。股份回购方面，公司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2024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年使用资金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4,999.12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万元完成回购股份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280.48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万股，今年上半年开始新</w:t>
            </w:r>
            <w:proofErr w:type="gramStart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一</w:t>
            </w:r>
            <w:proofErr w:type="gramEnd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轮回购计划，拟使用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5,000-10,000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万元进行股份回购，截至目前已使用资金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5,000.53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万元回购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211.96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万股。分红方面，自上市以来，公司坚持实施积极的分红政策，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2022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年至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2024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年，公司已累计实施现金分红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1.65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亿元，分别占当年净利润的比例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38.15%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、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31.27%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和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59.97%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，其中，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2024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年实行了中期分红和年度分红两次分红；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2025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年半年度，公司拟派发现金红利人民币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7,189.90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万元（含税），占公司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2025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年半年度</w:t>
            </w:r>
            <w:proofErr w:type="gramStart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归母净利润</w:t>
            </w:r>
            <w:proofErr w:type="gramEnd"/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的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56.85%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。此外，今年上半年，公司推出《未来三年（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2025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年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-2027</w:t>
            </w:r>
            <w:r w:rsidRPr="00FF05A7">
              <w:rPr>
                <w:rFonts w:ascii="Times New Roman" w:eastAsia="宋体" w:hAnsi="Times New Roman" w:cs="Times New Roman" w:hint="eastAsia"/>
                <w:color w:val="000000" w:themeColor="text1"/>
                <w:lang w:bidi="ar"/>
              </w:rPr>
              <w:t>年）股东分红回报规划》，落实打造“长期、稳定、可持续”的股东价值回报机制。感谢您的关注！</w:t>
            </w:r>
            <w:bookmarkEnd w:id="6"/>
            <w:bookmarkEnd w:id="7"/>
            <w:bookmarkEnd w:id="8"/>
          </w:p>
        </w:tc>
      </w:tr>
      <w:tr w:rsidR="008544B0" w14:paraId="41F5E8D7" w14:textId="77777777">
        <w:trPr>
          <w:trHeight w:val="1165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8B37" w14:textId="77777777" w:rsidR="008544B0" w:rsidRDefault="000577C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lastRenderedPageBreak/>
              <w:t>是否涉及应当披露重大信息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992D" w14:textId="77777777" w:rsidR="008544B0" w:rsidRDefault="000577C7">
            <w:pPr>
              <w:widowControl/>
              <w:spacing w:beforeLines="50" w:before="156" w:afterLines="50" w:after="156"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bidi="ar"/>
              </w:rPr>
              <w:t>否</w:t>
            </w:r>
          </w:p>
        </w:tc>
      </w:tr>
      <w:tr w:rsidR="008544B0" w14:paraId="2A64CD41" w14:textId="77777777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4DE9" w14:textId="77777777" w:rsidR="008544B0" w:rsidRDefault="000577C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附件清单（如有）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13" w14:textId="796698A2" w:rsidR="008544B0" w:rsidRDefault="00B81268">
            <w:pPr>
              <w:widowControl/>
              <w:spacing w:beforeLines="50" w:before="156" w:afterLines="50" w:after="156"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无</w:t>
            </w:r>
          </w:p>
        </w:tc>
      </w:tr>
      <w:tr w:rsidR="008544B0" w14:paraId="79855557" w14:textId="77777777">
        <w:trPr>
          <w:trHeight w:val="69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FA1D" w14:textId="77777777" w:rsidR="008544B0" w:rsidRDefault="000577C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lang w:bidi="ar"/>
              </w:rPr>
              <w:t>日期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8439" w14:textId="47710429" w:rsidR="008544B0" w:rsidRDefault="000577C7">
            <w:pPr>
              <w:widowControl/>
              <w:spacing w:beforeLines="50" w:before="156" w:afterLines="50" w:after="156" w:line="360" w:lineRule="auto"/>
              <w:jc w:val="left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202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bidi="ar"/>
              </w:rPr>
              <w:t>年</w:t>
            </w:r>
            <w:r w:rsidR="00B81268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月</w:t>
            </w:r>
            <w:r w:rsidR="00B81268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1</w:t>
            </w:r>
            <w:r w:rsidR="00DF4262"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9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  <w:lang w:bidi="ar"/>
              </w:rPr>
              <w:t>日</w:t>
            </w:r>
          </w:p>
        </w:tc>
      </w:tr>
    </w:tbl>
    <w:p w14:paraId="6853BF83" w14:textId="5E18D99B" w:rsidR="008544B0" w:rsidRDefault="008544B0"/>
    <w:sectPr w:rsidR="00854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135" w:bottom="851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5E7B4" w14:textId="77777777" w:rsidR="000577C7" w:rsidRDefault="000577C7" w:rsidP="000577C7">
      <w:r>
        <w:separator/>
      </w:r>
    </w:p>
  </w:endnote>
  <w:endnote w:type="continuationSeparator" w:id="0">
    <w:p w14:paraId="1B7B1951" w14:textId="77777777" w:rsidR="000577C7" w:rsidRDefault="000577C7" w:rsidP="0005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B9F7" w14:textId="77777777" w:rsidR="00BA1720" w:rsidRDefault="00BA17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1E99" w14:textId="77777777" w:rsidR="00BA1720" w:rsidRDefault="00BA172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A46C" w14:textId="77777777" w:rsidR="00BA1720" w:rsidRDefault="00BA17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5A30F" w14:textId="77777777" w:rsidR="000577C7" w:rsidRDefault="000577C7" w:rsidP="000577C7">
      <w:r>
        <w:separator/>
      </w:r>
    </w:p>
  </w:footnote>
  <w:footnote w:type="continuationSeparator" w:id="0">
    <w:p w14:paraId="45DCBE64" w14:textId="77777777" w:rsidR="000577C7" w:rsidRDefault="000577C7" w:rsidP="0005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D8AA4" w14:textId="77777777" w:rsidR="00BA1720" w:rsidRDefault="00BA17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D5FD" w14:textId="77777777" w:rsidR="00BA1720" w:rsidRDefault="00BA172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A9353" w14:textId="77777777" w:rsidR="00BA1720" w:rsidRDefault="00BA17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3ODUzMWNiZTkwMWIxNGVhZWZiMWI2NDI3ZTRlZjkifQ=="/>
  </w:docVars>
  <w:rsids>
    <w:rsidRoot w:val="09ED5870"/>
    <w:rsid w:val="00003C2A"/>
    <w:rsid w:val="0000515D"/>
    <w:rsid w:val="000577C7"/>
    <w:rsid w:val="00106CC9"/>
    <w:rsid w:val="001521CD"/>
    <w:rsid w:val="0016272C"/>
    <w:rsid w:val="0016293D"/>
    <w:rsid w:val="001C4830"/>
    <w:rsid w:val="001D76C4"/>
    <w:rsid w:val="0023619C"/>
    <w:rsid w:val="00237321"/>
    <w:rsid w:val="002642CC"/>
    <w:rsid w:val="00276EFF"/>
    <w:rsid w:val="002870D4"/>
    <w:rsid w:val="002C27AD"/>
    <w:rsid w:val="002C79EC"/>
    <w:rsid w:val="002E1B69"/>
    <w:rsid w:val="00303410"/>
    <w:rsid w:val="003523A7"/>
    <w:rsid w:val="003559FE"/>
    <w:rsid w:val="003D0FEC"/>
    <w:rsid w:val="003E6839"/>
    <w:rsid w:val="0042313A"/>
    <w:rsid w:val="00427AC8"/>
    <w:rsid w:val="004359D4"/>
    <w:rsid w:val="00450E4E"/>
    <w:rsid w:val="00474F3C"/>
    <w:rsid w:val="004A0AB6"/>
    <w:rsid w:val="004A0BFB"/>
    <w:rsid w:val="004A7620"/>
    <w:rsid w:val="004D43CB"/>
    <w:rsid w:val="004D65CB"/>
    <w:rsid w:val="00536222"/>
    <w:rsid w:val="00542842"/>
    <w:rsid w:val="00561F8B"/>
    <w:rsid w:val="0060627F"/>
    <w:rsid w:val="00615A3A"/>
    <w:rsid w:val="00620A46"/>
    <w:rsid w:val="006C294A"/>
    <w:rsid w:val="006D3370"/>
    <w:rsid w:val="006E4FF9"/>
    <w:rsid w:val="006F20B2"/>
    <w:rsid w:val="007148CA"/>
    <w:rsid w:val="0073706F"/>
    <w:rsid w:val="00746C9F"/>
    <w:rsid w:val="00766A28"/>
    <w:rsid w:val="00815C71"/>
    <w:rsid w:val="008544B0"/>
    <w:rsid w:val="0085639F"/>
    <w:rsid w:val="00873154"/>
    <w:rsid w:val="008D1B2D"/>
    <w:rsid w:val="008E22D5"/>
    <w:rsid w:val="008E36A7"/>
    <w:rsid w:val="008E4F51"/>
    <w:rsid w:val="0091145E"/>
    <w:rsid w:val="0093731C"/>
    <w:rsid w:val="009E75B5"/>
    <w:rsid w:val="00A134AB"/>
    <w:rsid w:val="00A5717D"/>
    <w:rsid w:val="00A84A3B"/>
    <w:rsid w:val="00AA19BA"/>
    <w:rsid w:val="00AA4350"/>
    <w:rsid w:val="00AA68F1"/>
    <w:rsid w:val="00AC6E10"/>
    <w:rsid w:val="00B13BFE"/>
    <w:rsid w:val="00B31191"/>
    <w:rsid w:val="00B606CE"/>
    <w:rsid w:val="00B81268"/>
    <w:rsid w:val="00B85029"/>
    <w:rsid w:val="00BA1720"/>
    <w:rsid w:val="00C24C9F"/>
    <w:rsid w:val="00CE1C6F"/>
    <w:rsid w:val="00CE7835"/>
    <w:rsid w:val="00D12CC8"/>
    <w:rsid w:val="00D23546"/>
    <w:rsid w:val="00D348A8"/>
    <w:rsid w:val="00D532C9"/>
    <w:rsid w:val="00D617AF"/>
    <w:rsid w:val="00D707EA"/>
    <w:rsid w:val="00D92C52"/>
    <w:rsid w:val="00DE44F3"/>
    <w:rsid w:val="00DF2C40"/>
    <w:rsid w:val="00DF4262"/>
    <w:rsid w:val="00E32B36"/>
    <w:rsid w:val="00E503E9"/>
    <w:rsid w:val="00E63C4F"/>
    <w:rsid w:val="00E83E8E"/>
    <w:rsid w:val="00EB1320"/>
    <w:rsid w:val="00ED4DFD"/>
    <w:rsid w:val="00EF7F9D"/>
    <w:rsid w:val="00F10F74"/>
    <w:rsid w:val="00F62C66"/>
    <w:rsid w:val="00FA5753"/>
    <w:rsid w:val="00FC49A0"/>
    <w:rsid w:val="00FF05A7"/>
    <w:rsid w:val="01082668"/>
    <w:rsid w:val="010D7DD7"/>
    <w:rsid w:val="012F41F1"/>
    <w:rsid w:val="01975CC6"/>
    <w:rsid w:val="01D83502"/>
    <w:rsid w:val="02012CA2"/>
    <w:rsid w:val="024B505A"/>
    <w:rsid w:val="02510197"/>
    <w:rsid w:val="0296107E"/>
    <w:rsid w:val="029A6F7D"/>
    <w:rsid w:val="034161C8"/>
    <w:rsid w:val="03825496"/>
    <w:rsid w:val="039C3694"/>
    <w:rsid w:val="03F31506"/>
    <w:rsid w:val="04636074"/>
    <w:rsid w:val="04D81A19"/>
    <w:rsid w:val="053022E6"/>
    <w:rsid w:val="05314A48"/>
    <w:rsid w:val="05F371F7"/>
    <w:rsid w:val="062956B3"/>
    <w:rsid w:val="07991C98"/>
    <w:rsid w:val="08323B19"/>
    <w:rsid w:val="08BB5C63"/>
    <w:rsid w:val="094D1160"/>
    <w:rsid w:val="09D426D0"/>
    <w:rsid w:val="09ED5870"/>
    <w:rsid w:val="0AA10DD3"/>
    <w:rsid w:val="0BDB744F"/>
    <w:rsid w:val="0C9F69A2"/>
    <w:rsid w:val="0D972EDF"/>
    <w:rsid w:val="0E245572"/>
    <w:rsid w:val="0F344D93"/>
    <w:rsid w:val="0F6807A4"/>
    <w:rsid w:val="0F692FC4"/>
    <w:rsid w:val="10376C29"/>
    <w:rsid w:val="10D95CB2"/>
    <w:rsid w:val="11C81806"/>
    <w:rsid w:val="11EB4770"/>
    <w:rsid w:val="13256902"/>
    <w:rsid w:val="134D0507"/>
    <w:rsid w:val="13E25769"/>
    <w:rsid w:val="144B713C"/>
    <w:rsid w:val="155C2C83"/>
    <w:rsid w:val="16493207"/>
    <w:rsid w:val="170D42EA"/>
    <w:rsid w:val="17FF2717"/>
    <w:rsid w:val="188A51D8"/>
    <w:rsid w:val="18B0021C"/>
    <w:rsid w:val="190A1374"/>
    <w:rsid w:val="193F7174"/>
    <w:rsid w:val="19DE010A"/>
    <w:rsid w:val="1C9117EA"/>
    <w:rsid w:val="1CCA1BB8"/>
    <w:rsid w:val="1D2B0CBD"/>
    <w:rsid w:val="1E3C591E"/>
    <w:rsid w:val="1EBB0A1A"/>
    <w:rsid w:val="1ED657E9"/>
    <w:rsid w:val="1F0625DD"/>
    <w:rsid w:val="1FCF2ABC"/>
    <w:rsid w:val="1FF22B62"/>
    <w:rsid w:val="204838A0"/>
    <w:rsid w:val="206F7D0E"/>
    <w:rsid w:val="208A6C03"/>
    <w:rsid w:val="21A17A85"/>
    <w:rsid w:val="22032E04"/>
    <w:rsid w:val="24A73237"/>
    <w:rsid w:val="24D34D10"/>
    <w:rsid w:val="24D941F5"/>
    <w:rsid w:val="250F7D12"/>
    <w:rsid w:val="25B85CB3"/>
    <w:rsid w:val="260C3E00"/>
    <w:rsid w:val="26924756"/>
    <w:rsid w:val="26AE7782"/>
    <w:rsid w:val="26C30DB4"/>
    <w:rsid w:val="285514BC"/>
    <w:rsid w:val="29064F88"/>
    <w:rsid w:val="299D3B3E"/>
    <w:rsid w:val="29F95B61"/>
    <w:rsid w:val="29FD45DD"/>
    <w:rsid w:val="2B8F5708"/>
    <w:rsid w:val="2BDB4ABA"/>
    <w:rsid w:val="2C8E0BFD"/>
    <w:rsid w:val="2D2B320F"/>
    <w:rsid w:val="2E3A497C"/>
    <w:rsid w:val="2ECD6C74"/>
    <w:rsid w:val="2FAC781C"/>
    <w:rsid w:val="2FBC42F6"/>
    <w:rsid w:val="2FCF07C9"/>
    <w:rsid w:val="30191914"/>
    <w:rsid w:val="30375A1D"/>
    <w:rsid w:val="30444C19"/>
    <w:rsid w:val="31EA5447"/>
    <w:rsid w:val="31F0254C"/>
    <w:rsid w:val="329F26D5"/>
    <w:rsid w:val="32AF043E"/>
    <w:rsid w:val="32B55A55"/>
    <w:rsid w:val="32E26A66"/>
    <w:rsid w:val="3325691E"/>
    <w:rsid w:val="33D939C5"/>
    <w:rsid w:val="33DB598F"/>
    <w:rsid w:val="3577566A"/>
    <w:rsid w:val="35B91294"/>
    <w:rsid w:val="35BB5A93"/>
    <w:rsid w:val="36276F9C"/>
    <w:rsid w:val="381402C8"/>
    <w:rsid w:val="39447B32"/>
    <w:rsid w:val="395B4E7C"/>
    <w:rsid w:val="39B32F0A"/>
    <w:rsid w:val="3A4122C4"/>
    <w:rsid w:val="3A4523EC"/>
    <w:rsid w:val="3A8D5509"/>
    <w:rsid w:val="3B8161B9"/>
    <w:rsid w:val="3BE21884"/>
    <w:rsid w:val="3C097A00"/>
    <w:rsid w:val="3C241E9D"/>
    <w:rsid w:val="3C4340D1"/>
    <w:rsid w:val="3CED6733"/>
    <w:rsid w:val="3D1553DB"/>
    <w:rsid w:val="3D584C3D"/>
    <w:rsid w:val="3D9A2417"/>
    <w:rsid w:val="3E481E73"/>
    <w:rsid w:val="3EBA2649"/>
    <w:rsid w:val="3FDD6172"/>
    <w:rsid w:val="3FED4F6D"/>
    <w:rsid w:val="40F65123"/>
    <w:rsid w:val="41B62D25"/>
    <w:rsid w:val="4348021F"/>
    <w:rsid w:val="438147D1"/>
    <w:rsid w:val="442D1A71"/>
    <w:rsid w:val="447F5EC2"/>
    <w:rsid w:val="45CD0A54"/>
    <w:rsid w:val="46C866F6"/>
    <w:rsid w:val="476B4E24"/>
    <w:rsid w:val="47871694"/>
    <w:rsid w:val="47D429C9"/>
    <w:rsid w:val="47E66258"/>
    <w:rsid w:val="47FA0BDD"/>
    <w:rsid w:val="49867CF3"/>
    <w:rsid w:val="499F0DB5"/>
    <w:rsid w:val="49B54134"/>
    <w:rsid w:val="4A5F3BCC"/>
    <w:rsid w:val="4BDC6081"/>
    <w:rsid w:val="4C69403F"/>
    <w:rsid w:val="4CC21042"/>
    <w:rsid w:val="4D1D0A5F"/>
    <w:rsid w:val="4E010709"/>
    <w:rsid w:val="4E3917D8"/>
    <w:rsid w:val="509947B0"/>
    <w:rsid w:val="50AF5D81"/>
    <w:rsid w:val="50FD4E06"/>
    <w:rsid w:val="511B6F73"/>
    <w:rsid w:val="51B31BC1"/>
    <w:rsid w:val="52162767"/>
    <w:rsid w:val="52611934"/>
    <w:rsid w:val="52B417C7"/>
    <w:rsid w:val="52CF2938"/>
    <w:rsid w:val="531E7A45"/>
    <w:rsid w:val="539B439B"/>
    <w:rsid w:val="552C5BF2"/>
    <w:rsid w:val="55387588"/>
    <w:rsid w:val="55BB2AD2"/>
    <w:rsid w:val="56E524FD"/>
    <w:rsid w:val="573C35C9"/>
    <w:rsid w:val="575013A1"/>
    <w:rsid w:val="5875340D"/>
    <w:rsid w:val="58ED5175"/>
    <w:rsid w:val="59D95C1D"/>
    <w:rsid w:val="5A6C6A91"/>
    <w:rsid w:val="5A787F10"/>
    <w:rsid w:val="5B6641ED"/>
    <w:rsid w:val="5C013209"/>
    <w:rsid w:val="5C166CB5"/>
    <w:rsid w:val="5C983B6D"/>
    <w:rsid w:val="5D026789"/>
    <w:rsid w:val="5D543665"/>
    <w:rsid w:val="5E6617A9"/>
    <w:rsid w:val="5F7A2286"/>
    <w:rsid w:val="5F917744"/>
    <w:rsid w:val="602120CC"/>
    <w:rsid w:val="602364FC"/>
    <w:rsid w:val="61461FA8"/>
    <w:rsid w:val="61D13B33"/>
    <w:rsid w:val="624125B1"/>
    <w:rsid w:val="624B51DE"/>
    <w:rsid w:val="625F0BCD"/>
    <w:rsid w:val="62A06426"/>
    <w:rsid w:val="62D41677"/>
    <w:rsid w:val="64836EB1"/>
    <w:rsid w:val="649C0675"/>
    <w:rsid w:val="64A07A63"/>
    <w:rsid w:val="64FD020B"/>
    <w:rsid w:val="658824B6"/>
    <w:rsid w:val="65FE49D8"/>
    <w:rsid w:val="660B3D1D"/>
    <w:rsid w:val="668E00B5"/>
    <w:rsid w:val="66A240CC"/>
    <w:rsid w:val="674F5770"/>
    <w:rsid w:val="68A51AEC"/>
    <w:rsid w:val="696C260A"/>
    <w:rsid w:val="698B4480"/>
    <w:rsid w:val="699C3992"/>
    <w:rsid w:val="6A5512F0"/>
    <w:rsid w:val="6A8F2708"/>
    <w:rsid w:val="6AD541DF"/>
    <w:rsid w:val="6B60619E"/>
    <w:rsid w:val="6BFB1A23"/>
    <w:rsid w:val="6C150EE6"/>
    <w:rsid w:val="6C5F20A2"/>
    <w:rsid w:val="6CF7043C"/>
    <w:rsid w:val="6D183A32"/>
    <w:rsid w:val="6D4D62AE"/>
    <w:rsid w:val="6D947F8B"/>
    <w:rsid w:val="6FDE58E3"/>
    <w:rsid w:val="70AB3BE8"/>
    <w:rsid w:val="70C66AA3"/>
    <w:rsid w:val="70ED2282"/>
    <w:rsid w:val="71016B88"/>
    <w:rsid w:val="71AF05F5"/>
    <w:rsid w:val="72874010"/>
    <w:rsid w:val="72AC0553"/>
    <w:rsid w:val="73505624"/>
    <w:rsid w:val="73B7063C"/>
    <w:rsid w:val="7411165B"/>
    <w:rsid w:val="7428537F"/>
    <w:rsid w:val="743B2FB6"/>
    <w:rsid w:val="749B50F4"/>
    <w:rsid w:val="750A09BD"/>
    <w:rsid w:val="751A15A2"/>
    <w:rsid w:val="75232716"/>
    <w:rsid w:val="753E1665"/>
    <w:rsid w:val="75F60CA4"/>
    <w:rsid w:val="76452218"/>
    <w:rsid w:val="78394CB2"/>
    <w:rsid w:val="7846246B"/>
    <w:rsid w:val="79490272"/>
    <w:rsid w:val="79654980"/>
    <w:rsid w:val="7A124B07"/>
    <w:rsid w:val="7A8E3997"/>
    <w:rsid w:val="7ADF6568"/>
    <w:rsid w:val="7B260758"/>
    <w:rsid w:val="7B4A02D1"/>
    <w:rsid w:val="7B9E6925"/>
    <w:rsid w:val="7BAF2C7A"/>
    <w:rsid w:val="7C713B8D"/>
    <w:rsid w:val="7DA1329F"/>
    <w:rsid w:val="7DDA3B8E"/>
    <w:rsid w:val="7E3F39F1"/>
    <w:rsid w:val="7EFB200E"/>
    <w:rsid w:val="7EFC7B34"/>
    <w:rsid w:val="7F083346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4447F5"/>
  <w15:docId w15:val="{A57C84F8-BDA1-462F-888C-E13E34AC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autoRedefine/>
    <w:qFormat/>
    <w:rPr>
      <w:b/>
    </w:rPr>
  </w:style>
  <w:style w:type="character" w:styleId="aa">
    <w:name w:val="Emphasis"/>
    <w:basedOn w:val="a0"/>
    <w:autoRedefine/>
    <w:qFormat/>
    <w:rPr>
      <w:i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2933</Words>
  <Characters>627</Characters>
  <Application>Microsoft Office Word</Application>
  <DocSecurity>0</DocSecurity>
  <Lines>22</Lines>
  <Paragraphs>41</Paragraphs>
  <ScaleCrop>false</ScaleCrop>
  <Company>P R C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张尊睿</dc:creator>
  <cp:lastModifiedBy>柴萌远</cp:lastModifiedBy>
  <cp:revision>16</cp:revision>
  <cp:lastPrinted>2025-09-18T09:48:00Z</cp:lastPrinted>
  <dcterms:created xsi:type="dcterms:W3CDTF">2025-08-21T10:32:00Z</dcterms:created>
  <dcterms:modified xsi:type="dcterms:W3CDTF">2025-09-19T08:06:00Z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A5CF3FC8CA284D4ABF3A70396BE2D877_13</vt:lpwstr>
  </property>
  <property fmtid="{D5CDD505-2E9C-101B-9397-08002B2CF9AE}" pid="4" name="KSOTemplateDocerSaveRecord">
    <vt:lpwstr>eyJoZGlkIjoiOTZhN2FhNjJiOGQwOGUyOWUxYjBiMDhkMmY4NjgyMzMiLCJ1c2VySWQiOiIxMDczODMxODQxIn0=</vt:lpwstr>
  </property>
</Properties>
</file>