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0B46" w14:textId="77777777" w:rsidR="0005100F" w:rsidRDefault="008D4116">
      <w:pPr>
        <w:rPr>
          <w:rFonts w:ascii="Times New Roman" w:hAnsi="Times New Roman" w:cs="Times New Roman"/>
          <w:sz w:val="24"/>
          <w:szCs w:val="24"/>
        </w:rPr>
      </w:pPr>
      <w:r>
        <w:rPr>
          <w:rFonts w:ascii="Times New Roman" w:hAnsi="Times New Roman" w:cs="Times New Roman"/>
          <w:sz w:val="24"/>
          <w:szCs w:val="24"/>
        </w:rPr>
        <w:t>证券代码：</w:t>
      </w:r>
      <w:r>
        <w:rPr>
          <w:rFonts w:ascii="Times New Roman" w:hAnsi="Times New Roman" w:cs="Times New Roman"/>
          <w:sz w:val="24"/>
          <w:szCs w:val="24"/>
        </w:rPr>
        <w:t xml:space="preserve">603657                                   </w:t>
      </w:r>
      <w:r>
        <w:rPr>
          <w:rFonts w:ascii="Times New Roman" w:hAnsi="Times New Roman" w:cs="Times New Roman"/>
          <w:sz w:val="24"/>
          <w:szCs w:val="24"/>
        </w:rPr>
        <w:t>证券简称：春光科技</w:t>
      </w:r>
    </w:p>
    <w:p w14:paraId="56A46C39" w14:textId="77777777" w:rsidR="0005100F" w:rsidRDefault="0005100F">
      <w:pPr>
        <w:jc w:val="center"/>
        <w:rPr>
          <w:b/>
          <w:sz w:val="30"/>
          <w:szCs w:val="30"/>
        </w:rPr>
      </w:pPr>
    </w:p>
    <w:p w14:paraId="7CD8A0D8" w14:textId="77777777" w:rsidR="0005100F" w:rsidRDefault="008D4116">
      <w:pPr>
        <w:jc w:val="center"/>
        <w:rPr>
          <w:b/>
          <w:sz w:val="30"/>
          <w:szCs w:val="30"/>
        </w:rPr>
      </w:pPr>
      <w:r>
        <w:rPr>
          <w:rFonts w:hint="eastAsia"/>
          <w:b/>
          <w:sz w:val="30"/>
          <w:szCs w:val="30"/>
        </w:rPr>
        <w:t>金华</w:t>
      </w:r>
      <w:r>
        <w:rPr>
          <w:b/>
          <w:sz w:val="30"/>
          <w:szCs w:val="30"/>
        </w:rPr>
        <w:t>春光橡塑科技股份有限公司</w:t>
      </w:r>
    </w:p>
    <w:p w14:paraId="1D9F6C04" w14:textId="77777777" w:rsidR="0005100F" w:rsidRDefault="008D4116">
      <w:pPr>
        <w:jc w:val="center"/>
        <w:rPr>
          <w:b/>
          <w:sz w:val="30"/>
          <w:szCs w:val="30"/>
        </w:rPr>
      </w:pPr>
      <w:r>
        <w:rPr>
          <w:b/>
          <w:sz w:val="30"/>
          <w:szCs w:val="30"/>
        </w:rPr>
        <w:t>投资者关系活动记录表</w:t>
      </w:r>
    </w:p>
    <w:p w14:paraId="07FF9E83" w14:textId="77777777" w:rsidR="0005100F" w:rsidRDefault="008D4116">
      <w:pPr>
        <w:rPr>
          <w:sz w:val="30"/>
          <w:szCs w:val="30"/>
        </w:rPr>
      </w:pPr>
      <w:r>
        <w:rPr>
          <w:rFonts w:hint="eastAsia"/>
          <w:b/>
          <w:sz w:val="30"/>
          <w:szCs w:val="30"/>
        </w:rPr>
        <w:t xml:space="preserve">             </w:t>
      </w:r>
      <w:r>
        <w:rPr>
          <w:rFonts w:hint="eastAsia"/>
          <w:sz w:val="30"/>
          <w:szCs w:val="30"/>
        </w:rPr>
        <w:t xml:space="preserve"> </w:t>
      </w:r>
      <w:r>
        <w:rPr>
          <w:sz w:val="30"/>
          <w:szCs w:val="30"/>
        </w:rPr>
        <w:t xml:space="preserve">                           </w:t>
      </w:r>
      <w:r>
        <w:rPr>
          <w:rFonts w:hint="eastAsia"/>
          <w:sz w:val="30"/>
          <w:szCs w:val="30"/>
        </w:rPr>
        <w:t>编号</w:t>
      </w:r>
      <w:r>
        <w:rPr>
          <w:sz w:val="30"/>
          <w:szCs w:val="30"/>
        </w:rPr>
        <w:t>：</w:t>
      </w:r>
      <w:r>
        <w:rPr>
          <w:rFonts w:ascii="Times New Roman" w:hAnsi="Times New Roman" w:cs="Times New Roman"/>
          <w:sz w:val="30"/>
          <w:szCs w:val="30"/>
        </w:rPr>
        <w:t>202</w:t>
      </w:r>
      <w:r>
        <w:rPr>
          <w:rFonts w:ascii="Times New Roman" w:hAnsi="Times New Roman" w:cs="Times New Roman" w:hint="eastAsia"/>
          <w:sz w:val="30"/>
          <w:szCs w:val="30"/>
        </w:rPr>
        <w:t>5</w:t>
      </w:r>
      <w:r>
        <w:rPr>
          <w:rFonts w:ascii="Times New Roman" w:hAnsi="Times New Roman" w:cs="Times New Roman"/>
          <w:sz w:val="30"/>
          <w:szCs w:val="30"/>
        </w:rPr>
        <w:t>-00</w:t>
      </w:r>
      <w:r w:rsidR="008E6D5D">
        <w:rPr>
          <w:rFonts w:ascii="Times New Roman" w:hAnsi="Times New Roman" w:cs="Times New Roman"/>
          <w:sz w:val="30"/>
          <w:szCs w:val="30"/>
        </w:rPr>
        <w:t>5</w:t>
      </w:r>
    </w:p>
    <w:tbl>
      <w:tblPr>
        <w:tblStyle w:val="a3"/>
        <w:tblW w:w="9498" w:type="dxa"/>
        <w:tblInd w:w="-714" w:type="dxa"/>
        <w:tblLook w:val="04A0" w:firstRow="1" w:lastRow="0" w:firstColumn="1" w:lastColumn="0" w:noHBand="0" w:noVBand="1"/>
      </w:tblPr>
      <w:tblGrid>
        <w:gridCol w:w="2269"/>
        <w:gridCol w:w="7229"/>
      </w:tblGrid>
      <w:tr w:rsidR="0005100F" w14:paraId="6A6B3C26" w14:textId="77777777">
        <w:trPr>
          <w:trHeight w:val="1612"/>
        </w:trPr>
        <w:tc>
          <w:tcPr>
            <w:tcW w:w="2269" w:type="dxa"/>
            <w:vAlign w:val="center"/>
          </w:tcPr>
          <w:p w14:paraId="7470BEE2" w14:textId="77777777" w:rsidR="0005100F" w:rsidRDefault="008D4116">
            <w:pPr>
              <w:spacing w:line="440" w:lineRule="exact"/>
              <w:ind w:leftChars="50" w:left="225" w:hangingChars="50" w:hanging="120"/>
              <w:jc w:val="left"/>
              <w:rPr>
                <w:rFonts w:ascii="宋体" w:hAnsi="宋体" w:hint="eastAsia"/>
                <w:b/>
                <w:sz w:val="24"/>
                <w:szCs w:val="24"/>
              </w:rPr>
            </w:pPr>
            <w:r>
              <w:rPr>
                <w:rFonts w:ascii="宋体" w:hAnsi="宋体" w:hint="eastAsia"/>
                <w:b/>
                <w:sz w:val="24"/>
                <w:szCs w:val="24"/>
              </w:rPr>
              <w:t>投资者</w:t>
            </w:r>
            <w:r>
              <w:rPr>
                <w:rFonts w:ascii="宋体" w:hAnsi="宋体"/>
                <w:b/>
                <w:sz w:val="24"/>
                <w:szCs w:val="24"/>
              </w:rPr>
              <w:t>关系</w:t>
            </w:r>
          </w:p>
          <w:p w14:paraId="2457E641" w14:textId="77777777" w:rsidR="0005100F" w:rsidRDefault="008D4116">
            <w:pPr>
              <w:spacing w:line="440" w:lineRule="exact"/>
              <w:ind w:leftChars="50" w:left="225" w:hangingChars="50" w:hanging="120"/>
              <w:jc w:val="left"/>
              <w:rPr>
                <w:rFonts w:ascii="宋体" w:hAnsi="宋体" w:hint="eastAsia"/>
                <w:b/>
                <w:sz w:val="24"/>
                <w:szCs w:val="24"/>
              </w:rPr>
            </w:pPr>
            <w:r>
              <w:rPr>
                <w:rFonts w:ascii="宋体" w:hAnsi="宋体"/>
                <w:b/>
                <w:sz w:val="24"/>
                <w:szCs w:val="24"/>
              </w:rPr>
              <w:t>活动类别</w:t>
            </w:r>
          </w:p>
        </w:tc>
        <w:tc>
          <w:tcPr>
            <w:tcW w:w="7229" w:type="dxa"/>
          </w:tcPr>
          <w:p w14:paraId="5B2912B8" w14:textId="77777777" w:rsidR="0005100F" w:rsidRDefault="008D4116">
            <w:pPr>
              <w:spacing w:line="520" w:lineRule="exact"/>
              <w:rPr>
                <w:rFonts w:ascii="宋体" w:hAnsi="宋体" w:hint="eastAsia"/>
                <w:sz w:val="24"/>
                <w:szCs w:val="24"/>
              </w:rPr>
            </w:pPr>
            <w:r>
              <w:rPr>
                <w:rFonts w:ascii="MS Mincho" w:eastAsia="MS Mincho" w:hAnsi="MS Mincho" w:cs="MS Mincho" w:hint="eastAsia"/>
                <w:sz w:val="24"/>
                <w:szCs w:val="24"/>
              </w:rPr>
              <w:sym w:font="Wingdings 2" w:char="F052"/>
            </w:r>
            <w:r>
              <w:rPr>
                <w:rFonts w:ascii="宋体" w:hAnsi="宋体" w:hint="eastAsia"/>
                <w:sz w:val="24"/>
                <w:szCs w:val="24"/>
              </w:rPr>
              <w:t>特定</w:t>
            </w:r>
            <w:r>
              <w:rPr>
                <w:rFonts w:ascii="宋体" w:hAnsi="宋体"/>
                <w:sz w:val="24"/>
                <w:szCs w:val="24"/>
              </w:rPr>
              <w:t>对象调研</w:t>
            </w:r>
            <w:r>
              <w:rPr>
                <w:rFonts w:ascii="宋体" w:hAnsi="宋体" w:hint="eastAsia"/>
                <w:sz w:val="24"/>
                <w:szCs w:val="24"/>
              </w:rPr>
              <w:t xml:space="preserve">                 </w:t>
            </w:r>
            <w:r>
              <w:rPr>
                <w:rFonts w:ascii="宋体" w:hAnsi="宋体" w:hint="eastAsia"/>
                <w:sz w:val="24"/>
                <w:szCs w:val="24"/>
              </w:rPr>
              <w:sym w:font="Wingdings 2" w:char="F0A3"/>
            </w:r>
            <w:r>
              <w:rPr>
                <w:rFonts w:ascii="宋体" w:hAnsi="宋体" w:hint="eastAsia"/>
                <w:sz w:val="24"/>
                <w:szCs w:val="24"/>
              </w:rPr>
              <w:t>分析师</w:t>
            </w:r>
            <w:r>
              <w:rPr>
                <w:rFonts w:ascii="宋体" w:hAnsi="宋体"/>
                <w:sz w:val="24"/>
                <w:szCs w:val="24"/>
              </w:rPr>
              <w:t>会议</w:t>
            </w:r>
          </w:p>
          <w:p w14:paraId="51C00525" w14:textId="77777777" w:rsidR="0005100F" w:rsidRDefault="008D4116">
            <w:pPr>
              <w:spacing w:line="520" w:lineRule="exact"/>
              <w:rPr>
                <w:rFonts w:ascii="宋体" w:hAnsi="宋体" w:hint="eastAsia"/>
                <w:sz w:val="24"/>
                <w:szCs w:val="24"/>
              </w:rPr>
            </w:pPr>
            <w:r>
              <w:rPr>
                <w:rFonts w:ascii="宋体" w:hAnsi="宋体" w:hint="eastAsia"/>
                <w:sz w:val="24"/>
                <w:szCs w:val="24"/>
              </w:rPr>
              <w:sym w:font="Wingdings 2" w:char="F0A3"/>
            </w:r>
            <w:r>
              <w:rPr>
                <w:rFonts w:ascii="宋体" w:hAnsi="宋体" w:hint="eastAsia"/>
                <w:sz w:val="24"/>
                <w:szCs w:val="24"/>
              </w:rPr>
              <w:t>媒体</w:t>
            </w:r>
            <w:r>
              <w:rPr>
                <w:rFonts w:ascii="宋体" w:hAnsi="宋体"/>
                <w:sz w:val="24"/>
                <w:szCs w:val="24"/>
              </w:rPr>
              <w:t>采访</w:t>
            </w:r>
            <w:r>
              <w:rPr>
                <w:rFonts w:ascii="宋体" w:hAnsi="宋体" w:hint="eastAsia"/>
                <w:sz w:val="24"/>
                <w:szCs w:val="24"/>
              </w:rPr>
              <w:t xml:space="preserve">                     </w:t>
            </w:r>
            <w:r>
              <w:rPr>
                <w:rFonts w:ascii="宋体" w:hAnsi="宋体" w:hint="eastAsia"/>
                <w:sz w:val="24"/>
                <w:szCs w:val="24"/>
              </w:rPr>
              <w:sym w:font="Wingdings 2" w:char="F0A3"/>
            </w:r>
            <w:r>
              <w:rPr>
                <w:rFonts w:ascii="宋体" w:hAnsi="宋体" w:hint="eastAsia"/>
                <w:sz w:val="24"/>
                <w:szCs w:val="24"/>
              </w:rPr>
              <w:t>业绩</w:t>
            </w:r>
            <w:r>
              <w:rPr>
                <w:rFonts w:ascii="宋体" w:hAnsi="宋体"/>
                <w:sz w:val="24"/>
                <w:szCs w:val="24"/>
              </w:rPr>
              <w:t>说明会</w:t>
            </w:r>
          </w:p>
          <w:p w14:paraId="4E923049" w14:textId="77777777" w:rsidR="0005100F" w:rsidRDefault="008D4116">
            <w:pPr>
              <w:spacing w:line="520" w:lineRule="exact"/>
              <w:rPr>
                <w:rFonts w:ascii="宋体" w:hAnsi="宋体" w:hint="eastAsia"/>
                <w:sz w:val="24"/>
                <w:szCs w:val="24"/>
              </w:rPr>
            </w:pPr>
            <w:r>
              <w:rPr>
                <w:rFonts w:ascii="宋体" w:hAnsi="宋体" w:hint="eastAsia"/>
                <w:sz w:val="24"/>
                <w:szCs w:val="24"/>
              </w:rPr>
              <w:sym w:font="Wingdings 2" w:char="F0A3"/>
            </w:r>
            <w:r>
              <w:rPr>
                <w:rFonts w:ascii="宋体" w:hAnsi="宋体" w:hint="eastAsia"/>
                <w:sz w:val="24"/>
                <w:szCs w:val="24"/>
              </w:rPr>
              <w:t>新闻</w:t>
            </w:r>
            <w:r>
              <w:rPr>
                <w:rFonts w:ascii="宋体" w:hAnsi="宋体"/>
                <w:sz w:val="24"/>
                <w:szCs w:val="24"/>
              </w:rPr>
              <w:t>发布会</w:t>
            </w:r>
            <w:r>
              <w:rPr>
                <w:rFonts w:ascii="宋体" w:hAnsi="宋体" w:hint="eastAsia"/>
                <w:sz w:val="24"/>
                <w:szCs w:val="24"/>
              </w:rPr>
              <w:t xml:space="preserve">                   </w:t>
            </w:r>
            <w:r>
              <w:rPr>
                <w:rFonts w:ascii="宋体" w:hAnsi="宋体" w:hint="eastAsia"/>
                <w:sz w:val="24"/>
                <w:szCs w:val="24"/>
              </w:rPr>
              <w:sym w:font="Wingdings 2" w:char="F0A3"/>
            </w:r>
            <w:r>
              <w:rPr>
                <w:rFonts w:ascii="宋体" w:hAnsi="宋体" w:hint="eastAsia"/>
                <w:sz w:val="24"/>
                <w:szCs w:val="24"/>
              </w:rPr>
              <w:t>路演</w:t>
            </w:r>
            <w:r>
              <w:rPr>
                <w:rFonts w:ascii="宋体" w:hAnsi="宋体"/>
                <w:sz w:val="24"/>
                <w:szCs w:val="24"/>
              </w:rPr>
              <w:t>活动</w:t>
            </w:r>
          </w:p>
          <w:p w14:paraId="5953442C" w14:textId="77777777" w:rsidR="0005100F" w:rsidRDefault="008D4116">
            <w:pPr>
              <w:spacing w:line="520" w:lineRule="exact"/>
              <w:rPr>
                <w:rFonts w:ascii="宋体" w:hAnsi="宋体" w:hint="eastAsia"/>
                <w:sz w:val="24"/>
                <w:szCs w:val="24"/>
              </w:rPr>
            </w:pPr>
            <w:r>
              <w:rPr>
                <w:rFonts w:ascii="MS Mincho" w:eastAsia="MS Mincho" w:hAnsi="MS Mincho" w:cs="MS Mincho" w:hint="eastAsia"/>
                <w:sz w:val="24"/>
                <w:szCs w:val="24"/>
              </w:rPr>
              <w:sym w:font="Wingdings 2" w:char="F052"/>
            </w:r>
            <w:r>
              <w:rPr>
                <w:rFonts w:ascii="宋体" w:hAnsi="宋体" w:hint="eastAsia"/>
                <w:sz w:val="24"/>
                <w:szCs w:val="24"/>
              </w:rPr>
              <w:t xml:space="preserve">现场参观                     </w:t>
            </w:r>
            <w:r>
              <w:rPr>
                <w:rFonts w:ascii="宋体" w:hAnsi="宋体" w:hint="eastAsia"/>
                <w:sz w:val="24"/>
                <w:szCs w:val="24"/>
              </w:rPr>
              <w:sym w:font="Wingdings 2" w:char="F0A3"/>
            </w:r>
            <w:r>
              <w:rPr>
                <w:rFonts w:ascii="宋体" w:hAnsi="宋体" w:hint="eastAsia"/>
                <w:sz w:val="24"/>
                <w:szCs w:val="24"/>
              </w:rPr>
              <w:t>其他</w:t>
            </w:r>
          </w:p>
        </w:tc>
      </w:tr>
      <w:tr w:rsidR="0005100F" w14:paraId="21C8CF77" w14:textId="77777777">
        <w:trPr>
          <w:trHeight w:val="768"/>
        </w:trPr>
        <w:tc>
          <w:tcPr>
            <w:tcW w:w="2269" w:type="dxa"/>
            <w:vAlign w:val="center"/>
          </w:tcPr>
          <w:p w14:paraId="2EEF7AC9" w14:textId="77777777" w:rsidR="0005100F" w:rsidRDefault="008D4116">
            <w:pPr>
              <w:spacing w:line="360" w:lineRule="exact"/>
              <w:ind w:left="120" w:hangingChars="50" w:hanging="120"/>
              <w:rPr>
                <w:rFonts w:ascii="宋体" w:hAnsi="宋体" w:hint="eastAsia"/>
                <w:b/>
                <w:sz w:val="24"/>
                <w:szCs w:val="24"/>
              </w:rPr>
            </w:pPr>
            <w:r>
              <w:rPr>
                <w:rFonts w:ascii="宋体" w:hAnsi="宋体" w:hint="eastAsia"/>
                <w:b/>
                <w:sz w:val="24"/>
                <w:szCs w:val="24"/>
              </w:rPr>
              <w:t>参与</w:t>
            </w:r>
            <w:r>
              <w:rPr>
                <w:rFonts w:ascii="宋体" w:hAnsi="宋体"/>
                <w:b/>
                <w:sz w:val="24"/>
                <w:szCs w:val="24"/>
              </w:rPr>
              <w:t>单位名称及</w:t>
            </w:r>
          </w:p>
          <w:p w14:paraId="344649F6" w14:textId="77777777" w:rsidR="0005100F" w:rsidRDefault="008D4116">
            <w:pPr>
              <w:spacing w:line="360" w:lineRule="exact"/>
              <w:ind w:left="120" w:hangingChars="50" w:hanging="120"/>
              <w:rPr>
                <w:rFonts w:ascii="宋体" w:hAnsi="宋体" w:hint="eastAsia"/>
                <w:b/>
                <w:sz w:val="24"/>
                <w:szCs w:val="24"/>
              </w:rPr>
            </w:pPr>
            <w:r>
              <w:rPr>
                <w:rFonts w:ascii="宋体" w:hAnsi="宋体"/>
                <w:b/>
                <w:sz w:val="24"/>
                <w:szCs w:val="24"/>
              </w:rPr>
              <w:t>人员姓名</w:t>
            </w:r>
          </w:p>
        </w:tc>
        <w:tc>
          <w:tcPr>
            <w:tcW w:w="7229" w:type="dxa"/>
            <w:vAlign w:val="center"/>
          </w:tcPr>
          <w:p w14:paraId="4120C8EC" w14:textId="0F5F91DB" w:rsidR="0005100F" w:rsidRDefault="00E81FBA">
            <w:pPr>
              <w:spacing w:line="360" w:lineRule="auto"/>
              <w:rPr>
                <w:rFonts w:ascii="Times New Roman" w:hAnsi="Times New Roman" w:cs="Times New Roman"/>
                <w:sz w:val="24"/>
                <w:szCs w:val="24"/>
              </w:rPr>
            </w:pPr>
            <w:r>
              <w:rPr>
                <w:rFonts w:ascii="Times New Roman" w:hAnsi="Times New Roman" w:cs="Times New Roman" w:hint="eastAsia"/>
                <w:sz w:val="24"/>
                <w:szCs w:val="24"/>
              </w:rPr>
              <w:t>中国</w:t>
            </w:r>
            <w:r w:rsidR="008E6D5D">
              <w:rPr>
                <w:rFonts w:ascii="Times New Roman" w:hAnsi="Times New Roman" w:cs="Times New Roman" w:hint="eastAsia"/>
                <w:sz w:val="24"/>
                <w:szCs w:val="24"/>
              </w:rPr>
              <w:t>银河</w:t>
            </w:r>
            <w:r w:rsidR="008D4116">
              <w:rPr>
                <w:rFonts w:ascii="Times New Roman" w:hAnsi="Times New Roman" w:cs="Times New Roman" w:hint="eastAsia"/>
                <w:sz w:val="24"/>
                <w:szCs w:val="24"/>
              </w:rPr>
              <w:t>证券</w:t>
            </w:r>
            <w:r w:rsidR="008D4116">
              <w:rPr>
                <w:rFonts w:ascii="Times New Roman" w:hAnsi="Times New Roman" w:cs="Times New Roman" w:hint="eastAsia"/>
                <w:sz w:val="24"/>
                <w:szCs w:val="24"/>
              </w:rPr>
              <w:t xml:space="preserve"> </w:t>
            </w:r>
            <w:r w:rsidR="008E6D5D">
              <w:rPr>
                <w:rFonts w:ascii="Times New Roman" w:hAnsi="Times New Roman" w:cs="Times New Roman" w:hint="eastAsia"/>
                <w:sz w:val="24"/>
                <w:szCs w:val="24"/>
              </w:rPr>
              <w:t>何伟</w:t>
            </w:r>
            <w:r w:rsidR="003A5FFB">
              <w:rPr>
                <w:rFonts w:ascii="Times New Roman" w:hAnsi="Times New Roman" w:cs="Times New Roman" w:hint="eastAsia"/>
                <w:sz w:val="24"/>
                <w:szCs w:val="24"/>
              </w:rPr>
              <w:t>、</w:t>
            </w:r>
            <w:r w:rsidR="008E6D5D">
              <w:rPr>
                <w:rFonts w:ascii="Times New Roman" w:hAnsi="Times New Roman" w:cs="Times New Roman" w:hint="eastAsia"/>
                <w:sz w:val="24"/>
                <w:szCs w:val="24"/>
              </w:rPr>
              <w:t>南土资产</w:t>
            </w:r>
            <w:r w:rsidR="008E6D5D">
              <w:rPr>
                <w:rFonts w:ascii="Times New Roman" w:hAnsi="Times New Roman" w:cs="Times New Roman" w:hint="eastAsia"/>
                <w:sz w:val="24"/>
                <w:szCs w:val="24"/>
              </w:rPr>
              <w:t xml:space="preserve"> </w:t>
            </w:r>
            <w:r w:rsidR="008E6D5D">
              <w:rPr>
                <w:rFonts w:ascii="Times New Roman" w:hAnsi="Times New Roman" w:cs="Times New Roman" w:hint="eastAsia"/>
                <w:sz w:val="24"/>
                <w:szCs w:val="24"/>
              </w:rPr>
              <w:t>张</w:t>
            </w:r>
            <w:r w:rsidRPr="00E81FBA">
              <w:rPr>
                <w:rFonts w:ascii="Times New Roman" w:hAnsi="Times New Roman" w:cs="Times New Roman" w:hint="eastAsia"/>
                <w:sz w:val="24"/>
                <w:szCs w:val="24"/>
              </w:rPr>
              <w:t>铎</w:t>
            </w:r>
          </w:p>
        </w:tc>
      </w:tr>
      <w:tr w:rsidR="0005100F" w14:paraId="52D615E0" w14:textId="77777777">
        <w:tc>
          <w:tcPr>
            <w:tcW w:w="2269" w:type="dxa"/>
            <w:vAlign w:val="center"/>
          </w:tcPr>
          <w:p w14:paraId="2FCBD7E1" w14:textId="77777777" w:rsidR="0005100F" w:rsidRDefault="008D4116">
            <w:pPr>
              <w:spacing w:line="440" w:lineRule="exact"/>
              <w:rPr>
                <w:rFonts w:ascii="宋体" w:hAnsi="宋体" w:hint="eastAsia"/>
                <w:b/>
                <w:sz w:val="24"/>
                <w:szCs w:val="24"/>
              </w:rPr>
            </w:pPr>
            <w:r>
              <w:rPr>
                <w:rFonts w:ascii="宋体" w:hAnsi="宋体" w:hint="eastAsia"/>
                <w:b/>
                <w:sz w:val="24"/>
                <w:szCs w:val="24"/>
              </w:rPr>
              <w:t>时间</w:t>
            </w:r>
          </w:p>
        </w:tc>
        <w:tc>
          <w:tcPr>
            <w:tcW w:w="7229" w:type="dxa"/>
          </w:tcPr>
          <w:p w14:paraId="3A25AFCD" w14:textId="77777777" w:rsidR="0005100F" w:rsidRDefault="008D4116">
            <w:pPr>
              <w:rPr>
                <w:rFonts w:ascii="Times New Roman" w:hAnsi="Times New Roman" w:cs="Times New Roman"/>
                <w:sz w:val="24"/>
                <w:szCs w:val="24"/>
              </w:rPr>
            </w:pPr>
            <w:r>
              <w:rPr>
                <w:rFonts w:ascii="Times New Roman" w:hAnsi="Times New Roman" w:cs="Times New Roman" w:hint="eastAsia"/>
                <w:sz w:val="24"/>
                <w:szCs w:val="24"/>
              </w:rPr>
              <w:t>202</w:t>
            </w:r>
            <w:r>
              <w:rPr>
                <w:rFonts w:ascii="Times New Roman" w:hAnsi="Times New Roman" w:cs="Times New Roman"/>
                <w:sz w:val="24"/>
                <w:szCs w:val="24"/>
              </w:rPr>
              <w:t>5</w:t>
            </w:r>
            <w:r>
              <w:rPr>
                <w:rFonts w:ascii="Times New Roman" w:hAnsi="Times New Roman" w:cs="Times New Roman" w:hint="eastAsia"/>
                <w:sz w:val="24"/>
                <w:szCs w:val="24"/>
              </w:rPr>
              <w:t>年</w:t>
            </w:r>
            <w:r>
              <w:rPr>
                <w:rFonts w:ascii="Times New Roman" w:hAnsi="Times New Roman" w:cs="Times New Roman"/>
                <w:sz w:val="24"/>
                <w:szCs w:val="24"/>
              </w:rPr>
              <w:t>9</w:t>
            </w:r>
            <w:r>
              <w:rPr>
                <w:rFonts w:ascii="Times New Roman" w:hAnsi="Times New Roman" w:cs="Times New Roman" w:hint="eastAsia"/>
                <w:sz w:val="24"/>
                <w:szCs w:val="24"/>
              </w:rPr>
              <w:t>月</w:t>
            </w:r>
            <w:r w:rsidR="008E6D5D">
              <w:rPr>
                <w:rFonts w:ascii="Times New Roman" w:hAnsi="Times New Roman" w:cs="Times New Roman" w:hint="eastAsia"/>
                <w:sz w:val="24"/>
                <w:szCs w:val="24"/>
              </w:rPr>
              <w:t>1</w:t>
            </w:r>
            <w:r>
              <w:rPr>
                <w:rFonts w:ascii="Times New Roman" w:hAnsi="Times New Roman" w:cs="Times New Roman"/>
                <w:sz w:val="24"/>
                <w:szCs w:val="24"/>
              </w:rPr>
              <w:t>9</w:t>
            </w:r>
            <w:r>
              <w:rPr>
                <w:rFonts w:ascii="Times New Roman" w:hAnsi="Times New Roman" w:cs="Times New Roman" w:hint="eastAsia"/>
                <w:sz w:val="24"/>
                <w:szCs w:val="24"/>
              </w:rPr>
              <w:t>日</w:t>
            </w:r>
          </w:p>
        </w:tc>
      </w:tr>
      <w:tr w:rsidR="0005100F" w14:paraId="1B09EC78" w14:textId="77777777">
        <w:tc>
          <w:tcPr>
            <w:tcW w:w="2269" w:type="dxa"/>
            <w:vAlign w:val="center"/>
          </w:tcPr>
          <w:p w14:paraId="7A121A5F" w14:textId="77777777" w:rsidR="0005100F" w:rsidRDefault="008D4116">
            <w:pPr>
              <w:spacing w:line="440" w:lineRule="exact"/>
              <w:rPr>
                <w:rFonts w:ascii="宋体" w:hAnsi="宋体" w:hint="eastAsia"/>
                <w:b/>
                <w:sz w:val="24"/>
                <w:szCs w:val="24"/>
              </w:rPr>
            </w:pPr>
            <w:r>
              <w:rPr>
                <w:rFonts w:ascii="宋体" w:hAnsi="宋体" w:hint="eastAsia"/>
                <w:b/>
                <w:sz w:val="24"/>
                <w:szCs w:val="24"/>
              </w:rPr>
              <w:t>地点</w:t>
            </w:r>
          </w:p>
        </w:tc>
        <w:tc>
          <w:tcPr>
            <w:tcW w:w="7229" w:type="dxa"/>
          </w:tcPr>
          <w:p w14:paraId="238AB336" w14:textId="77777777" w:rsidR="0005100F" w:rsidRDefault="008D4116" w:rsidP="008E6D5D">
            <w:pPr>
              <w:rPr>
                <w:rFonts w:ascii="Times New Roman" w:hAnsi="Times New Roman" w:cs="Times New Roman"/>
                <w:sz w:val="24"/>
                <w:szCs w:val="24"/>
              </w:rPr>
            </w:pPr>
            <w:r>
              <w:rPr>
                <w:rFonts w:ascii="Times New Roman" w:hAnsi="Times New Roman" w:cs="Times New Roman" w:hint="eastAsia"/>
                <w:sz w:val="24"/>
                <w:szCs w:val="24"/>
              </w:rPr>
              <w:t>公司</w:t>
            </w:r>
            <w:r>
              <w:rPr>
                <w:rFonts w:ascii="Times New Roman" w:hAnsi="Times New Roman" w:cs="Times New Roman"/>
                <w:sz w:val="24"/>
                <w:szCs w:val="24"/>
              </w:rPr>
              <w:t>会议室</w:t>
            </w:r>
          </w:p>
        </w:tc>
      </w:tr>
      <w:tr w:rsidR="0005100F" w14:paraId="0CA9144B" w14:textId="77777777">
        <w:tc>
          <w:tcPr>
            <w:tcW w:w="2269" w:type="dxa"/>
            <w:vAlign w:val="center"/>
          </w:tcPr>
          <w:p w14:paraId="66C186DE" w14:textId="77777777" w:rsidR="0005100F" w:rsidRDefault="008D4116">
            <w:pPr>
              <w:spacing w:line="440" w:lineRule="exact"/>
              <w:rPr>
                <w:rFonts w:ascii="宋体" w:hAnsi="宋体" w:hint="eastAsia"/>
                <w:b/>
                <w:sz w:val="24"/>
                <w:szCs w:val="24"/>
              </w:rPr>
            </w:pPr>
            <w:r>
              <w:rPr>
                <w:rFonts w:ascii="宋体" w:hAnsi="宋体" w:hint="eastAsia"/>
                <w:b/>
                <w:sz w:val="24"/>
                <w:szCs w:val="24"/>
              </w:rPr>
              <w:t>上市</w:t>
            </w:r>
            <w:r>
              <w:rPr>
                <w:rFonts w:ascii="宋体" w:hAnsi="宋体"/>
                <w:b/>
                <w:sz w:val="24"/>
                <w:szCs w:val="24"/>
              </w:rPr>
              <w:t>公司</w:t>
            </w:r>
            <w:r>
              <w:rPr>
                <w:rFonts w:ascii="宋体" w:hAnsi="宋体" w:hint="eastAsia"/>
                <w:b/>
                <w:sz w:val="24"/>
                <w:szCs w:val="24"/>
              </w:rPr>
              <w:t xml:space="preserve">接待 </w:t>
            </w:r>
          </w:p>
          <w:p w14:paraId="295FD33C" w14:textId="77777777" w:rsidR="0005100F" w:rsidRDefault="008D4116">
            <w:pPr>
              <w:spacing w:line="440" w:lineRule="exact"/>
              <w:rPr>
                <w:rFonts w:ascii="宋体" w:hAnsi="宋体" w:hint="eastAsia"/>
                <w:b/>
                <w:sz w:val="24"/>
                <w:szCs w:val="24"/>
              </w:rPr>
            </w:pPr>
            <w:r>
              <w:rPr>
                <w:rFonts w:ascii="宋体" w:hAnsi="宋体"/>
                <w:b/>
                <w:sz w:val="24"/>
                <w:szCs w:val="24"/>
              </w:rPr>
              <w:t>人员姓名</w:t>
            </w:r>
          </w:p>
        </w:tc>
        <w:tc>
          <w:tcPr>
            <w:tcW w:w="7229" w:type="dxa"/>
            <w:vAlign w:val="center"/>
          </w:tcPr>
          <w:p w14:paraId="53089E2D" w14:textId="44E5389C" w:rsidR="008E6D5D" w:rsidRDefault="008E6D5D">
            <w:pPr>
              <w:spacing w:line="360" w:lineRule="auto"/>
              <w:rPr>
                <w:rFonts w:ascii="Times New Roman" w:hAnsi="Times New Roman" w:cs="Times New Roman"/>
                <w:sz w:val="24"/>
                <w:szCs w:val="24"/>
              </w:rPr>
            </w:pPr>
            <w:r>
              <w:rPr>
                <w:rFonts w:ascii="Times New Roman" w:hAnsi="Times New Roman" w:cs="Times New Roman" w:hint="eastAsia"/>
                <w:sz w:val="24"/>
                <w:szCs w:val="24"/>
              </w:rPr>
              <w:t>董事会秘书</w:t>
            </w:r>
            <w:r w:rsidR="008D4116">
              <w:rPr>
                <w:rFonts w:ascii="Times New Roman" w:hAnsi="Times New Roman" w:cs="Times New Roman" w:hint="eastAsia"/>
                <w:sz w:val="24"/>
                <w:szCs w:val="24"/>
              </w:rPr>
              <w:t xml:space="preserve"> </w:t>
            </w:r>
            <w:r>
              <w:rPr>
                <w:rFonts w:ascii="Times New Roman" w:hAnsi="Times New Roman" w:cs="Times New Roman" w:hint="eastAsia"/>
                <w:sz w:val="24"/>
                <w:szCs w:val="24"/>
              </w:rPr>
              <w:t>翁永华</w:t>
            </w:r>
            <w:r w:rsidR="003C6825">
              <w:rPr>
                <w:rFonts w:ascii="Times New Roman" w:hAnsi="Times New Roman" w:cs="Times New Roman" w:hint="eastAsia"/>
                <w:sz w:val="24"/>
                <w:szCs w:val="24"/>
              </w:rPr>
              <w:t>、</w:t>
            </w:r>
            <w:r>
              <w:rPr>
                <w:rFonts w:ascii="Times New Roman" w:hAnsi="Times New Roman" w:cs="Times New Roman" w:hint="eastAsia"/>
                <w:sz w:val="24"/>
                <w:szCs w:val="24"/>
              </w:rPr>
              <w:t>证券事务代表</w:t>
            </w:r>
            <w:r>
              <w:rPr>
                <w:rFonts w:ascii="Times New Roman" w:hAnsi="Times New Roman" w:cs="Times New Roman" w:hint="eastAsia"/>
                <w:sz w:val="24"/>
                <w:szCs w:val="24"/>
              </w:rPr>
              <w:t xml:space="preserve"> </w:t>
            </w:r>
            <w:r>
              <w:rPr>
                <w:rFonts w:ascii="Times New Roman" w:hAnsi="Times New Roman" w:cs="Times New Roman" w:hint="eastAsia"/>
                <w:sz w:val="24"/>
                <w:szCs w:val="24"/>
              </w:rPr>
              <w:t>杨勤娟</w:t>
            </w:r>
          </w:p>
        </w:tc>
      </w:tr>
      <w:tr w:rsidR="0005100F" w14:paraId="75B43674" w14:textId="77777777">
        <w:trPr>
          <w:trHeight w:val="1692"/>
        </w:trPr>
        <w:tc>
          <w:tcPr>
            <w:tcW w:w="2269" w:type="dxa"/>
            <w:vAlign w:val="center"/>
          </w:tcPr>
          <w:p w14:paraId="4D7C42F5" w14:textId="77777777" w:rsidR="0005100F" w:rsidRDefault="008D4116">
            <w:pPr>
              <w:spacing w:line="440" w:lineRule="exact"/>
              <w:jc w:val="center"/>
              <w:rPr>
                <w:rFonts w:ascii="宋体" w:hAnsi="宋体" w:hint="eastAsia"/>
                <w:b/>
                <w:sz w:val="24"/>
                <w:szCs w:val="24"/>
              </w:rPr>
            </w:pPr>
            <w:r>
              <w:rPr>
                <w:rFonts w:ascii="宋体" w:hAnsi="宋体" w:hint="eastAsia"/>
                <w:b/>
                <w:sz w:val="24"/>
                <w:szCs w:val="24"/>
              </w:rPr>
              <w:t>投资者</w:t>
            </w:r>
            <w:r>
              <w:rPr>
                <w:rFonts w:ascii="宋体" w:hAnsi="宋体"/>
                <w:b/>
                <w:sz w:val="24"/>
                <w:szCs w:val="24"/>
              </w:rPr>
              <w:t>关系活动主要内容介绍</w:t>
            </w:r>
          </w:p>
        </w:tc>
        <w:tc>
          <w:tcPr>
            <w:tcW w:w="7229" w:type="dxa"/>
          </w:tcPr>
          <w:p w14:paraId="3321964F" w14:textId="0B29340B" w:rsidR="0005100F" w:rsidRDefault="008D4116" w:rsidP="009C744A">
            <w:pPr>
              <w:spacing w:line="360" w:lineRule="auto"/>
              <w:rPr>
                <w:rFonts w:ascii="Times New Roman" w:hAnsi="Times New Roman" w:cs="Times New Roman"/>
                <w:sz w:val="24"/>
                <w:szCs w:val="24"/>
              </w:rPr>
            </w:pPr>
            <w:r>
              <w:rPr>
                <w:rFonts w:ascii="Times New Roman" w:hAnsi="Times New Roman" w:cs="Times New Roman" w:hint="eastAsia"/>
                <w:sz w:val="24"/>
                <w:szCs w:val="24"/>
              </w:rPr>
              <w:t>问：公司</w:t>
            </w:r>
            <w:r w:rsidR="003C6825">
              <w:rPr>
                <w:rFonts w:ascii="Times New Roman" w:hAnsi="Times New Roman" w:cs="Times New Roman" w:hint="eastAsia"/>
                <w:sz w:val="24"/>
                <w:szCs w:val="24"/>
              </w:rPr>
              <w:t>前</w:t>
            </w:r>
            <w:r w:rsidR="009C744A">
              <w:rPr>
                <w:rFonts w:ascii="Times New Roman" w:hAnsi="Times New Roman" w:cs="Times New Roman" w:hint="eastAsia"/>
                <w:sz w:val="24"/>
                <w:szCs w:val="24"/>
              </w:rPr>
              <w:t>不久</w:t>
            </w:r>
            <w:r w:rsidR="008E6D5D">
              <w:rPr>
                <w:rFonts w:ascii="Times New Roman" w:hAnsi="Times New Roman" w:cs="Times New Roman" w:hint="eastAsia"/>
                <w:sz w:val="24"/>
                <w:szCs w:val="24"/>
              </w:rPr>
              <w:t>披露减持计划</w:t>
            </w:r>
            <w:r w:rsidR="003C6825">
              <w:rPr>
                <w:rFonts w:ascii="Times New Roman" w:hAnsi="Times New Roman" w:cs="Times New Roman" w:hint="eastAsia"/>
                <w:sz w:val="24"/>
                <w:szCs w:val="24"/>
              </w:rPr>
              <w:t>是基于什么</w:t>
            </w:r>
            <w:r w:rsidR="00431CF5">
              <w:rPr>
                <w:rFonts w:ascii="Times New Roman" w:hAnsi="Times New Roman" w:cs="Times New Roman" w:hint="eastAsia"/>
                <w:sz w:val="24"/>
                <w:szCs w:val="24"/>
              </w:rPr>
              <w:t>原因</w:t>
            </w:r>
            <w:r w:rsidR="003C6825">
              <w:rPr>
                <w:rFonts w:ascii="Times New Roman" w:hAnsi="Times New Roman" w:cs="Times New Roman" w:hint="eastAsia"/>
                <w:sz w:val="24"/>
                <w:szCs w:val="24"/>
              </w:rPr>
              <w:t>考虑</w:t>
            </w:r>
            <w:r w:rsidR="000240FF">
              <w:rPr>
                <w:rFonts w:ascii="Times New Roman" w:hAnsi="Times New Roman" w:cs="Times New Roman" w:hint="eastAsia"/>
                <w:sz w:val="24"/>
                <w:szCs w:val="24"/>
              </w:rPr>
              <w:t>的</w:t>
            </w:r>
            <w:r>
              <w:rPr>
                <w:rFonts w:ascii="Times New Roman" w:hAnsi="Times New Roman" w:cs="Times New Roman" w:hint="eastAsia"/>
                <w:sz w:val="24"/>
                <w:szCs w:val="24"/>
              </w:rPr>
              <w:t>？</w:t>
            </w:r>
          </w:p>
          <w:p w14:paraId="2A901E5B" w14:textId="4C28F321" w:rsidR="008E6D5D" w:rsidRPr="008E6D5D" w:rsidRDefault="008D4116" w:rsidP="009C744A">
            <w:pPr>
              <w:widowControl/>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答：</w:t>
            </w:r>
            <w:r w:rsidR="003C6825">
              <w:rPr>
                <w:rFonts w:ascii="Times New Roman" w:hAnsi="Times New Roman" w:cs="Times New Roman" w:hint="eastAsia"/>
                <w:sz w:val="24"/>
                <w:szCs w:val="24"/>
              </w:rPr>
              <w:t>公司在</w:t>
            </w:r>
            <w:r w:rsidR="003C6825">
              <w:rPr>
                <w:rFonts w:ascii="Times New Roman" w:hAnsi="Times New Roman" w:cs="Times New Roman" w:hint="eastAsia"/>
                <w:sz w:val="24"/>
                <w:szCs w:val="24"/>
              </w:rPr>
              <w:t>9</w:t>
            </w:r>
            <w:r w:rsidR="003C6825">
              <w:rPr>
                <w:rFonts w:ascii="Times New Roman" w:hAnsi="Times New Roman" w:cs="Times New Roman" w:hint="eastAsia"/>
                <w:sz w:val="24"/>
                <w:szCs w:val="24"/>
              </w:rPr>
              <w:t>月</w:t>
            </w:r>
            <w:r w:rsidR="003C6825">
              <w:rPr>
                <w:rFonts w:ascii="Times New Roman" w:hAnsi="Times New Roman" w:cs="Times New Roman" w:hint="eastAsia"/>
                <w:sz w:val="24"/>
                <w:szCs w:val="24"/>
              </w:rPr>
              <w:t>10</w:t>
            </w:r>
            <w:r w:rsidR="003C6825">
              <w:rPr>
                <w:rFonts w:ascii="Times New Roman" w:hAnsi="Times New Roman" w:cs="Times New Roman" w:hint="eastAsia"/>
                <w:sz w:val="24"/>
                <w:szCs w:val="24"/>
              </w:rPr>
              <w:t>日</w:t>
            </w:r>
            <w:r w:rsidR="008E6D5D">
              <w:rPr>
                <w:rFonts w:ascii="Times New Roman" w:hAnsi="Times New Roman" w:cs="Times New Roman" w:hint="eastAsia"/>
                <w:sz w:val="24"/>
                <w:szCs w:val="24"/>
              </w:rPr>
              <w:t>披露的</w:t>
            </w:r>
            <w:r w:rsidR="003C6825" w:rsidRPr="003C6825">
              <w:rPr>
                <w:rFonts w:ascii="Times New Roman" w:hAnsi="Times New Roman" w:cs="Times New Roman"/>
                <w:sz w:val="24"/>
                <w:szCs w:val="24"/>
              </w:rPr>
              <w:t>金华市凯弘投资合伙企业（有限合伙）</w:t>
            </w:r>
            <w:r w:rsidR="003C6825">
              <w:rPr>
                <w:rFonts w:ascii="Times New Roman" w:hAnsi="Times New Roman" w:cs="Times New Roman" w:hint="eastAsia"/>
                <w:sz w:val="24"/>
                <w:szCs w:val="24"/>
              </w:rPr>
              <w:t>和</w:t>
            </w:r>
            <w:r w:rsidR="003C6825" w:rsidRPr="003C6825">
              <w:rPr>
                <w:rFonts w:ascii="Times New Roman" w:hAnsi="Times New Roman" w:cs="Times New Roman"/>
                <w:sz w:val="24"/>
                <w:szCs w:val="24"/>
              </w:rPr>
              <w:t>金华市毅宁投资管理合伙企业（有限合伙）</w:t>
            </w:r>
            <w:r w:rsidR="008E6D5D">
              <w:rPr>
                <w:rFonts w:ascii="Times New Roman" w:hAnsi="Times New Roman" w:cs="Times New Roman" w:hint="eastAsia"/>
                <w:sz w:val="24"/>
                <w:szCs w:val="24"/>
              </w:rPr>
              <w:t>减持计划是</w:t>
            </w:r>
            <w:r w:rsidR="003C6825">
              <w:rPr>
                <w:rFonts w:ascii="Times New Roman" w:hAnsi="Times New Roman" w:cs="Times New Roman" w:hint="eastAsia"/>
                <w:sz w:val="24"/>
                <w:szCs w:val="24"/>
              </w:rPr>
              <w:t>属于公司</w:t>
            </w:r>
            <w:r w:rsidR="008E6D5D">
              <w:rPr>
                <w:rFonts w:ascii="Times New Roman" w:hAnsi="Times New Roman" w:cs="Times New Roman" w:hint="eastAsia"/>
                <w:sz w:val="24"/>
                <w:szCs w:val="24"/>
              </w:rPr>
              <w:t>I</w:t>
            </w:r>
            <w:r w:rsidR="008E6D5D">
              <w:rPr>
                <w:rFonts w:ascii="Times New Roman" w:hAnsi="Times New Roman" w:cs="Times New Roman"/>
                <w:sz w:val="24"/>
                <w:szCs w:val="24"/>
              </w:rPr>
              <w:t>PO</w:t>
            </w:r>
            <w:r w:rsidR="008E6D5D">
              <w:rPr>
                <w:rFonts w:ascii="Times New Roman" w:hAnsi="Times New Roman" w:cs="Times New Roman" w:hint="eastAsia"/>
                <w:sz w:val="24"/>
                <w:szCs w:val="24"/>
              </w:rPr>
              <w:t>前员工持股平台</w:t>
            </w:r>
            <w:r w:rsidR="000240FF">
              <w:rPr>
                <w:rFonts w:ascii="Times New Roman" w:hAnsi="Times New Roman" w:cs="Times New Roman" w:hint="eastAsia"/>
                <w:sz w:val="24"/>
                <w:szCs w:val="24"/>
              </w:rPr>
              <w:t>减持计划</w:t>
            </w:r>
            <w:r w:rsidR="008E6D5D">
              <w:rPr>
                <w:rFonts w:ascii="Times New Roman" w:hAnsi="Times New Roman" w:cs="Times New Roman" w:hint="eastAsia"/>
                <w:sz w:val="24"/>
                <w:szCs w:val="24"/>
              </w:rPr>
              <w:t>，本次减持</w:t>
            </w:r>
            <w:r w:rsidR="008E6D5D" w:rsidRPr="008E6D5D">
              <w:rPr>
                <w:rFonts w:ascii="Times New Roman" w:hAnsi="Times New Roman" w:cs="Times New Roman"/>
                <w:sz w:val="24"/>
                <w:szCs w:val="24"/>
              </w:rPr>
              <w:t>不涉及实际控制</w:t>
            </w:r>
            <w:r w:rsidR="008E6D5D" w:rsidRPr="008E6D5D">
              <w:rPr>
                <w:rFonts w:ascii="Times New Roman" w:hAnsi="Times New Roman" w:cs="Times New Roman" w:hint="eastAsia"/>
                <w:sz w:val="24"/>
                <w:szCs w:val="24"/>
              </w:rPr>
              <w:t>人</w:t>
            </w:r>
            <w:r w:rsidR="003C6825">
              <w:rPr>
                <w:rFonts w:ascii="Times New Roman" w:hAnsi="Times New Roman" w:cs="Times New Roman" w:hint="eastAsia"/>
                <w:sz w:val="24"/>
                <w:szCs w:val="24"/>
              </w:rPr>
              <w:t>和控股股东</w:t>
            </w:r>
            <w:r w:rsidR="008E6D5D" w:rsidRPr="008E6D5D">
              <w:rPr>
                <w:rFonts w:ascii="Times New Roman" w:hAnsi="Times New Roman" w:cs="Times New Roman"/>
                <w:sz w:val="24"/>
                <w:szCs w:val="24"/>
              </w:rPr>
              <w:t>减持，主要</w:t>
            </w:r>
            <w:r w:rsidR="008E6D5D" w:rsidRPr="008E6D5D">
              <w:rPr>
                <w:rFonts w:ascii="Times New Roman" w:hAnsi="Times New Roman" w:cs="Times New Roman" w:hint="eastAsia"/>
                <w:sz w:val="24"/>
                <w:szCs w:val="24"/>
              </w:rPr>
              <w:t>系</w:t>
            </w:r>
            <w:r w:rsidR="0026001F">
              <w:rPr>
                <w:rFonts w:ascii="Times New Roman" w:hAnsi="Times New Roman" w:cs="Times New Roman" w:hint="eastAsia"/>
                <w:sz w:val="24"/>
                <w:szCs w:val="24"/>
              </w:rPr>
              <w:t>上述两个持股平台</w:t>
            </w:r>
            <w:r w:rsidR="008E6D5D" w:rsidRPr="008E6D5D">
              <w:rPr>
                <w:rFonts w:ascii="Times New Roman" w:hAnsi="Times New Roman" w:cs="Times New Roman"/>
                <w:sz w:val="24"/>
                <w:szCs w:val="24"/>
              </w:rPr>
              <w:t>员工因</w:t>
            </w:r>
            <w:r w:rsidR="003C6825">
              <w:rPr>
                <w:rFonts w:ascii="Times New Roman" w:hAnsi="Times New Roman" w:cs="Times New Roman" w:hint="eastAsia"/>
                <w:sz w:val="24"/>
                <w:szCs w:val="24"/>
              </w:rPr>
              <w:t>个人</w:t>
            </w:r>
            <w:r w:rsidR="008E6D5D" w:rsidRPr="008E6D5D">
              <w:rPr>
                <w:rFonts w:ascii="Times New Roman" w:hAnsi="Times New Roman" w:cs="Times New Roman"/>
                <w:sz w:val="24"/>
                <w:szCs w:val="24"/>
              </w:rPr>
              <w:t>资金需求进行</w:t>
            </w:r>
            <w:r w:rsidR="0026001F">
              <w:rPr>
                <w:rFonts w:ascii="Times New Roman" w:hAnsi="Times New Roman" w:cs="Times New Roman" w:hint="eastAsia"/>
                <w:sz w:val="24"/>
                <w:szCs w:val="24"/>
              </w:rPr>
              <w:t>的</w:t>
            </w:r>
            <w:r w:rsidR="008E6D5D" w:rsidRPr="008E6D5D">
              <w:rPr>
                <w:rFonts w:ascii="Times New Roman" w:hAnsi="Times New Roman" w:cs="Times New Roman"/>
                <w:sz w:val="24"/>
                <w:szCs w:val="24"/>
              </w:rPr>
              <w:t>减持。</w:t>
            </w:r>
          </w:p>
          <w:p w14:paraId="2ACE58DD" w14:textId="77777777" w:rsidR="0005100F" w:rsidRDefault="0005100F" w:rsidP="009C744A">
            <w:pPr>
              <w:spacing w:line="360" w:lineRule="auto"/>
              <w:rPr>
                <w:rFonts w:ascii="Times New Roman" w:hAnsi="Times New Roman" w:cs="Times New Roman"/>
                <w:sz w:val="24"/>
                <w:szCs w:val="24"/>
              </w:rPr>
            </w:pPr>
          </w:p>
          <w:p w14:paraId="712C17D2" w14:textId="2627B0D1" w:rsidR="00E02014" w:rsidRDefault="008D4116" w:rsidP="009C744A">
            <w:pPr>
              <w:widowControl/>
              <w:spacing w:line="360" w:lineRule="auto"/>
              <w:jc w:val="left"/>
              <w:rPr>
                <w:rFonts w:ascii="宋体" w:hAnsi="宋体"/>
                <w:kern w:val="0"/>
                <w:sz w:val="24"/>
                <w:szCs w:val="24"/>
              </w:rPr>
            </w:pPr>
            <w:r>
              <w:rPr>
                <w:rFonts w:ascii="Times New Roman" w:hAnsi="Times New Roman" w:cs="Times New Roman" w:hint="eastAsia"/>
                <w:sz w:val="24"/>
                <w:szCs w:val="24"/>
              </w:rPr>
              <w:t>问：</w:t>
            </w:r>
            <w:r w:rsidR="00213466">
              <w:rPr>
                <w:rFonts w:ascii="Times New Roman" w:hAnsi="Times New Roman" w:cs="Times New Roman" w:hint="eastAsia"/>
                <w:sz w:val="24"/>
                <w:szCs w:val="24"/>
              </w:rPr>
              <w:t>国内</w:t>
            </w:r>
            <w:r w:rsidR="00E02014" w:rsidRPr="007F6C02">
              <w:rPr>
                <w:rFonts w:ascii="宋体" w:hAnsi="宋体"/>
                <w:kern w:val="0"/>
                <w:sz w:val="24"/>
                <w:szCs w:val="24"/>
              </w:rPr>
              <w:t>清洁电器</w:t>
            </w:r>
            <w:r w:rsidR="00213466">
              <w:rPr>
                <w:rFonts w:ascii="宋体" w:hAnsi="宋体" w:hint="eastAsia"/>
                <w:kern w:val="0"/>
                <w:sz w:val="24"/>
                <w:szCs w:val="24"/>
              </w:rPr>
              <w:t>行业</w:t>
            </w:r>
            <w:r w:rsidR="00E02014">
              <w:rPr>
                <w:rFonts w:ascii="宋体" w:hAnsi="宋体" w:hint="eastAsia"/>
                <w:kern w:val="0"/>
                <w:sz w:val="24"/>
                <w:szCs w:val="24"/>
              </w:rPr>
              <w:t>仍</w:t>
            </w:r>
            <w:r w:rsidR="00E02014" w:rsidRPr="007F6C02">
              <w:rPr>
                <w:rFonts w:ascii="宋体" w:hAnsi="宋体"/>
                <w:kern w:val="0"/>
                <w:sz w:val="24"/>
                <w:szCs w:val="24"/>
              </w:rPr>
              <w:t>处于成长期，</w:t>
            </w:r>
            <w:r w:rsidR="00213466">
              <w:rPr>
                <w:rFonts w:ascii="宋体" w:hAnsi="宋体" w:hint="eastAsia"/>
                <w:kern w:val="0"/>
                <w:sz w:val="24"/>
                <w:szCs w:val="24"/>
              </w:rPr>
              <w:t>相</w:t>
            </w:r>
            <w:r w:rsidR="00E02014" w:rsidRPr="007F6C02">
              <w:rPr>
                <w:rFonts w:ascii="宋体" w:hAnsi="宋体"/>
                <w:kern w:val="0"/>
                <w:sz w:val="24"/>
                <w:szCs w:val="24"/>
              </w:rPr>
              <w:t>比厨房类电器有更多市场机会，产品变化过程中也会带来更多机遇</w:t>
            </w:r>
            <w:r w:rsidR="00E02014">
              <w:rPr>
                <w:rFonts w:ascii="宋体" w:hAnsi="宋体" w:hint="eastAsia"/>
                <w:kern w:val="0"/>
                <w:sz w:val="24"/>
                <w:szCs w:val="24"/>
              </w:rPr>
              <w:t>，公司对整机业务的开发主要在</w:t>
            </w:r>
            <w:r w:rsidR="00213466">
              <w:rPr>
                <w:rFonts w:ascii="宋体" w:hAnsi="宋体" w:hint="eastAsia"/>
                <w:kern w:val="0"/>
                <w:sz w:val="24"/>
                <w:szCs w:val="24"/>
              </w:rPr>
              <w:t>体现</w:t>
            </w:r>
            <w:r w:rsidR="00E02014">
              <w:rPr>
                <w:rFonts w:ascii="宋体" w:hAnsi="宋体" w:hint="eastAsia"/>
                <w:kern w:val="0"/>
                <w:sz w:val="24"/>
                <w:szCs w:val="24"/>
              </w:rPr>
              <w:t>哪些方面？</w:t>
            </w:r>
          </w:p>
          <w:p w14:paraId="45CD0860" w14:textId="1B17794A" w:rsidR="00E02014" w:rsidRDefault="00E02014" w:rsidP="009C744A">
            <w:pPr>
              <w:widowControl/>
              <w:spacing w:line="360" w:lineRule="auto"/>
              <w:jc w:val="left"/>
              <w:rPr>
                <w:rFonts w:ascii="宋体" w:hAnsi="宋体"/>
                <w:kern w:val="0"/>
                <w:sz w:val="24"/>
                <w:szCs w:val="24"/>
              </w:rPr>
            </w:pPr>
            <w:r>
              <w:rPr>
                <w:rFonts w:ascii="宋体" w:hAnsi="宋体" w:hint="eastAsia"/>
                <w:kern w:val="0"/>
                <w:sz w:val="24"/>
                <w:szCs w:val="24"/>
              </w:rPr>
              <w:t>答：吸尘器</w:t>
            </w:r>
            <w:r w:rsidR="00213466">
              <w:rPr>
                <w:rFonts w:ascii="宋体" w:hAnsi="宋体" w:hint="eastAsia"/>
                <w:kern w:val="0"/>
                <w:sz w:val="24"/>
                <w:szCs w:val="24"/>
              </w:rPr>
              <w:t>整机</w:t>
            </w:r>
            <w:r>
              <w:rPr>
                <w:rFonts w:ascii="宋体" w:hAnsi="宋体" w:hint="eastAsia"/>
                <w:kern w:val="0"/>
                <w:sz w:val="24"/>
                <w:szCs w:val="24"/>
              </w:rPr>
              <w:t>产品</w:t>
            </w:r>
            <w:r w:rsidR="0026001F">
              <w:rPr>
                <w:rFonts w:ascii="宋体" w:hAnsi="宋体" w:hint="eastAsia"/>
                <w:kern w:val="0"/>
                <w:sz w:val="24"/>
                <w:szCs w:val="24"/>
              </w:rPr>
              <w:t>的</w:t>
            </w:r>
            <w:r>
              <w:rPr>
                <w:rFonts w:ascii="宋体" w:hAnsi="宋体" w:hint="eastAsia"/>
                <w:kern w:val="0"/>
                <w:sz w:val="24"/>
                <w:szCs w:val="24"/>
              </w:rPr>
              <w:t>市场迭新换代</w:t>
            </w:r>
            <w:r w:rsidR="0026001F">
              <w:rPr>
                <w:rFonts w:ascii="宋体" w:hAnsi="宋体" w:hint="eastAsia"/>
                <w:kern w:val="0"/>
                <w:sz w:val="24"/>
                <w:szCs w:val="24"/>
              </w:rPr>
              <w:t>相对</w:t>
            </w:r>
            <w:r>
              <w:rPr>
                <w:rFonts w:ascii="宋体" w:hAnsi="宋体" w:hint="eastAsia"/>
                <w:kern w:val="0"/>
                <w:sz w:val="24"/>
                <w:szCs w:val="24"/>
              </w:rPr>
              <w:t>较快，公司主要根据客户的</w:t>
            </w:r>
            <w:r w:rsidR="0026001F">
              <w:rPr>
                <w:rFonts w:ascii="宋体" w:hAnsi="宋体" w:hint="eastAsia"/>
                <w:kern w:val="0"/>
                <w:sz w:val="24"/>
                <w:szCs w:val="24"/>
              </w:rPr>
              <w:t>需求</w:t>
            </w:r>
            <w:r>
              <w:rPr>
                <w:rFonts w:ascii="宋体" w:hAnsi="宋体" w:hint="eastAsia"/>
                <w:kern w:val="0"/>
                <w:sz w:val="24"/>
                <w:szCs w:val="24"/>
              </w:rPr>
              <w:t>进行开发，主要体现在</w:t>
            </w:r>
            <w:r w:rsidR="001B24DD">
              <w:rPr>
                <w:rFonts w:ascii="宋体" w:hAnsi="宋体" w:hint="eastAsia"/>
                <w:kern w:val="0"/>
                <w:sz w:val="24"/>
                <w:szCs w:val="24"/>
              </w:rPr>
              <w:t>产品</w:t>
            </w:r>
            <w:r w:rsidRPr="007F6C02">
              <w:rPr>
                <w:rFonts w:ascii="宋体" w:hAnsi="宋体"/>
                <w:kern w:val="0"/>
                <w:sz w:val="24"/>
                <w:szCs w:val="24"/>
              </w:rPr>
              <w:t>外观</w:t>
            </w:r>
            <w:r w:rsidR="001B24DD">
              <w:rPr>
                <w:rFonts w:ascii="宋体" w:hAnsi="宋体" w:hint="eastAsia"/>
                <w:kern w:val="0"/>
                <w:sz w:val="24"/>
                <w:szCs w:val="24"/>
              </w:rPr>
              <w:t>、</w:t>
            </w:r>
            <w:r w:rsidRPr="007F6C02">
              <w:rPr>
                <w:rFonts w:ascii="宋体" w:hAnsi="宋体"/>
                <w:kern w:val="0"/>
                <w:sz w:val="24"/>
                <w:szCs w:val="24"/>
              </w:rPr>
              <w:t>功能</w:t>
            </w:r>
            <w:r>
              <w:rPr>
                <w:rFonts w:ascii="宋体" w:hAnsi="宋体" w:hint="eastAsia"/>
                <w:kern w:val="0"/>
                <w:sz w:val="24"/>
                <w:szCs w:val="24"/>
              </w:rPr>
              <w:t>以及性能上的一些</w:t>
            </w:r>
            <w:r w:rsidRPr="007F6C02">
              <w:rPr>
                <w:rFonts w:ascii="宋体" w:hAnsi="宋体"/>
                <w:kern w:val="0"/>
                <w:sz w:val="24"/>
                <w:szCs w:val="24"/>
              </w:rPr>
              <w:t>变化。</w:t>
            </w:r>
          </w:p>
          <w:p w14:paraId="74458A96" w14:textId="7FF20337" w:rsidR="00287FE1" w:rsidRDefault="00287FE1" w:rsidP="009C744A">
            <w:pPr>
              <w:widowControl/>
              <w:spacing w:line="360" w:lineRule="auto"/>
              <w:jc w:val="left"/>
              <w:rPr>
                <w:rFonts w:ascii="宋体" w:hAnsi="宋体"/>
                <w:kern w:val="0"/>
                <w:sz w:val="24"/>
                <w:szCs w:val="24"/>
              </w:rPr>
            </w:pPr>
            <w:r>
              <w:rPr>
                <w:rFonts w:ascii="宋体" w:hAnsi="宋体" w:hint="eastAsia"/>
                <w:kern w:val="0"/>
                <w:sz w:val="24"/>
                <w:szCs w:val="24"/>
              </w:rPr>
              <w:lastRenderedPageBreak/>
              <w:t>问：我们了解到美国客户对在越南生产的产品在零部件</w:t>
            </w:r>
            <w:r w:rsidR="001B24DD">
              <w:rPr>
                <w:rFonts w:ascii="宋体" w:hAnsi="宋体" w:hint="eastAsia"/>
                <w:kern w:val="0"/>
                <w:sz w:val="24"/>
                <w:szCs w:val="24"/>
              </w:rPr>
              <w:t>采购</w:t>
            </w:r>
            <w:r>
              <w:rPr>
                <w:rFonts w:ascii="宋体" w:hAnsi="宋体" w:hint="eastAsia"/>
                <w:kern w:val="0"/>
                <w:sz w:val="24"/>
                <w:szCs w:val="24"/>
              </w:rPr>
              <w:t>方面也有本地化要求了，公司</w:t>
            </w:r>
            <w:r w:rsidR="001B24DD">
              <w:rPr>
                <w:rFonts w:ascii="宋体" w:hAnsi="宋体" w:hint="eastAsia"/>
                <w:kern w:val="0"/>
                <w:sz w:val="24"/>
                <w:szCs w:val="24"/>
              </w:rPr>
              <w:t>会</w:t>
            </w:r>
            <w:r>
              <w:rPr>
                <w:rFonts w:ascii="宋体" w:hAnsi="宋体" w:hint="eastAsia"/>
                <w:kern w:val="0"/>
                <w:sz w:val="24"/>
                <w:szCs w:val="24"/>
              </w:rPr>
              <w:t>如何应对？</w:t>
            </w:r>
          </w:p>
          <w:p w14:paraId="75739C41" w14:textId="1E2E7B09" w:rsidR="00287FE1" w:rsidRPr="007F6C02" w:rsidRDefault="00287FE1" w:rsidP="009C744A">
            <w:pPr>
              <w:widowControl/>
              <w:spacing w:line="360" w:lineRule="auto"/>
              <w:jc w:val="left"/>
              <w:rPr>
                <w:rFonts w:ascii="宋体" w:hAnsi="宋体" w:hint="eastAsia"/>
                <w:kern w:val="0"/>
                <w:sz w:val="24"/>
                <w:szCs w:val="24"/>
              </w:rPr>
            </w:pPr>
            <w:r>
              <w:rPr>
                <w:rFonts w:ascii="宋体" w:hAnsi="宋体" w:hint="eastAsia"/>
                <w:kern w:val="0"/>
                <w:sz w:val="24"/>
                <w:szCs w:val="24"/>
              </w:rPr>
              <w:t>答：</w:t>
            </w:r>
            <w:r>
              <w:rPr>
                <w:rFonts w:ascii="宋体" w:hAnsi="宋体" w:hint="eastAsia"/>
                <w:kern w:val="0"/>
                <w:sz w:val="24"/>
                <w:szCs w:val="24"/>
              </w:rPr>
              <w:t>公司</w:t>
            </w:r>
            <w:r w:rsidR="00057D23">
              <w:rPr>
                <w:rFonts w:ascii="宋体" w:hAnsi="宋体" w:hint="eastAsia"/>
                <w:kern w:val="0"/>
                <w:sz w:val="24"/>
                <w:szCs w:val="24"/>
              </w:rPr>
              <w:t>目前</w:t>
            </w:r>
            <w:r>
              <w:rPr>
                <w:rFonts w:ascii="宋体" w:hAnsi="宋体" w:hint="eastAsia"/>
                <w:kern w:val="0"/>
                <w:sz w:val="24"/>
                <w:szCs w:val="24"/>
              </w:rPr>
              <w:t>在境外的</w:t>
            </w:r>
            <w:r w:rsidR="00057D23">
              <w:rPr>
                <w:rFonts w:ascii="宋体" w:hAnsi="宋体" w:hint="eastAsia"/>
                <w:kern w:val="0"/>
                <w:sz w:val="24"/>
                <w:szCs w:val="24"/>
              </w:rPr>
              <w:t>吸尘器</w:t>
            </w:r>
            <w:r>
              <w:rPr>
                <w:rFonts w:ascii="宋体" w:hAnsi="宋体" w:hint="eastAsia"/>
                <w:kern w:val="0"/>
                <w:sz w:val="24"/>
                <w:szCs w:val="24"/>
              </w:rPr>
              <w:t>整机代工业务主要</w:t>
            </w:r>
            <w:r w:rsidR="00057D23">
              <w:rPr>
                <w:rFonts w:ascii="宋体" w:hAnsi="宋体" w:hint="eastAsia"/>
                <w:kern w:val="0"/>
                <w:sz w:val="24"/>
                <w:szCs w:val="24"/>
              </w:rPr>
              <w:t>由</w:t>
            </w:r>
            <w:r>
              <w:rPr>
                <w:rFonts w:ascii="宋体" w:hAnsi="宋体" w:hint="eastAsia"/>
                <w:kern w:val="0"/>
                <w:sz w:val="24"/>
                <w:szCs w:val="24"/>
              </w:rPr>
              <w:t>全资孙公司越南尚腾</w:t>
            </w:r>
            <w:r w:rsidR="00057D23">
              <w:rPr>
                <w:rFonts w:ascii="宋体" w:hAnsi="宋体" w:hint="eastAsia"/>
                <w:kern w:val="0"/>
                <w:sz w:val="24"/>
                <w:szCs w:val="24"/>
              </w:rPr>
              <w:t>承接</w:t>
            </w:r>
            <w:r>
              <w:rPr>
                <w:rFonts w:ascii="宋体" w:hAnsi="宋体" w:hint="eastAsia"/>
                <w:kern w:val="0"/>
                <w:sz w:val="24"/>
                <w:szCs w:val="24"/>
              </w:rPr>
              <w:t>。公司</w:t>
            </w:r>
            <w:r w:rsidR="000E3B5C">
              <w:rPr>
                <w:rFonts w:ascii="宋体" w:hAnsi="宋体" w:hint="eastAsia"/>
                <w:kern w:val="0"/>
                <w:sz w:val="24"/>
                <w:szCs w:val="24"/>
              </w:rPr>
              <w:t>在越南当地建有</w:t>
            </w:r>
            <w:r>
              <w:rPr>
                <w:rFonts w:ascii="宋体" w:hAnsi="宋体" w:hint="eastAsia"/>
                <w:kern w:val="0"/>
                <w:sz w:val="24"/>
                <w:szCs w:val="24"/>
              </w:rPr>
              <w:t>自己的软管</w:t>
            </w:r>
            <w:r w:rsidR="000E3B5C">
              <w:rPr>
                <w:rFonts w:ascii="宋体" w:hAnsi="宋体" w:hint="eastAsia"/>
                <w:kern w:val="0"/>
                <w:sz w:val="24"/>
                <w:szCs w:val="24"/>
              </w:rPr>
              <w:t>、</w:t>
            </w:r>
            <w:r>
              <w:rPr>
                <w:rFonts w:ascii="宋体" w:hAnsi="宋体" w:hint="eastAsia"/>
                <w:kern w:val="0"/>
                <w:sz w:val="24"/>
                <w:szCs w:val="24"/>
              </w:rPr>
              <w:t>配件</w:t>
            </w:r>
            <w:r w:rsidR="000E3B5C">
              <w:rPr>
                <w:rFonts w:ascii="宋体" w:hAnsi="宋体" w:hint="eastAsia"/>
                <w:kern w:val="0"/>
                <w:sz w:val="24"/>
                <w:szCs w:val="24"/>
              </w:rPr>
              <w:t>工厂</w:t>
            </w:r>
            <w:r>
              <w:rPr>
                <w:rFonts w:ascii="宋体" w:hAnsi="宋体" w:hint="eastAsia"/>
                <w:kern w:val="0"/>
                <w:sz w:val="24"/>
                <w:szCs w:val="24"/>
              </w:rPr>
              <w:t>，因此</w:t>
            </w:r>
            <w:r w:rsidR="009C744A">
              <w:rPr>
                <w:rFonts w:ascii="宋体" w:hAnsi="宋体" w:hint="eastAsia"/>
                <w:kern w:val="0"/>
                <w:sz w:val="24"/>
                <w:szCs w:val="24"/>
              </w:rPr>
              <w:t>一部分</w:t>
            </w:r>
            <w:r w:rsidR="000E3B5C">
              <w:rPr>
                <w:rFonts w:ascii="宋体" w:hAnsi="宋体" w:hint="eastAsia"/>
                <w:kern w:val="0"/>
                <w:sz w:val="24"/>
                <w:szCs w:val="24"/>
              </w:rPr>
              <w:t>吸尘器</w:t>
            </w:r>
            <w:r w:rsidR="009C744A">
              <w:rPr>
                <w:rFonts w:ascii="宋体" w:hAnsi="宋体" w:hint="eastAsia"/>
                <w:kern w:val="0"/>
                <w:sz w:val="24"/>
                <w:szCs w:val="24"/>
              </w:rPr>
              <w:t>零部件可以</w:t>
            </w:r>
            <w:r>
              <w:rPr>
                <w:rFonts w:ascii="宋体" w:hAnsi="宋体" w:hint="eastAsia"/>
                <w:kern w:val="0"/>
                <w:sz w:val="24"/>
                <w:szCs w:val="24"/>
              </w:rPr>
              <w:t>通过本地化自制协同供给。</w:t>
            </w:r>
            <w:r w:rsidR="000E3B5C">
              <w:rPr>
                <w:rFonts w:ascii="宋体" w:hAnsi="宋体" w:hint="eastAsia"/>
                <w:kern w:val="0"/>
                <w:sz w:val="24"/>
                <w:szCs w:val="24"/>
              </w:rPr>
              <w:t>其次</w:t>
            </w:r>
            <w:r>
              <w:rPr>
                <w:rFonts w:ascii="宋体" w:hAnsi="宋体" w:hint="eastAsia"/>
                <w:kern w:val="0"/>
                <w:sz w:val="24"/>
                <w:szCs w:val="24"/>
              </w:rPr>
              <w:t>公司也</w:t>
            </w:r>
            <w:r w:rsidR="009C744A">
              <w:rPr>
                <w:rFonts w:ascii="宋体" w:hAnsi="宋体" w:hint="eastAsia"/>
                <w:kern w:val="0"/>
                <w:sz w:val="24"/>
                <w:szCs w:val="24"/>
              </w:rPr>
              <w:t>会</w:t>
            </w:r>
            <w:r>
              <w:rPr>
                <w:rFonts w:ascii="宋体" w:hAnsi="宋体" w:hint="eastAsia"/>
                <w:kern w:val="0"/>
                <w:sz w:val="24"/>
                <w:szCs w:val="24"/>
              </w:rPr>
              <w:t>引入国内</w:t>
            </w:r>
            <w:r w:rsidR="009C744A">
              <w:rPr>
                <w:rFonts w:ascii="宋体" w:hAnsi="宋体" w:hint="eastAsia"/>
                <w:kern w:val="0"/>
                <w:sz w:val="24"/>
                <w:szCs w:val="24"/>
              </w:rPr>
              <w:t>一些</w:t>
            </w:r>
            <w:r>
              <w:rPr>
                <w:rFonts w:ascii="宋体" w:hAnsi="宋体" w:hint="eastAsia"/>
                <w:kern w:val="0"/>
                <w:sz w:val="24"/>
                <w:szCs w:val="24"/>
              </w:rPr>
              <w:t>供应商到越南，参与到</w:t>
            </w:r>
            <w:r w:rsidR="009C744A">
              <w:rPr>
                <w:rFonts w:ascii="宋体" w:hAnsi="宋体" w:hint="eastAsia"/>
                <w:kern w:val="0"/>
                <w:sz w:val="24"/>
                <w:szCs w:val="24"/>
              </w:rPr>
              <w:t>公司</w:t>
            </w:r>
            <w:r w:rsidR="000E3B5C">
              <w:rPr>
                <w:rFonts w:ascii="宋体" w:hAnsi="宋体" w:hint="eastAsia"/>
                <w:kern w:val="0"/>
                <w:sz w:val="24"/>
                <w:szCs w:val="24"/>
              </w:rPr>
              <w:t>在</w:t>
            </w:r>
            <w:r>
              <w:rPr>
                <w:rFonts w:ascii="宋体" w:hAnsi="宋体" w:hint="eastAsia"/>
                <w:kern w:val="0"/>
                <w:sz w:val="24"/>
                <w:szCs w:val="24"/>
              </w:rPr>
              <w:t>境外</w:t>
            </w:r>
            <w:r w:rsidR="000E3B5C">
              <w:rPr>
                <w:rFonts w:ascii="宋体" w:hAnsi="宋体" w:hint="eastAsia"/>
                <w:kern w:val="0"/>
                <w:sz w:val="24"/>
                <w:szCs w:val="24"/>
              </w:rPr>
              <w:t>的</w:t>
            </w:r>
            <w:r>
              <w:rPr>
                <w:rFonts w:ascii="宋体" w:hAnsi="宋体" w:hint="eastAsia"/>
                <w:kern w:val="0"/>
                <w:sz w:val="24"/>
                <w:szCs w:val="24"/>
              </w:rPr>
              <w:t>供应链当中</w:t>
            </w:r>
            <w:r w:rsidR="000E3B5C">
              <w:rPr>
                <w:rFonts w:ascii="宋体" w:hAnsi="宋体" w:hint="eastAsia"/>
                <w:kern w:val="0"/>
                <w:sz w:val="24"/>
                <w:szCs w:val="24"/>
              </w:rPr>
              <w:t>来</w:t>
            </w:r>
            <w:r w:rsidR="009C744A">
              <w:rPr>
                <w:rFonts w:ascii="宋体" w:hAnsi="宋体" w:hint="eastAsia"/>
                <w:kern w:val="0"/>
                <w:sz w:val="24"/>
                <w:szCs w:val="24"/>
              </w:rPr>
              <w:t>，例如2023年公司就与苏州永捷电机有限公司在越南合资设立了越南永捷电机公司</w:t>
            </w:r>
            <w:r>
              <w:rPr>
                <w:rFonts w:ascii="宋体" w:hAnsi="宋体" w:hint="eastAsia"/>
                <w:kern w:val="0"/>
                <w:sz w:val="24"/>
                <w:szCs w:val="24"/>
              </w:rPr>
              <w:t>。</w:t>
            </w:r>
            <w:r w:rsidR="000E3B5C">
              <w:rPr>
                <w:rFonts w:ascii="宋体" w:hAnsi="宋体" w:hint="eastAsia"/>
                <w:kern w:val="0"/>
                <w:sz w:val="24"/>
                <w:szCs w:val="24"/>
              </w:rPr>
              <w:t>再次随着</w:t>
            </w:r>
            <w:r w:rsidR="009C744A">
              <w:rPr>
                <w:rFonts w:ascii="宋体" w:hAnsi="宋体" w:hint="eastAsia"/>
                <w:kern w:val="0"/>
                <w:sz w:val="24"/>
                <w:szCs w:val="24"/>
              </w:rPr>
              <w:t>众多的国内企业在越南投资建厂后，也带动了当地供应链的发展，</w:t>
            </w:r>
            <w:r w:rsidR="000E3B5C">
              <w:rPr>
                <w:rFonts w:ascii="宋体" w:hAnsi="宋体" w:hint="eastAsia"/>
                <w:kern w:val="0"/>
                <w:sz w:val="24"/>
                <w:szCs w:val="24"/>
              </w:rPr>
              <w:t>因此</w:t>
            </w:r>
            <w:r w:rsidR="009C744A">
              <w:rPr>
                <w:rFonts w:ascii="宋体" w:hAnsi="宋体" w:hint="eastAsia"/>
                <w:kern w:val="0"/>
                <w:sz w:val="24"/>
                <w:szCs w:val="24"/>
              </w:rPr>
              <w:t>公司</w:t>
            </w:r>
            <w:r w:rsidR="000E3B5C">
              <w:rPr>
                <w:rFonts w:ascii="宋体" w:hAnsi="宋体" w:hint="eastAsia"/>
                <w:kern w:val="0"/>
                <w:sz w:val="24"/>
                <w:szCs w:val="24"/>
              </w:rPr>
              <w:t>对当地供应商</w:t>
            </w:r>
            <w:r w:rsidR="009C744A">
              <w:rPr>
                <w:rFonts w:ascii="宋体" w:hAnsi="宋体" w:hint="eastAsia"/>
                <w:kern w:val="0"/>
                <w:sz w:val="24"/>
                <w:szCs w:val="24"/>
              </w:rPr>
              <w:t>也</w:t>
            </w:r>
            <w:r w:rsidR="0038631E">
              <w:rPr>
                <w:rFonts w:ascii="宋体" w:hAnsi="宋体" w:hint="eastAsia"/>
                <w:kern w:val="0"/>
                <w:sz w:val="24"/>
                <w:szCs w:val="24"/>
              </w:rPr>
              <w:t>逐渐有</w:t>
            </w:r>
            <w:r w:rsidR="009C744A">
              <w:rPr>
                <w:rFonts w:ascii="宋体" w:hAnsi="宋体" w:hint="eastAsia"/>
                <w:kern w:val="0"/>
                <w:sz w:val="24"/>
                <w:szCs w:val="24"/>
              </w:rPr>
              <w:t>了更多的选择机会。</w:t>
            </w:r>
          </w:p>
          <w:p w14:paraId="71CA3731" w14:textId="4745BEAB" w:rsidR="0005100F" w:rsidRDefault="009C744A" w:rsidP="009C744A">
            <w:pPr>
              <w:spacing w:line="360" w:lineRule="auto"/>
              <w:rPr>
                <w:rFonts w:ascii="Times New Roman" w:hAnsi="Times New Roman" w:cs="Times New Roman"/>
                <w:sz w:val="24"/>
                <w:szCs w:val="24"/>
              </w:rPr>
            </w:pPr>
            <w:r>
              <w:rPr>
                <w:rFonts w:ascii="Times New Roman" w:hAnsi="Times New Roman" w:cs="Times New Roman" w:hint="eastAsia"/>
                <w:sz w:val="24"/>
                <w:szCs w:val="24"/>
              </w:rPr>
              <w:t>会后，公司董事会秘书带领上述调研人员</w:t>
            </w:r>
            <w:r w:rsidR="000E3B5C">
              <w:rPr>
                <w:rFonts w:ascii="Times New Roman" w:hAnsi="Times New Roman" w:cs="Times New Roman" w:hint="eastAsia"/>
                <w:sz w:val="24"/>
                <w:szCs w:val="24"/>
              </w:rPr>
              <w:t>一起</w:t>
            </w:r>
            <w:r>
              <w:rPr>
                <w:rFonts w:ascii="Times New Roman" w:hAnsi="Times New Roman" w:cs="Times New Roman" w:hint="eastAsia"/>
                <w:sz w:val="24"/>
                <w:szCs w:val="24"/>
              </w:rPr>
              <w:t>参观了公司生产车间。</w:t>
            </w:r>
          </w:p>
        </w:tc>
      </w:tr>
      <w:tr w:rsidR="0005100F" w14:paraId="6D5AF904" w14:textId="77777777">
        <w:trPr>
          <w:trHeight w:val="111"/>
        </w:trPr>
        <w:tc>
          <w:tcPr>
            <w:tcW w:w="2269" w:type="dxa"/>
            <w:vAlign w:val="center"/>
          </w:tcPr>
          <w:p w14:paraId="1D99F076" w14:textId="77777777" w:rsidR="0005100F" w:rsidRDefault="008D4116">
            <w:pPr>
              <w:spacing w:line="440" w:lineRule="exact"/>
              <w:rPr>
                <w:rFonts w:ascii="宋体" w:hAnsi="宋体" w:hint="eastAsia"/>
                <w:b/>
                <w:sz w:val="24"/>
                <w:szCs w:val="24"/>
              </w:rPr>
            </w:pPr>
            <w:r>
              <w:rPr>
                <w:rFonts w:ascii="宋体" w:hAnsi="宋体" w:hint="eastAsia"/>
                <w:b/>
                <w:sz w:val="24"/>
                <w:szCs w:val="24"/>
              </w:rPr>
              <w:lastRenderedPageBreak/>
              <w:t>附件</w:t>
            </w:r>
            <w:r>
              <w:rPr>
                <w:rFonts w:ascii="宋体" w:hAnsi="宋体"/>
                <w:b/>
                <w:sz w:val="24"/>
                <w:szCs w:val="24"/>
              </w:rPr>
              <w:t>清单（</w:t>
            </w:r>
            <w:r>
              <w:rPr>
                <w:rFonts w:ascii="宋体" w:hAnsi="宋体" w:hint="eastAsia"/>
                <w:b/>
                <w:sz w:val="24"/>
                <w:szCs w:val="24"/>
              </w:rPr>
              <w:t>如有</w:t>
            </w:r>
            <w:r>
              <w:rPr>
                <w:rFonts w:ascii="宋体" w:hAnsi="宋体"/>
                <w:b/>
                <w:sz w:val="24"/>
                <w:szCs w:val="24"/>
              </w:rPr>
              <w:t>）</w:t>
            </w:r>
          </w:p>
        </w:tc>
        <w:tc>
          <w:tcPr>
            <w:tcW w:w="7229" w:type="dxa"/>
          </w:tcPr>
          <w:p w14:paraId="35AA9D22" w14:textId="77777777" w:rsidR="0005100F" w:rsidRDefault="008D4116">
            <w:pPr>
              <w:rPr>
                <w:rFonts w:ascii="Times New Roman" w:hAnsi="Times New Roman" w:cs="Times New Roman"/>
                <w:sz w:val="24"/>
                <w:szCs w:val="24"/>
              </w:rPr>
            </w:pPr>
            <w:r>
              <w:rPr>
                <w:rFonts w:ascii="Times New Roman" w:hAnsi="Times New Roman" w:cs="Times New Roman"/>
                <w:sz w:val="24"/>
                <w:szCs w:val="24"/>
              </w:rPr>
              <w:t>无</w:t>
            </w:r>
          </w:p>
        </w:tc>
      </w:tr>
    </w:tbl>
    <w:p w14:paraId="560FFC39" w14:textId="77777777" w:rsidR="0005100F" w:rsidRDefault="0005100F">
      <w:pPr>
        <w:spacing w:line="480" w:lineRule="exact"/>
        <w:rPr>
          <w:rFonts w:ascii="Times New Roman" w:hAnsi="Times New Roman" w:cs="Times New Roman"/>
          <w:kern w:val="0"/>
        </w:rPr>
      </w:pPr>
    </w:p>
    <w:p w14:paraId="3E4BF498" w14:textId="77777777" w:rsidR="0005100F" w:rsidRDefault="0005100F">
      <w:pPr>
        <w:rPr>
          <w:sz w:val="30"/>
          <w:szCs w:val="30"/>
        </w:rPr>
      </w:pPr>
    </w:p>
    <w:p w14:paraId="02F3358D" w14:textId="77777777" w:rsidR="0005100F" w:rsidRDefault="0005100F">
      <w:pPr>
        <w:rPr>
          <w:sz w:val="30"/>
          <w:szCs w:val="30"/>
        </w:rPr>
      </w:pPr>
    </w:p>
    <w:p w14:paraId="475A1CE4" w14:textId="77777777" w:rsidR="0005100F" w:rsidRDefault="0005100F">
      <w:pPr>
        <w:rPr>
          <w:sz w:val="30"/>
          <w:szCs w:val="30"/>
        </w:rPr>
      </w:pPr>
    </w:p>
    <w:p w14:paraId="67133949" w14:textId="77777777" w:rsidR="0005100F" w:rsidRDefault="0005100F">
      <w:pPr>
        <w:rPr>
          <w:sz w:val="30"/>
          <w:szCs w:val="30"/>
        </w:rPr>
      </w:pPr>
    </w:p>
    <w:p w14:paraId="678989EC" w14:textId="77777777" w:rsidR="0005100F" w:rsidRDefault="0005100F">
      <w:pPr>
        <w:rPr>
          <w:sz w:val="30"/>
          <w:szCs w:val="30"/>
        </w:rPr>
      </w:pPr>
    </w:p>
    <w:p w14:paraId="227D0BDC" w14:textId="77777777" w:rsidR="0005100F" w:rsidRDefault="0005100F">
      <w:pPr>
        <w:rPr>
          <w:sz w:val="30"/>
          <w:szCs w:val="30"/>
        </w:rPr>
      </w:pPr>
    </w:p>
    <w:p w14:paraId="323CCAB1" w14:textId="77777777" w:rsidR="0005100F" w:rsidRDefault="0005100F">
      <w:pPr>
        <w:rPr>
          <w:sz w:val="30"/>
          <w:szCs w:val="30"/>
        </w:rPr>
      </w:pPr>
    </w:p>
    <w:p w14:paraId="6138C4FC" w14:textId="77777777" w:rsidR="0005100F" w:rsidRDefault="0005100F">
      <w:pPr>
        <w:rPr>
          <w:sz w:val="30"/>
          <w:szCs w:val="30"/>
        </w:rPr>
      </w:pPr>
    </w:p>
    <w:p w14:paraId="59E9EBD6" w14:textId="77777777" w:rsidR="0005100F" w:rsidRDefault="0005100F">
      <w:pPr>
        <w:rPr>
          <w:sz w:val="30"/>
          <w:szCs w:val="30"/>
        </w:rPr>
      </w:pPr>
    </w:p>
    <w:p w14:paraId="7E0946FB" w14:textId="77777777" w:rsidR="0005100F" w:rsidRDefault="0005100F">
      <w:pPr>
        <w:rPr>
          <w:sz w:val="30"/>
          <w:szCs w:val="30"/>
        </w:rPr>
      </w:pPr>
    </w:p>
    <w:sectPr w:rsidR="000510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6884B" w14:textId="77777777" w:rsidR="00B146F3" w:rsidRDefault="00B146F3" w:rsidP="008E6D5D">
      <w:r>
        <w:separator/>
      </w:r>
    </w:p>
  </w:endnote>
  <w:endnote w:type="continuationSeparator" w:id="0">
    <w:p w14:paraId="44B70EE4" w14:textId="77777777" w:rsidR="00B146F3" w:rsidRDefault="00B146F3" w:rsidP="008E6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398D5" w14:textId="77777777" w:rsidR="00B146F3" w:rsidRDefault="00B146F3" w:rsidP="008E6D5D">
      <w:r>
        <w:separator/>
      </w:r>
    </w:p>
  </w:footnote>
  <w:footnote w:type="continuationSeparator" w:id="0">
    <w:p w14:paraId="1590C9E6" w14:textId="77777777" w:rsidR="00B146F3" w:rsidRDefault="00B146F3" w:rsidP="008E6D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42C0B94"/>
    <w:lvl w:ilvl="0" w:tplc="5854EB2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0000002"/>
    <w:multiLevelType w:val="singleLevel"/>
    <w:tmpl w:val="33F9AD32"/>
    <w:lvl w:ilvl="0">
      <w:start w:val="1"/>
      <w:numFmt w:val="decimal"/>
      <w:suff w:val="nothing"/>
      <w:lvlText w:val="%1、"/>
      <w:lvlJc w:val="left"/>
    </w:lvl>
  </w:abstractNum>
  <w:abstractNum w:abstractNumId="2" w15:restartNumberingAfterBreak="0">
    <w:nsid w:val="32454119"/>
    <w:multiLevelType w:val="multilevel"/>
    <w:tmpl w:val="577A3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0C3ADF"/>
    <w:multiLevelType w:val="hybridMultilevel"/>
    <w:tmpl w:val="37C8751A"/>
    <w:lvl w:ilvl="0" w:tplc="1082B5F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271888900">
    <w:abstractNumId w:val="0"/>
  </w:num>
  <w:num w:numId="2" w16cid:durableId="1292903310">
    <w:abstractNumId w:val="3"/>
  </w:num>
  <w:num w:numId="3" w16cid:durableId="1405646412">
    <w:abstractNumId w:val="1"/>
  </w:num>
  <w:num w:numId="4" w16cid:durableId="1745028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00F"/>
    <w:rsid w:val="000240FF"/>
    <w:rsid w:val="0005100F"/>
    <w:rsid w:val="00057D23"/>
    <w:rsid w:val="000E3B5C"/>
    <w:rsid w:val="001B24DD"/>
    <w:rsid w:val="00213466"/>
    <w:rsid w:val="00254268"/>
    <w:rsid w:val="0026001F"/>
    <w:rsid w:val="00281760"/>
    <w:rsid w:val="00287FE1"/>
    <w:rsid w:val="00313CFF"/>
    <w:rsid w:val="0038631E"/>
    <w:rsid w:val="003A5FFB"/>
    <w:rsid w:val="003C6825"/>
    <w:rsid w:val="00431CF5"/>
    <w:rsid w:val="008D4116"/>
    <w:rsid w:val="008E6D5D"/>
    <w:rsid w:val="009C744A"/>
    <w:rsid w:val="00B146F3"/>
    <w:rsid w:val="00E02014"/>
    <w:rsid w:val="00E81FBA"/>
    <w:rsid w:val="00F86065"/>
  </w:rsids>
  <m:mathPr>
    <m:mathFont m:val="Cambria Math"/>
    <m:brkBin m:val="before"/>
    <m:brkBinSub m:val="--"/>
    <m:smallFrac m:val="0"/>
    <m:dispDef/>
    <m:lMargin m:val="1440"/>
    <m:rMargin m:val="1440"/>
    <m:defJc m:val="centerGroup"/>
    <m:wrapIndent m:val="1440"/>
    <m:intLim m:val="subSup"/>
    <m:naryLim m:val="undOvr"/>
  </m:mathPr>
  <w:themeFontLang w:val="en-US" w:eastAsia="zh-CN"/>
  <w:clrSchemeMapping w:bg1="accent1" w:t1="dark1" w:bg2="accent1"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4741CB"/>
  <w15:docId w15:val="{80BEF192-4109-4E52-B5B2-E7D58B56F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Pr>
      <w:sz w:val="18"/>
      <w:szCs w:val="18"/>
    </w:rPr>
  </w:style>
  <w:style w:type="paragraph" w:styleId="a6">
    <w:name w:val="footer"/>
    <w:basedOn w:val="a"/>
    <w:link w:val="a7"/>
    <w:uiPriority w:val="99"/>
    <w:pPr>
      <w:tabs>
        <w:tab w:val="center" w:pos="4153"/>
        <w:tab w:val="right" w:pos="8306"/>
      </w:tabs>
      <w:snapToGrid w:val="0"/>
      <w:jc w:val="left"/>
    </w:pPr>
    <w:rPr>
      <w:sz w:val="18"/>
      <w:szCs w:val="18"/>
    </w:rPr>
  </w:style>
  <w:style w:type="character" w:customStyle="1" w:styleId="a7">
    <w:name w:val="页脚 字符"/>
    <w:basedOn w:val="a0"/>
    <w:link w:val="a6"/>
    <w:uiPriority w:val="99"/>
    <w:rPr>
      <w:sz w:val="18"/>
      <w:szCs w:val="18"/>
    </w:rPr>
  </w:style>
  <w:style w:type="character" w:customStyle="1" w:styleId="highlight">
    <w:name w:val="highlight"/>
    <w:basedOn w:val="a0"/>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720177">
      <w:bodyDiv w:val="1"/>
      <w:marLeft w:val="0"/>
      <w:marRight w:val="0"/>
      <w:marTop w:val="0"/>
      <w:marBottom w:val="0"/>
      <w:divBdr>
        <w:top w:val="none" w:sz="0" w:space="0" w:color="auto"/>
        <w:left w:val="none" w:sz="0" w:space="0" w:color="auto"/>
        <w:bottom w:val="none" w:sz="0" w:space="0" w:color="auto"/>
        <w:right w:val="none" w:sz="0" w:space="0" w:color="auto"/>
      </w:divBdr>
      <w:divsChild>
        <w:div w:id="1651321164">
          <w:marLeft w:val="0"/>
          <w:marRight w:val="0"/>
          <w:marTop w:val="0"/>
          <w:marBottom w:val="0"/>
          <w:divBdr>
            <w:top w:val="none" w:sz="0" w:space="0" w:color="auto"/>
            <w:left w:val="none" w:sz="0" w:space="0" w:color="auto"/>
            <w:bottom w:val="none" w:sz="0" w:space="0" w:color="auto"/>
            <w:right w:val="none" w:sz="0" w:space="0" w:color="auto"/>
          </w:divBdr>
          <w:divsChild>
            <w:div w:id="120305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706</TotalTime>
  <Pages>2</Pages>
  <Words>475</Words>
  <Characters>491</Characters>
  <Application>Microsoft Office Word</Application>
  <DocSecurity>0</DocSecurity>
  <Lines>23</Lines>
  <Paragraphs>20</Paragraphs>
  <ScaleCrop>false</ScaleCrop>
  <Company>微软中国</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1 1</cp:lastModifiedBy>
  <cp:revision>274</cp:revision>
  <dcterms:created xsi:type="dcterms:W3CDTF">2020-04-17T07:37:00Z</dcterms:created>
  <dcterms:modified xsi:type="dcterms:W3CDTF">2025-09-19T08:47:00Z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7b916b6a8b2a4d44aafad780d6990aa7_22</vt:lpwstr>
  </property>
</Properties>
</file>