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BE2F2">
      <w:pPr>
        <w:jc w:val="left"/>
        <w:rPr>
          <w:rFonts w:hint="default" w:ascii="宋体" w:hAnsi="宋体"/>
          <w:sz w:val="24"/>
          <w:szCs w:val="24"/>
          <w:lang w:val="en-US"/>
        </w:rPr>
      </w:pPr>
      <w:r>
        <w:rPr>
          <w:rFonts w:hint="eastAsia" w:ascii="宋体" w:hAnsi="宋体"/>
          <w:sz w:val="24"/>
          <w:szCs w:val="24"/>
        </w:rPr>
        <w:t>证券代码：</w:t>
      </w:r>
      <w:r>
        <w:rPr>
          <w:rFonts w:hint="default" w:ascii="宋体" w:hAnsi="宋体"/>
          <w:sz w:val="24"/>
          <w:szCs w:val="24"/>
          <w:lang w:val="en-US"/>
        </w:rPr>
        <w:t>600250</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公司简称：</w:t>
      </w:r>
      <w:r>
        <w:rPr>
          <w:rFonts w:hint="default" w:ascii="宋体" w:hAnsi="宋体"/>
          <w:sz w:val="24"/>
          <w:szCs w:val="24"/>
          <w:lang w:val="en-US"/>
        </w:rPr>
        <w:t>南京商旅</w:t>
      </w:r>
    </w:p>
    <w:p w14:paraId="13AD8E8B">
      <w:pPr>
        <w:jc w:val="center"/>
        <w:rPr>
          <w:rFonts w:hint="eastAsia" w:ascii="黑体" w:hAnsi="黑体" w:eastAsia="黑体"/>
          <w:sz w:val="36"/>
          <w:szCs w:val="36"/>
        </w:rPr>
      </w:pPr>
      <w:r>
        <w:rPr>
          <w:rFonts w:hint="eastAsia" w:ascii="黑体" w:hAnsi="黑体" w:eastAsia="黑体"/>
          <w:sz w:val="36"/>
          <w:szCs w:val="36"/>
        </w:rPr>
        <w:t>南京商贸旅游股份有限公司</w:t>
      </w:r>
    </w:p>
    <w:p w14:paraId="0532198E">
      <w:pPr>
        <w:jc w:val="center"/>
        <w:rPr>
          <w:rFonts w:ascii="黑体" w:hAnsi="黑体" w:eastAsia="黑体"/>
          <w:sz w:val="36"/>
          <w:szCs w:val="36"/>
        </w:rPr>
      </w:pPr>
      <w:r>
        <w:rPr>
          <w:rFonts w:hint="eastAsia" w:ascii="黑体" w:hAnsi="黑体" w:eastAsia="黑体"/>
          <w:sz w:val="36"/>
          <w:szCs w:val="36"/>
        </w:rPr>
        <w:t>投资者关系活动记录表</w:t>
      </w:r>
    </w:p>
    <w:p w14:paraId="07F918FA">
      <w:pPr>
        <w:jc w:val="center"/>
        <w:rPr>
          <w:rFonts w:ascii="黑体" w:hAnsi="黑体" w:eastAsia="黑体"/>
          <w:sz w:val="24"/>
          <w:szCs w:val="24"/>
        </w:rPr>
      </w:pPr>
    </w:p>
    <w:tbl>
      <w:tblPr>
        <w:tblStyle w:val="4"/>
        <w:tblW w:w="87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191"/>
      </w:tblGrid>
      <w:tr w14:paraId="20FAA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526" w:type="dxa"/>
            <w:noWrap w:val="0"/>
            <w:vAlign w:val="center"/>
          </w:tcPr>
          <w:p w14:paraId="0CFAC373">
            <w:pPr>
              <w:jc w:val="center"/>
              <w:rPr>
                <w:sz w:val="24"/>
                <w:szCs w:val="24"/>
              </w:rPr>
            </w:pPr>
            <w:r>
              <w:rPr>
                <w:rFonts w:hint="eastAsia"/>
                <w:sz w:val="24"/>
                <w:szCs w:val="24"/>
              </w:rPr>
              <w:t>投资者关系活动类别</w:t>
            </w:r>
          </w:p>
        </w:tc>
        <w:tc>
          <w:tcPr>
            <w:tcW w:w="7191" w:type="dxa"/>
            <w:noWrap w:val="0"/>
            <w:vAlign w:val="center"/>
          </w:tcPr>
          <w:p w14:paraId="14D73FD7">
            <w:pPr>
              <w:spacing w:line="360" w:lineRule="auto"/>
              <w:jc w:val="center"/>
              <w:rPr>
                <w:rFonts w:hint="eastAsia"/>
                <w:sz w:val="24"/>
                <w:szCs w:val="24"/>
              </w:rPr>
            </w:pPr>
            <w:r>
              <w:rPr>
                <w:rFonts w:hint="eastAsia" w:ascii="宋体" w:hAnsi="宋体" w:eastAsia="宋体" w:cs="宋体"/>
                <w:sz w:val="24"/>
                <w:szCs w:val="24"/>
                <w:highlight w:val="none"/>
              </w:rPr>
              <w:t>业绩说明会</w:t>
            </w:r>
          </w:p>
        </w:tc>
      </w:tr>
      <w:tr w14:paraId="2456A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526" w:type="dxa"/>
            <w:noWrap w:val="0"/>
            <w:vAlign w:val="center"/>
          </w:tcPr>
          <w:p w14:paraId="08D384B2">
            <w:pPr>
              <w:jc w:val="center"/>
              <w:rPr>
                <w:sz w:val="24"/>
                <w:szCs w:val="24"/>
              </w:rPr>
            </w:pPr>
            <w:r>
              <w:rPr>
                <w:rFonts w:hint="eastAsia"/>
                <w:sz w:val="24"/>
                <w:szCs w:val="24"/>
              </w:rPr>
              <w:t>活动主题</w:t>
            </w:r>
          </w:p>
        </w:tc>
        <w:tc>
          <w:tcPr>
            <w:tcW w:w="7191" w:type="dxa"/>
            <w:noWrap w:val="0"/>
            <w:vAlign w:val="center"/>
          </w:tcPr>
          <w:p w14:paraId="52B830B9">
            <w:pPr>
              <w:jc w:val="center"/>
              <w:rPr>
                <w:sz w:val="24"/>
                <w:szCs w:val="24"/>
              </w:rPr>
            </w:pPr>
            <w:r>
              <w:rPr>
                <w:rFonts w:hint="eastAsia" w:ascii="宋体" w:hAnsi="宋体" w:eastAsia="宋体" w:cs="宋体"/>
                <w:bCs/>
                <w:iCs/>
                <w:color w:val="000000"/>
                <w:sz w:val="24"/>
                <w:highlight w:val="none"/>
                <w:lang w:val="en-GB"/>
              </w:rPr>
              <w:t>南京商旅2025年半年度业绩说明会</w:t>
            </w:r>
          </w:p>
        </w:tc>
      </w:tr>
      <w:tr w14:paraId="1801F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1526" w:type="dxa"/>
            <w:noWrap w:val="0"/>
            <w:vAlign w:val="center"/>
          </w:tcPr>
          <w:p w14:paraId="3F5C956C">
            <w:pPr>
              <w:jc w:val="center"/>
              <w:rPr>
                <w:sz w:val="24"/>
                <w:szCs w:val="24"/>
              </w:rPr>
            </w:pPr>
            <w:r>
              <w:rPr>
                <w:rFonts w:hint="eastAsia"/>
                <w:sz w:val="24"/>
                <w:szCs w:val="24"/>
              </w:rPr>
              <w:t>时间</w:t>
            </w:r>
          </w:p>
        </w:tc>
        <w:tc>
          <w:tcPr>
            <w:tcW w:w="7191" w:type="dxa"/>
            <w:noWrap w:val="0"/>
            <w:vAlign w:val="center"/>
          </w:tcPr>
          <w:p w14:paraId="00982102">
            <w:pPr>
              <w:jc w:val="center"/>
              <w:rPr>
                <w:rFonts w:hint="eastAsia"/>
                <w:sz w:val="24"/>
                <w:szCs w:val="24"/>
              </w:rPr>
            </w:pPr>
            <w:r>
              <w:rPr>
                <w:rFonts w:hint="eastAsia" w:ascii="宋体" w:hAnsi="宋体" w:eastAsia="宋体" w:cs="宋体"/>
                <w:bCs/>
                <w:iCs/>
                <w:color w:val="000000"/>
                <w:sz w:val="24"/>
                <w:highlight w:val="none"/>
              </w:rPr>
              <w:t>2025-09-22 - 15:00-16:00</w:t>
            </w:r>
          </w:p>
        </w:tc>
      </w:tr>
      <w:tr w14:paraId="586D1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526" w:type="dxa"/>
            <w:noWrap w:val="0"/>
            <w:vAlign w:val="center"/>
          </w:tcPr>
          <w:p w14:paraId="46FD1E9B">
            <w:pPr>
              <w:jc w:val="center"/>
              <w:rPr>
                <w:sz w:val="24"/>
                <w:szCs w:val="24"/>
              </w:rPr>
            </w:pPr>
            <w:r>
              <w:rPr>
                <w:rFonts w:hint="eastAsia"/>
                <w:sz w:val="24"/>
                <w:szCs w:val="24"/>
              </w:rPr>
              <w:t>地点</w:t>
            </w:r>
            <w:r>
              <w:rPr>
                <w:rFonts w:hint="eastAsia" w:ascii="宋体" w:hAnsi="宋体"/>
                <w:sz w:val="24"/>
                <w:szCs w:val="24"/>
              </w:rPr>
              <w:t>/</w:t>
            </w:r>
            <w:r>
              <w:rPr>
                <w:rFonts w:hint="eastAsia"/>
                <w:sz w:val="24"/>
                <w:szCs w:val="24"/>
              </w:rPr>
              <w:t>方式</w:t>
            </w:r>
          </w:p>
        </w:tc>
        <w:tc>
          <w:tcPr>
            <w:tcW w:w="7191" w:type="dxa"/>
            <w:noWrap w:val="0"/>
            <w:vAlign w:val="top"/>
          </w:tcPr>
          <w:p w14:paraId="3D40DBF4">
            <w:pPr>
              <w:spacing w:line="360" w:lineRule="auto"/>
              <w:jc w:val="center"/>
              <w:rPr>
                <w:rFonts w:ascii="宋体" w:hAnsi="宋体"/>
                <w:bCs/>
                <w:sz w:val="24"/>
              </w:rPr>
            </w:pPr>
            <w:r>
              <w:rPr>
                <w:rFonts w:hint="eastAsia" w:ascii="宋体" w:hAnsi="宋体"/>
                <w:bCs/>
                <w:sz w:val="24"/>
              </w:rPr>
              <w:t xml:space="preserve">上证路演中心 </w:t>
            </w:r>
            <w:r>
              <w:fldChar w:fldCharType="begin"/>
            </w:r>
            <w:r>
              <w:instrText xml:space="preserve"> HYPERLINK "https://roadshow.sseinfo.com" </w:instrText>
            </w:r>
            <w:r>
              <w:fldChar w:fldCharType="separate"/>
            </w:r>
            <w:r>
              <w:rPr>
                <w:rStyle w:val="6"/>
                <w:rFonts w:hint="eastAsia" w:ascii="宋体" w:hAnsi="宋体"/>
                <w:bCs/>
                <w:sz w:val="24"/>
              </w:rPr>
              <w:t>https://roadshow.sseinfo.com</w:t>
            </w:r>
            <w:r>
              <w:rPr>
                <w:rStyle w:val="6"/>
                <w:rFonts w:hint="eastAsia" w:ascii="宋体" w:hAnsi="宋体"/>
                <w:bCs/>
                <w:sz w:val="24"/>
              </w:rPr>
              <w:fldChar w:fldCharType="end"/>
            </w:r>
          </w:p>
          <w:p w14:paraId="61E823A2">
            <w:pPr>
              <w:spacing w:line="360" w:lineRule="auto"/>
              <w:jc w:val="center"/>
              <w:rPr>
                <w:rFonts w:hint="eastAsia"/>
                <w:sz w:val="24"/>
                <w:szCs w:val="24"/>
              </w:rPr>
            </w:pPr>
            <w:r>
              <w:rPr>
                <w:rFonts w:hint="eastAsia" w:ascii="宋体" w:hAnsi="宋体"/>
                <w:bCs/>
                <w:sz w:val="24"/>
              </w:rPr>
              <w:t>网络文字互动</w:t>
            </w:r>
          </w:p>
        </w:tc>
      </w:tr>
      <w:tr w14:paraId="5975C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526" w:type="dxa"/>
            <w:noWrap w:val="0"/>
            <w:vAlign w:val="center"/>
          </w:tcPr>
          <w:p w14:paraId="06521C5F">
            <w:pPr>
              <w:jc w:val="center"/>
              <w:rPr>
                <w:sz w:val="24"/>
                <w:szCs w:val="24"/>
              </w:rPr>
            </w:pPr>
            <w:r>
              <w:rPr>
                <w:rFonts w:hint="eastAsia"/>
                <w:sz w:val="24"/>
                <w:szCs w:val="24"/>
              </w:rPr>
              <w:t>参会人员</w:t>
            </w:r>
          </w:p>
        </w:tc>
        <w:tc>
          <w:tcPr>
            <w:tcW w:w="7191" w:type="dxa"/>
            <w:noWrap w:val="0"/>
            <w:vAlign w:val="center"/>
          </w:tcPr>
          <w:p w14:paraId="6C9129A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董事长、总经理：沈颖</w:t>
            </w:r>
          </w:p>
          <w:p w14:paraId="554AC2D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独立董事：赵恒志</w:t>
            </w:r>
          </w:p>
          <w:p w14:paraId="79AF49C7">
            <w:pPr>
              <w:spacing w:line="360" w:lineRule="auto"/>
              <w:jc w:val="center"/>
              <w:rPr>
                <w:rFonts w:hint="eastAsia"/>
                <w:sz w:val="24"/>
                <w:szCs w:val="24"/>
              </w:rPr>
            </w:pPr>
            <w:r>
              <w:rPr>
                <w:rFonts w:hint="eastAsia" w:ascii="宋体" w:hAnsi="宋体" w:eastAsia="宋体" w:cs="宋体"/>
                <w:sz w:val="24"/>
                <w:szCs w:val="24"/>
              </w:rPr>
              <w:t>董事会秘书、财务总监：马焕栋</w:t>
            </w:r>
          </w:p>
        </w:tc>
      </w:tr>
      <w:tr w14:paraId="48F12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526" w:type="dxa"/>
            <w:noWrap w:val="0"/>
            <w:vAlign w:val="center"/>
          </w:tcPr>
          <w:p w14:paraId="5B4CCF62">
            <w:pPr>
              <w:jc w:val="center"/>
              <w:rPr>
                <w:sz w:val="24"/>
                <w:szCs w:val="24"/>
              </w:rPr>
            </w:pPr>
            <w:r>
              <w:rPr>
                <w:rFonts w:hint="eastAsia"/>
                <w:sz w:val="24"/>
                <w:szCs w:val="24"/>
              </w:rPr>
              <w:t>投资者关系活动主要内容介绍</w:t>
            </w:r>
          </w:p>
        </w:tc>
        <w:tc>
          <w:tcPr>
            <w:tcW w:w="7191" w:type="dxa"/>
            <w:noWrap w:val="0"/>
            <w:vAlign w:val="top"/>
          </w:tcPr>
          <w:p w14:paraId="774DA39D">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投资者关系活动主要内容</w:t>
            </w:r>
          </w:p>
          <w:p w14:paraId="6D82F3E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rPr>
              <w:t>1、139*****003问南京商旅董事长、总经理沈颖：贵公司对市值管理下一步会有哪些举措和目标</w:t>
            </w:r>
            <w:r>
              <w:rPr>
                <w:rFonts w:hint="eastAsia" w:ascii="宋体" w:hAnsi="宋体" w:cs="宋体"/>
                <w:sz w:val="24"/>
                <w:szCs w:val="24"/>
                <w:lang w:val="en-US" w:eastAsia="zh-CN"/>
              </w:rPr>
              <w:t>？</w:t>
            </w:r>
          </w:p>
          <w:p w14:paraId="4CAF134A">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董事长、总经理沈颖答:投资者，您好！公司高度重视市值管理工作和对投资者的回报，努力做好经营管理，多措并举推动市场价值与内在价值相互促进，不断提升公司投资价值和回报股东能力。</w:t>
            </w:r>
          </w:p>
          <w:p w14:paraId="32F06B1C">
            <w:pPr>
              <w:spacing w:line="360" w:lineRule="auto"/>
              <w:rPr>
                <w:rFonts w:hint="eastAsia" w:ascii="宋体" w:hAnsi="宋体" w:eastAsia="宋体" w:cs="宋体"/>
                <w:sz w:val="24"/>
                <w:szCs w:val="24"/>
                <w:lang w:val="en-US"/>
              </w:rPr>
            </w:pPr>
          </w:p>
          <w:p w14:paraId="699508BC">
            <w:pPr>
              <w:spacing w:line="360" w:lineRule="auto"/>
              <w:rPr>
                <w:rFonts w:hint="eastAsia" w:ascii="宋体" w:hAnsi="宋体" w:eastAsia="宋体" w:cs="宋体"/>
                <w:sz w:val="24"/>
                <w:szCs w:val="24"/>
              </w:rPr>
            </w:pPr>
            <w:r>
              <w:rPr>
                <w:rFonts w:hint="eastAsia" w:ascii="宋体" w:hAnsi="宋体" w:eastAsia="宋体" w:cs="宋体"/>
                <w:sz w:val="24"/>
                <w:szCs w:val="24"/>
                <w:lang w:val="en-US"/>
              </w:rPr>
              <w:t>2、139*****003问南京商旅董事长、总经理沈颖：近期中美关系不</w:t>
            </w:r>
            <w:r>
              <w:rPr>
                <w:rFonts w:hint="eastAsia" w:ascii="宋体" w:hAnsi="宋体" w:cs="宋体"/>
                <w:sz w:val="24"/>
                <w:szCs w:val="24"/>
                <w:lang w:val="en-US" w:eastAsia="zh-CN"/>
              </w:rPr>
              <w:t>断</w:t>
            </w:r>
            <w:r>
              <w:rPr>
                <w:rFonts w:hint="eastAsia" w:ascii="宋体" w:hAnsi="宋体" w:eastAsia="宋体" w:cs="宋体"/>
                <w:sz w:val="24"/>
                <w:szCs w:val="24"/>
                <w:lang w:val="en-US"/>
              </w:rPr>
              <w:t>释放积极信号，关税政策也日趋明朗，贵公司对商贸业务的前景是否更加乐观积极</w:t>
            </w:r>
          </w:p>
          <w:p w14:paraId="0B9FC396">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董事长、总经理沈颖答:投资者，您好！公司目前出口美国的业务占比较低，公司将密切关注并积极应对外部市场环境和关税等贸易政策的变化。</w:t>
            </w:r>
          </w:p>
          <w:p w14:paraId="67939163">
            <w:pPr>
              <w:spacing w:line="360" w:lineRule="auto"/>
              <w:rPr>
                <w:rFonts w:hint="eastAsia" w:ascii="宋体" w:hAnsi="宋体" w:eastAsia="宋体" w:cs="宋体"/>
                <w:sz w:val="24"/>
                <w:szCs w:val="24"/>
                <w:lang w:val="en-US"/>
              </w:rPr>
            </w:pPr>
          </w:p>
          <w:p w14:paraId="3EDA549A">
            <w:pPr>
              <w:spacing w:line="360" w:lineRule="auto"/>
              <w:rPr>
                <w:rFonts w:hint="eastAsia" w:ascii="宋体" w:hAnsi="宋体" w:eastAsia="宋体" w:cs="宋体"/>
                <w:sz w:val="24"/>
                <w:szCs w:val="24"/>
              </w:rPr>
            </w:pPr>
            <w:r>
              <w:rPr>
                <w:rFonts w:hint="eastAsia" w:ascii="宋体" w:hAnsi="宋体" w:eastAsia="宋体" w:cs="宋体"/>
                <w:sz w:val="24"/>
                <w:szCs w:val="24"/>
                <w:lang w:val="en-US"/>
              </w:rPr>
              <w:t>3、159*****888问南京商旅董事长、总经理沈颖：贵公司的低空经济领域子公司现在进展如何？是否已经开始开展业务？</w:t>
            </w:r>
          </w:p>
          <w:p w14:paraId="53AECA51">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董事长、总经理沈颖答:投资者，您好！2025年5月，公司全资子公司南京新旅投资发展有限公司联合南京玄武文化旅游发展集团有限公司、江苏万有控股有限公司成立江苏万有低空飞行有限公司，目前合资公司正积极推进低空城市运营中心建设，未来计划逐步开展基于eVTOL无人驾驶航空器的文旅观光、飞行营地及其他低空运营业务。</w:t>
            </w:r>
          </w:p>
          <w:p w14:paraId="02761085">
            <w:pPr>
              <w:spacing w:line="360" w:lineRule="auto"/>
              <w:rPr>
                <w:rFonts w:hint="eastAsia" w:ascii="宋体" w:hAnsi="宋体" w:eastAsia="宋体" w:cs="宋体"/>
                <w:sz w:val="24"/>
                <w:szCs w:val="24"/>
                <w:lang w:val="en-US"/>
              </w:rPr>
            </w:pPr>
          </w:p>
          <w:p w14:paraId="408EFE3D">
            <w:pPr>
              <w:spacing w:line="360" w:lineRule="auto"/>
              <w:rPr>
                <w:rFonts w:hint="eastAsia" w:ascii="宋体" w:hAnsi="宋体" w:eastAsia="宋体" w:cs="宋体"/>
                <w:sz w:val="24"/>
                <w:szCs w:val="24"/>
              </w:rPr>
            </w:pPr>
            <w:r>
              <w:rPr>
                <w:rFonts w:hint="eastAsia" w:ascii="宋体" w:hAnsi="宋体" w:eastAsia="宋体" w:cs="宋体"/>
                <w:sz w:val="24"/>
                <w:szCs w:val="24"/>
                <w:lang w:val="en-US"/>
              </w:rPr>
              <w:t>4、137*****021问南京商旅董事长、总经理沈颖：请问贵司对未来公司的发展有预期吗</w:t>
            </w:r>
          </w:p>
          <w:p w14:paraId="75208D38">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董事长、总经理沈颖答:投资者，您好！公司将坚持“旅游+商贸”双主业发展战略，加快文商旅产业链延伸布局。目前公司正在推进收购黄埔大酒店事项，并已完成酒管公司组建，将增强酒店板块的核心竞争力。同时公司将进一步开发小而美科技文旅项目，用科技+文旅新产品为传统景区增加新亮点，打造文旅新体验。</w:t>
            </w:r>
          </w:p>
          <w:p w14:paraId="13775BDB">
            <w:pPr>
              <w:spacing w:line="360" w:lineRule="auto"/>
              <w:rPr>
                <w:rFonts w:hint="eastAsia" w:ascii="宋体" w:hAnsi="宋体" w:eastAsia="宋体" w:cs="宋体"/>
                <w:sz w:val="24"/>
                <w:szCs w:val="24"/>
                <w:lang w:val="en-US"/>
              </w:rPr>
            </w:pPr>
          </w:p>
          <w:p w14:paraId="1C8898F5">
            <w:pPr>
              <w:spacing w:line="360" w:lineRule="auto"/>
              <w:rPr>
                <w:rFonts w:hint="eastAsia" w:ascii="宋体" w:hAnsi="宋体" w:eastAsia="宋体" w:cs="宋体"/>
                <w:sz w:val="24"/>
                <w:szCs w:val="24"/>
              </w:rPr>
            </w:pPr>
            <w:r>
              <w:rPr>
                <w:rFonts w:hint="eastAsia" w:ascii="宋体" w:hAnsi="宋体" w:eastAsia="宋体" w:cs="宋体"/>
                <w:sz w:val="24"/>
                <w:szCs w:val="24"/>
                <w:lang w:val="en-US"/>
              </w:rPr>
              <w:t>5、133*****685问南京商旅董事长、总经理沈颖：您好，请问公司今年有扩展其他业务的打算吗？</w:t>
            </w:r>
          </w:p>
          <w:p w14:paraId="731278DC">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董事长、总经理沈颖答:投资者,您好！南京商旅将坚持“旅游+商贸”双主业发展战略，立足当下，着眼长远，夯实传统商贸板块根基，深耕文旅产业，发挥资本平台优势，实现公司高质量发展。公司将重点在主业提质增效、培育增长动能、市场并购、培育团队、深化改革、完善治理、提升品牌价值等方面开展工作。</w:t>
            </w:r>
          </w:p>
          <w:p w14:paraId="12B8339C">
            <w:pPr>
              <w:spacing w:line="360" w:lineRule="auto"/>
              <w:rPr>
                <w:rFonts w:hint="eastAsia" w:ascii="宋体" w:hAnsi="宋体" w:eastAsia="宋体" w:cs="宋体"/>
                <w:sz w:val="24"/>
                <w:szCs w:val="24"/>
                <w:lang w:val="en-US"/>
              </w:rPr>
            </w:pPr>
          </w:p>
          <w:p w14:paraId="494BF833">
            <w:pPr>
              <w:spacing w:line="360" w:lineRule="auto"/>
              <w:rPr>
                <w:rFonts w:hint="eastAsia" w:ascii="宋体" w:hAnsi="宋体" w:eastAsia="宋体" w:cs="宋体"/>
                <w:sz w:val="24"/>
                <w:szCs w:val="24"/>
              </w:rPr>
            </w:pPr>
            <w:r>
              <w:rPr>
                <w:rFonts w:hint="eastAsia" w:ascii="宋体" w:hAnsi="宋体" w:eastAsia="宋体" w:cs="宋体"/>
                <w:sz w:val="24"/>
                <w:szCs w:val="24"/>
                <w:lang w:val="en-US"/>
              </w:rPr>
              <w:t>6、138*****704问南京商旅董事长、总经理沈颖：贵司如何能留住投资者，有什么举措吗？</w:t>
            </w:r>
          </w:p>
          <w:p w14:paraId="77DB7C45">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董事长、总经理沈颖答:投资者，您好！公司高度重视市值管理工作，以做优做强主业，提升上市公司质量，增强投资者回报水平为宗旨，在做好日常经营的基础上，通过并购重组、股权激励等资本运作，持续优化公司治理，加强规范运作，提高信息披露质量和透明度，进一步加强与投资者的沟通交流，增进市场对公司长期投资价值的认可。</w:t>
            </w:r>
          </w:p>
          <w:p w14:paraId="7E94B9F4">
            <w:pPr>
              <w:spacing w:line="360" w:lineRule="auto"/>
              <w:rPr>
                <w:rFonts w:hint="eastAsia" w:ascii="宋体" w:hAnsi="宋体" w:eastAsia="宋体" w:cs="宋体"/>
                <w:sz w:val="24"/>
                <w:szCs w:val="24"/>
                <w:lang w:val="en-US"/>
              </w:rPr>
            </w:pPr>
          </w:p>
          <w:p w14:paraId="3CFF34AB">
            <w:pPr>
              <w:spacing w:line="360" w:lineRule="auto"/>
              <w:rPr>
                <w:rFonts w:hint="eastAsia" w:ascii="宋体" w:hAnsi="宋体" w:eastAsia="宋体" w:cs="宋体"/>
                <w:sz w:val="24"/>
                <w:szCs w:val="24"/>
              </w:rPr>
            </w:pPr>
            <w:r>
              <w:rPr>
                <w:rFonts w:hint="eastAsia" w:ascii="宋体" w:hAnsi="宋体" w:eastAsia="宋体" w:cs="宋体"/>
                <w:sz w:val="24"/>
                <w:szCs w:val="24"/>
                <w:lang w:val="en-US"/>
              </w:rPr>
              <w:t>7、152*****946问南京商旅董事长、总经理沈颖：贵司是否存在重大利空未</w:t>
            </w:r>
            <w:r>
              <w:rPr>
                <w:rFonts w:hint="eastAsia" w:ascii="宋体" w:hAnsi="宋体" w:cs="宋体"/>
                <w:sz w:val="24"/>
                <w:szCs w:val="24"/>
                <w:lang w:val="en-US" w:eastAsia="zh-CN"/>
              </w:rPr>
              <w:t>披露</w:t>
            </w:r>
            <w:r>
              <w:rPr>
                <w:rFonts w:hint="eastAsia" w:ascii="宋体" w:hAnsi="宋体" w:eastAsia="宋体" w:cs="宋体"/>
                <w:sz w:val="24"/>
                <w:szCs w:val="24"/>
                <w:lang w:val="en-US"/>
              </w:rPr>
              <w:t>导致股价在旅游板块排倒数第一，贵司中高层领导是否能力严重不足导致坐拥南京全国数一数二的旅游资源而发展却一度落后导致贵司在二级市场吸引不到资金关注！</w:t>
            </w:r>
          </w:p>
          <w:p w14:paraId="25D0A1DF">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董事长、总经理沈颖答:投资者，您好！目前公司生产经营正常，基本面未发生重大变化，不存在重大事项应披未披的情形。公司股价表现受宏观经济、行业周期及二级市场行情等多重因素影响，敬请广大投资者注意二级市场交易风险，审慎决策，理性投资。</w:t>
            </w:r>
          </w:p>
          <w:p w14:paraId="14C99703">
            <w:pPr>
              <w:spacing w:line="360" w:lineRule="auto"/>
              <w:rPr>
                <w:rFonts w:hint="eastAsia" w:ascii="宋体" w:hAnsi="宋体" w:eastAsia="宋体" w:cs="宋体"/>
                <w:sz w:val="24"/>
                <w:szCs w:val="24"/>
                <w:lang w:val="en-US"/>
              </w:rPr>
            </w:pPr>
          </w:p>
          <w:p w14:paraId="4A535F3C">
            <w:pPr>
              <w:spacing w:line="360" w:lineRule="auto"/>
              <w:rPr>
                <w:rFonts w:hint="eastAsia" w:ascii="宋体" w:hAnsi="宋体" w:eastAsia="宋体" w:cs="宋体"/>
                <w:sz w:val="24"/>
                <w:szCs w:val="24"/>
              </w:rPr>
            </w:pPr>
            <w:r>
              <w:rPr>
                <w:rFonts w:hint="eastAsia" w:ascii="宋体" w:hAnsi="宋体" w:eastAsia="宋体" w:cs="宋体"/>
                <w:sz w:val="24"/>
                <w:szCs w:val="24"/>
                <w:lang w:val="en-US"/>
              </w:rPr>
              <w:t>8、159*****888问南京商旅董事长、总经理沈颖：贵公司的控股股东重组事项，从发布公告以来已经过去了近三</w:t>
            </w:r>
            <w:r>
              <w:rPr>
                <w:rFonts w:hint="eastAsia" w:ascii="宋体" w:hAnsi="宋体" w:cs="宋体"/>
                <w:sz w:val="24"/>
                <w:szCs w:val="24"/>
                <w:lang w:val="en-US" w:eastAsia="zh-CN"/>
              </w:rPr>
              <w:t>个</w:t>
            </w:r>
            <w:r>
              <w:rPr>
                <w:rFonts w:hint="eastAsia" w:ascii="宋体" w:hAnsi="宋体" w:eastAsia="宋体" w:cs="宋体"/>
                <w:sz w:val="24"/>
                <w:szCs w:val="24"/>
                <w:lang w:val="en-US"/>
              </w:rPr>
              <w:t>月，请问是否提上议程，有何进展？</w:t>
            </w:r>
          </w:p>
          <w:p w14:paraId="3783EBC0">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董事长、总经理沈颖答:投资者</w:t>
            </w:r>
            <w:r>
              <w:rPr>
                <w:rFonts w:hint="eastAsia" w:ascii="宋体" w:hAnsi="宋体" w:cs="宋体"/>
                <w:sz w:val="24"/>
                <w:szCs w:val="24"/>
                <w:lang w:val="en-US" w:eastAsia="zh-CN"/>
              </w:rPr>
              <w:t>，</w:t>
            </w:r>
            <w:r>
              <w:rPr>
                <w:rFonts w:hint="eastAsia" w:ascii="宋体" w:hAnsi="宋体" w:eastAsia="宋体" w:cs="宋体"/>
                <w:sz w:val="24"/>
                <w:szCs w:val="24"/>
                <w:lang w:val="en-US"/>
              </w:rPr>
              <w:t>您好！本次公司控股股东改革重组事项正在筹备推进中。公司将根据重组相关事项进展情况，及时履行信息披露义务。敬请关注公司后续公告，并注意投资风险。</w:t>
            </w:r>
          </w:p>
          <w:p w14:paraId="781F7998">
            <w:pPr>
              <w:spacing w:line="360" w:lineRule="auto"/>
              <w:rPr>
                <w:rFonts w:hint="eastAsia" w:ascii="宋体" w:hAnsi="宋体" w:eastAsia="宋体" w:cs="宋体"/>
                <w:sz w:val="24"/>
                <w:szCs w:val="24"/>
                <w:lang w:val="en-US"/>
              </w:rPr>
            </w:pPr>
          </w:p>
          <w:p w14:paraId="167346BD">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9、133*****685问南京商旅董事长、总经理沈颖：上半年公司核心产品的市场需求和价格走势整体表现如何，哪些业务板块为业绩增长贡献了主要力量呢？</w:t>
            </w:r>
          </w:p>
          <w:p w14:paraId="4D306924">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董事长、总经理沈颖答:投资者，您好！2025年上半年，国内旅游市场仍然保持增长，但旅游消费渐趋理性、人均消费增速放缓。公司文旅板块核心子公司秦淮风光游船业务上半年实现营收9,380万元，较去年同期下降9.1%；子公司南旅海外上半年实现营收4,013万元，较去年同期增加27.8%，主要得益于成熟的团队运营经验及渠道优势。商贸板块核心子公司南商运营实现营收2,499万元，较去年同期下降53.13%，主要系本期受宏观经济环境以及消费市场疲软影响；子公司南京南纺上半年实现营收1.41亿元，较去年同期下降9.76%</w:t>
            </w:r>
            <w:r>
              <w:rPr>
                <w:rFonts w:hint="eastAsia" w:ascii="宋体" w:hAnsi="宋体" w:cs="宋体"/>
                <w:sz w:val="24"/>
                <w:szCs w:val="24"/>
                <w:lang w:val="en-US" w:eastAsia="zh-CN"/>
              </w:rPr>
              <w:t>，</w:t>
            </w:r>
            <w:r>
              <w:rPr>
                <w:rFonts w:hint="eastAsia" w:ascii="宋体" w:hAnsi="宋体" w:eastAsia="宋体" w:cs="宋体"/>
                <w:sz w:val="24"/>
                <w:szCs w:val="24"/>
                <w:lang w:val="en-US"/>
              </w:rPr>
              <w:t>主要因为进口和内销规模出现不同程度下降</w:t>
            </w:r>
            <w:r>
              <w:rPr>
                <w:rFonts w:hint="eastAsia" w:ascii="宋体" w:hAnsi="宋体" w:cs="宋体"/>
                <w:sz w:val="24"/>
                <w:szCs w:val="24"/>
                <w:lang w:val="en-US" w:eastAsia="zh-CN"/>
              </w:rPr>
              <w:t>；</w:t>
            </w:r>
            <w:r>
              <w:rPr>
                <w:rFonts w:hint="eastAsia" w:ascii="宋体" w:hAnsi="宋体" w:eastAsia="宋体" w:cs="宋体"/>
                <w:sz w:val="24"/>
                <w:szCs w:val="24"/>
                <w:lang w:val="en-US"/>
              </w:rPr>
              <w:t>子公司经纬电气上半年实现营收5,789万元，同比增加11.92%，主要得益于国内工程业务有所增加。</w:t>
            </w:r>
            <w:bookmarkStart w:id="0" w:name="_GoBack"/>
            <w:bookmarkEnd w:id="0"/>
          </w:p>
          <w:p w14:paraId="383A15C1">
            <w:pPr>
              <w:spacing w:line="360" w:lineRule="auto"/>
              <w:rPr>
                <w:rFonts w:hint="eastAsia" w:ascii="宋体" w:hAnsi="宋体" w:eastAsia="宋体" w:cs="宋体"/>
                <w:sz w:val="24"/>
                <w:szCs w:val="24"/>
                <w:lang w:val="en-US"/>
              </w:rPr>
            </w:pPr>
          </w:p>
          <w:p w14:paraId="7FF8644C">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10、133*****685问南京商旅董事长、总经理沈颖：请问公司2025年上半年营收情况如何？是否完成预期了呢?</w:t>
            </w:r>
          </w:p>
          <w:p w14:paraId="598BD172">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董事长、总经理沈颖答:投资者,您好！上半年，公司实现营收3.60亿元，同比下降9.94%，主要系贸易、零售业务受市场环境变化等因素影响，出现不同程度下降，具体数据详见公司半年度报告。</w:t>
            </w:r>
          </w:p>
          <w:p w14:paraId="327B1DF5">
            <w:pPr>
              <w:pStyle w:val="7"/>
              <w:spacing w:line="460" w:lineRule="exact"/>
              <w:ind w:left="0" w:leftChars="0" w:firstLine="0" w:firstLineChars="0"/>
              <w:rPr>
                <w:rFonts w:hint="eastAsia" w:ascii="宋体" w:hAnsi="宋体"/>
                <w:sz w:val="24"/>
                <w:szCs w:val="24"/>
              </w:rPr>
            </w:pPr>
          </w:p>
        </w:tc>
      </w:tr>
    </w:tbl>
    <w:p w14:paraId="1E2ACE24">
      <w:pPr>
        <w:rPr>
          <w:rFonts w:hint="eastAsia"/>
        </w:rPr>
      </w:pPr>
    </w:p>
    <w:p w14:paraId="03D7B5EB"/>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A3B1">
    <w:pPr>
      <w:pStyle w:val="2"/>
      <w:tabs>
        <w:tab w:val="clear" w:pos="4153"/>
      </w:tabs>
      <w:jc w:val="right"/>
    </w:pPr>
    <w:r>
      <w:rPr>
        <w:rFonts w:hint="eastAsia"/>
      </w:rPr>
      <w:t>南京商贸旅游股份有限公司投资者关系活动记录表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3NTlhNGJhZTk1YmZkMTc2MTM0MTg2MGI3NTFmMTEifQ=="/>
  </w:docVars>
  <w:rsids>
    <w:rsidRoot w:val="00000000"/>
    <w:rsid w:val="03AE1FAD"/>
    <w:rsid w:val="1CB2496B"/>
    <w:rsid w:val="61B42C51"/>
    <w:rsid w:val="670E1BEF"/>
    <w:rsid w:val="6CD62F24"/>
    <w:rsid w:val="7AC54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unhideWhenUsed/>
    <w:qFormat/>
    <w:uiPriority w:val="99"/>
    <w:rPr>
      <w:color w:val="0563C1"/>
      <w:u w:val="single"/>
    </w:rPr>
  </w:style>
  <w:style w:type="paragraph" w:customStyle="1" w:styleId="7">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1988</Words>
  <Characters>2203</Characters>
  <Lines>0</Lines>
  <Paragraphs>0</Paragraphs>
  <TotalTime>28</TotalTime>
  <ScaleCrop>false</ScaleCrop>
  <LinksUpToDate>false</LinksUpToDate>
  <CharactersWithSpaces>2234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zy</cp:lastModifiedBy>
  <dcterms:modified xsi:type="dcterms:W3CDTF">2025-09-22T08:47:49Z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7CD2C59C4ED049E8A005BB8078892CBE_13</vt:lpwstr>
  </property>
  <property fmtid="{D5CDD505-2E9C-101B-9397-08002B2CF9AE}" pid="4" name="KSOTemplateDocerSaveRecord">
    <vt:lpwstr>eyJoZGlkIjoiMDk4NDlmZTRjMmU4OTlkOTM2MWRkMTk4NjI1NWI0NWUiLCJ1c2VySWQiOiIyNDYxNTQ0OTQifQ==</vt:lpwstr>
  </property>
</Properties>
</file>