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AA99" w14:textId="77777777" w:rsidR="00A50534" w:rsidRDefault="00F82561" w:rsidP="008231EA">
      <w:pPr>
        <w:spacing w:before="77"/>
        <w:rPr>
          <w:rFonts w:ascii="宋体" w:eastAsia="宋体" w:hAnsi="宋体" w:cs="宋体" w:hint="eastAsia"/>
          <w:sz w:val="24"/>
          <w:lang w:val="zh-CN" w:bidi="zh-CN"/>
        </w:rPr>
      </w:pPr>
      <w:r>
        <w:rPr>
          <w:rFonts w:ascii="宋体" w:eastAsia="宋体" w:hAnsi="宋体" w:cs="宋体"/>
          <w:noProof/>
          <w:snapToGrid/>
          <w:sz w:val="24"/>
        </w:rPr>
        <mc:AlternateContent>
          <mc:Choice Requires="wps">
            <w:drawing>
              <wp:anchor distT="0" distB="0" distL="114300" distR="114300" simplePos="0" relativeHeight="251659264" behindDoc="0" locked="0" layoutInCell="1" allowOverlap="1" wp14:anchorId="7279D8FE" wp14:editId="47866BA1">
                <wp:simplePos x="0" y="0"/>
                <wp:positionH relativeFrom="column">
                  <wp:posOffset>-1270000</wp:posOffset>
                </wp:positionH>
                <wp:positionV relativeFrom="paragraph">
                  <wp:posOffset>-787400</wp:posOffset>
                </wp:positionV>
                <wp:extent cx="63500" cy="63500"/>
                <wp:effectExtent l="0" t="0" r="0" b="0"/>
                <wp:wrapNone/>
                <wp:docPr id="1"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14A44" id="KGD_Gobal1"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0pt;margin-top:-62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" fillcolor="#5b9bd5 [3204]" strokecolor="#1f4d78 [1604]" strokeweight="1pt"/>
            </w:pict>
          </mc:Fallback>
        </mc:AlternateContent>
      </w:r>
      <w:r w:rsidR="00A50534">
        <w:rPr>
          <w:rFonts w:ascii="宋体" w:eastAsia="宋体" w:hAnsi="宋体" w:cs="宋体"/>
          <w:sz w:val="24"/>
          <w:lang w:val="zh-CN" w:bidi="zh-CN"/>
        </w:rPr>
        <w:t>证券代码</w:t>
      </w:r>
      <w:r w:rsidR="00A50534">
        <w:rPr>
          <w:rFonts w:ascii="宋体" w:eastAsia="宋体" w:hAnsi="宋体" w:cs="宋体" w:hint="eastAsia"/>
          <w:sz w:val="24"/>
          <w:lang w:val="zh-CN" w:bidi="zh-CN"/>
        </w:rPr>
        <w:t>：</w:t>
      </w:r>
      <w:r w:rsidR="006D5570" w:rsidRPr="006D5570">
        <w:rPr>
          <w:rFonts w:ascii="Times New Roman" w:hAnsi="Times New Roman" w:cs="Times New Roman"/>
        </w:rPr>
        <w:t>60</w:t>
      </w:r>
      <w:r w:rsidR="006D5570">
        <w:rPr>
          <w:rFonts w:ascii="Times New Roman" w:hAnsi="Times New Roman" w:cs="Times New Roman"/>
        </w:rPr>
        <w:t>1919</w:t>
      </w:r>
      <w:r w:rsidR="006D5570" w:rsidRPr="006D5570">
        <w:rPr>
          <w:rFonts w:ascii="Times New Roman" w:hAnsi="Times New Roman" w:cs="Times New Roman"/>
        </w:rPr>
        <w:t>.SH/1</w:t>
      </w:r>
      <w:r w:rsidR="006D5570">
        <w:rPr>
          <w:rFonts w:ascii="Times New Roman" w:hAnsi="Times New Roman" w:cs="Times New Roman"/>
        </w:rPr>
        <w:t>919</w:t>
      </w:r>
      <w:r w:rsidR="006D5570" w:rsidRPr="006D5570">
        <w:rPr>
          <w:rFonts w:ascii="Times New Roman" w:hAnsi="Times New Roman" w:cs="Times New Roman"/>
        </w:rPr>
        <w:t>.HK</w:t>
      </w:r>
      <w:r w:rsidR="00A50534">
        <w:rPr>
          <w:rFonts w:ascii="宋体" w:eastAsia="宋体" w:hAnsi="宋体" w:cs="宋体" w:hint="eastAsia"/>
          <w:sz w:val="24"/>
          <w:lang w:bidi="zh-CN"/>
        </w:rPr>
        <w:t xml:space="preserve">            </w:t>
      </w:r>
      <w:r w:rsidR="008231EA">
        <w:rPr>
          <w:rFonts w:ascii="宋体" w:eastAsia="宋体" w:hAnsi="宋体" w:cs="宋体"/>
          <w:sz w:val="24"/>
          <w:lang w:bidi="zh-CN"/>
        </w:rPr>
        <w:t xml:space="preserve"> </w:t>
      </w:r>
      <w:r w:rsidR="00A50534">
        <w:rPr>
          <w:rFonts w:ascii="宋体" w:eastAsia="宋体" w:hAnsi="宋体" w:cs="宋体" w:hint="eastAsia"/>
          <w:sz w:val="24"/>
          <w:lang w:bidi="zh-CN"/>
        </w:rPr>
        <w:t xml:space="preserve"> </w:t>
      </w:r>
      <w:r w:rsidR="00A50534">
        <w:rPr>
          <w:rFonts w:ascii="宋体" w:eastAsia="宋体" w:hAnsi="宋体" w:cs="宋体"/>
          <w:sz w:val="24"/>
          <w:lang w:bidi="zh-CN"/>
        </w:rPr>
        <w:t xml:space="preserve">      </w:t>
      </w:r>
      <w:r w:rsidR="00A50534">
        <w:rPr>
          <w:rFonts w:ascii="宋体" w:eastAsia="宋体" w:hAnsi="宋体" w:cs="宋体" w:hint="eastAsia"/>
          <w:sz w:val="24"/>
          <w:lang w:bidi="zh-CN"/>
        </w:rPr>
        <w:t xml:space="preserve">    </w:t>
      </w:r>
      <w:r w:rsidR="00A50534">
        <w:rPr>
          <w:rFonts w:ascii="宋体" w:eastAsia="宋体" w:hAnsi="宋体" w:cs="宋体"/>
          <w:sz w:val="24"/>
          <w:lang w:val="zh-CN" w:bidi="zh-CN"/>
        </w:rPr>
        <w:t>证券简称：</w:t>
      </w:r>
      <w:r w:rsidR="008231EA">
        <w:rPr>
          <w:rFonts w:ascii="宋体" w:eastAsia="宋体" w:hAnsi="宋体" w:cs="宋体" w:hint="eastAsia"/>
          <w:sz w:val="24"/>
          <w:lang w:val="zh-CN" w:bidi="zh-CN"/>
        </w:rPr>
        <w:t>中远海控</w:t>
      </w:r>
    </w:p>
    <w:p w14:paraId="1E13848E" w14:textId="77777777" w:rsidR="000A4CFB" w:rsidRDefault="000A4CFB" w:rsidP="008231EA">
      <w:pPr>
        <w:spacing w:before="77"/>
        <w:rPr>
          <w:rFonts w:ascii="宋体" w:eastAsia="宋体" w:hAnsi="宋体" w:cs="宋体" w:hint="eastAsia"/>
          <w:sz w:val="24"/>
          <w:lang w:val="zh-CN" w:bidi="zh-CN"/>
        </w:rPr>
      </w:pPr>
    </w:p>
    <w:p w14:paraId="6DD0EE4F" w14:textId="77777777" w:rsidR="009003EA" w:rsidRPr="009A5E27" w:rsidRDefault="00B504D6">
      <w:pPr>
        <w:kinsoku/>
        <w:autoSpaceDE/>
        <w:autoSpaceDN/>
        <w:spacing w:line="360" w:lineRule="auto"/>
        <w:jc w:val="center"/>
        <w:rPr>
          <w:rFonts w:ascii="宋体" w:eastAsia="宋体" w:hAnsi="宋体" w:cs="宋体" w:hint="eastAsia"/>
          <w:b/>
          <w:bCs/>
          <w:sz w:val="32"/>
          <w:szCs w:val="36"/>
        </w:rPr>
      </w:pPr>
      <w:r w:rsidRPr="009A5E27">
        <w:rPr>
          <w:rFonts w:ascii="宋体" w:eastAsia="宋体" w:hAnsi="宋体" w:cs="宋体" w:hint="eastAsia"/>
          <w:b/>
          <w:bCs/>
          <w:spacing w:val="12"/>
          <w:sz w:val="32"/>
          <w:szCs w:val="36"/>
        </w:rPr>
        <w:t>中远海运控股</w:t>
      </w:r>
      <w:r w:rsidR="00B571DB" w:rsidRPr="009A5E27">
        <w:rPr>
          <w:rFonts w:ascii="宋体" w:eastAsia="宋体" w:hAnsi="宋体" w:cs="宋体" w:hint="eastAsia"/>
          <w:b/>
          <w:bCs/>
          <w:spacing w:val="12"/>
          <w:sz w:val="32"/>
          <w:szCs w:val="36"/>
        </w:rPr>
        <w:t>股份有限公司投资者关系活动记录表</w:t>
      </w:r>
    </w:p>
    <w:p w14:paraId="03534BC8" w14:textId="77777777" w:rsidR="009003EA" w:rsidRDefault="009003EA" w:rsidP="00A50534">
      <w:pPr>
        <w:kinsoku/>
        <w:autoSpaceDE/>
        <w:autoSpaceDN/>
        <w:spacing w:line="360" w:lineRule="auto"/>
        <w:ind w:right="232"/>
        <w:jc w:val="right"/>
        <w:rPr>
          <w:rFonts w:ascii="宋体" w:eastAsia="宋体" w:hAnsi="宋体" w:cs="宋体" w:hint="eastAsia"/>
          <w:sz w:val="24"/>
          <w:szCs w:val="24"/>
        </w:rPr>
      </w:pPr>
    </w:p>
    <w:tbl>
      <w:tblPr>
        <w:tblStyle w:val="TableNormal"/>
        <w:tblW w:w="852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2"/>
        <w:gridCol w:w="2839"/>
        <w:gridCol w:w="3775"/>
      </w:tblGrid>
      <w:tr w:rsidR="009003EA" w14:paraId="33ACE20D" w14:textId="77777777" w:rsidTr="00A50534">
        <w:trPr>
          <w:trHeight w:val="318"/>
          <w:jc w:val="center"/>
        </w:trPr>
        <w:tc>
          <w:tcPr>
            <w:tcW w:w="1912" w:type="dxa"/>
            <w:vMerge w:val="restart"/>
            <w:tcBorders>
              <w:bottom w:val="nil"/>
            </w:tcBorders>
            <w:vAlign w:val="center"/>
          </w:tcPr>
          <w:p w14:paraId="2D8EED88" w14:textId="77777777" w:rsidR="005235ED" w:rsidRDefault="00B571DB" w:rsidP="0032348F">
            <w:pPr>
              <w:kinsoku/>
              <w:autoSpaceDE/>
              <w:autoSpaceDN/>
              <w:spacing w:line="400" w:lineRule="exact"/>
              <w:jc w:val="center"/>
              <w:rPr>
                <w:rFonts w:ascii="宋体" w:eastAsia="宋体" w:hAnsi="宋体" w:cs="宋体" w:hint="eastAsia"/>
                <w:spacing w:val="10"/>
                <w:sz w:val="24"/>
                <w:szCs w:val="24"/>
              </w:rPr>
            </w:pPr>
            <w:r>
              <w:rPr>
                <w:rFonts w:ascii="宋体" w:eastAsia="宋体" w:hAnsi="宋体" w:cs="宋体" w:hint="eastAsia"/>
                <w:spacing w:val="10"/>
                <w:sz w:val="24"/>
                <w:szCs w:val="24"/>
              </w:rPr>
              <w:t>投资者关系</w:t>
            </w:r>
          </w:p>
          <w:p w14:paraId="5F3B44E3" w14:textId="77777777" w:rsidR="009003EA" w:rsidRDefault="00B571DB" w:rsidP="005235ED">
            <w:pPr>
              <w:kinsoku/>
              <w:autoSpaceDE/>
              <w:autoSpaceDN/>
              <w:spacing w:line="400" w:lineRule="exact"/>
              <w:jc w:val="center"/>
              <w:rPr>
                <w:rFonts w:ascii="宋体" w:eastAsia="宋体" w:hAnsi="宋体" w:cs="宋体" w:hint="eastAsia"/>
                <w:sz w:val="24"/>
                <w:szCs w:val="24"/>
              </w:rPr>
            </w:pPr>
            <w:r>
              <w:rPr>
                <w:rFonts w:ascii="宋体" w:eastAsia="宋体" w:hAnsi="宋体" w:cs="宋体" w:hint="eastAsia"/>
                <w:spacing w:val="10"/>
                <w:sz w:val="24"/>
                <w:szCs w:val="24"/>
              </w:rPr>
              <w:t>活</w:t>
            </w:r>
            <w:r>
              <w:rPr>
                <w:rFonts w:ascii="宋体" w:eastAsia="宋体" w:hAnsi="宋体" w:cs="宋体" w:hint="eastAsia"/>
                <w:spacing w:val="9"/>
                <w:sz w:val="24"/>
                <w:szCs w:val="24"/>
              </w:rPr>
              <w:t>动</w:t>
            </w:r>
            <w:r>
              <w:rPr>
                <w:rFonts w:ascii="宋体" w:eastAsia="宋体" w:hAnsi="宋体" w:cs="宋体" w:hint="eastAsia"/>
                <w:spacing w:val="5"/>
                <w:sz w:val="24"/>
                <w:szCs w:val="24"/>
              </w:rPr>
              <w:t>类别</w:t>
            </w:r>
          </w:p>
        </w:tc>
        <w:tc>
          <w:tcPr>
            <w:tcW w:w="6614" w:type="dxa"/>
            <w:gridSpan w:val="2"/>
            <w:tcBorders>
              <w:bottom w:val="nil"/>
            </w:tcBorders>
          </w:tcPr>
          <w:p w14:paraId="7FCE9812" w14:textId="77777777" w:rsidR="009003EA" w:rsidRPr="00523753" w:rsidRDefault="00B571DB" w:rsidP="00523753">
            <w:pPr>
              <w:pStyle w:val="a7"/>
              <w:numPr>
                <w:ilvl w:val="0"/>
                <w:numId w:val="4"/>
              </w:numPr>
              <w:kinsoku/>
              <w:autoSpaceDE/>
              <w:autoSpaceDN/>
              <w:spacing w:line="400" w:lineRule="exact"/>
              <w:ind w:firstLineChars="0"/>
              <w:rPr>
                <w:rFonts w:ascii="宋体" w:eastAsia="宋体" w:hAnsi="宋体" w:cs="宋体" w:hint="eastAsia"/>
                <w:sz w:val="24"/>
                <w:szCs w:val="24"/>
              </w:rPr>
            </w:pPr>
            <w:r w:rsidRPr="00523753">
              <w:rPr>
                <w:rFonts w:ascii="宋体" w:eastAsia="宋体" w:hAnsi="宋体" w:cs="宋体" w:hint="eastAsia"/>
                <w:spacing w:val="10"/>
                <w:sz w:val="24"/>
                <w:szCs w:val="24"/>
              </w:rPr>
              <w:t>特</w:t>
            </w:r>
            <w:r w:rsidRPr="00523753">
              <w:rPr>
                <w:rFonts w:ascii="宋体" w:eastAsia="宋体" w:hAnsi="宋体" w:cs="宋体" w:hint="eastAsia"/>
                <w:spacing w:val="6"/>
                <w:sz w:val="24"/>
                <w:szCs w:val="24"/>
              </w:rPr>
              <w:t>定对象调研       □</w:t>
            </w:r>
            <w:r w:rsidR="00523753" w:rsidRPr="00523753">
              <w:rPr>
                <w:rFonts w:ascii="宋体" w:eastAsia="宋体" w:hAnsi="宋体" w:cs="宋体" w:hint="eastAsia"/>
                <w:spacing w:val="6"/>
                <w:sz w:val="24"/>
                <w:szCs w:val="24"/>
              </w:rPr>
              <w:t xml:space="preserve"> </w:t>
            </w:r>
            <w:r w:rsidRPr="00523753">
              <w:rPr>
                <w:rFonts w:ascii="宋体" w:eastAsia="宋体" w:hAnsi="宋体" w:cs="宋体" w:hint="eastAsia"/>
                <w:spacing w:val="6"/>
                <w:sz w:val="24"/>
                <w:szCs w:val="24"/>
              </w:rPr>
              <w:t>分析师会议</w:t>
            </w:r>
          </w:p>
        </w:tc>
      </w:tr>
      <w:tr w:rsidR="009003EA" w14:paraId="3FDE24AF" w14:textId="77777777" w:rsidTr="00A50534">
        <w:trPr>
          <w:trHeight w:val="1775"/>
          <w:jc w:val="center"/>
        </w:trPr>
        <w:tc>
          <w:tcPr>
            <w:tcW w:w="1912" w:type="dxa"/>
            <w:vMerge/>
            <w:tcBorders>
              <w:top w:val="nil"/>
              <w:bottom w:val="nil"/>
            </w:tcBorders>
            <w:vAlign w:val="center"/>
          </w:tcPr>
          <w:p w14:paraId="0A68DBC7" w14:textId="77777777" w:rsidR="009003EA" w:rsidRDefault="009003EA" w:rsidP="0032348F">
            <w:pPr>
              <w:kinsoku/>
              <w:autoSpaceDE/>
              <w:autoSpaceDN/>
              <w:spacing w:line="400" w:lineRule="exact"/>
              <w:jc w:val="center"/>
              <w:rPr>
                <w:rFonts w:ascii="宋体" w:eastAsia="宋体" w:hAnsi="宋体" w:cs="宋体" w:hint="eastAsia"/>
                <w:sz w:val="24"/>
                <w:szCs w:val="24"/>
              </w:rPr>
            </w:pPr>
          </w:p>
        </w:tc>
        <w:tc>
          <w:tcPr>
            <w:tcW w:w="2839" w:type="dxa"/>
            <w:tcBorders>
              <w:top w:val="nil"/>
              <w:bottom w:val="nil"/>
              <w:right w:val="nil"/>
            </w:tcBorders>
          </w:tcPr>
          <w:p w14:paraId="73C4069B" w14:textId="77777777" w:rsidR="009003EA" w:rsidRDefault="00B571DB">
            <w:pPr>
              <w:kinsoku/>
              <w:autoSpaceDE/>
              <w:autoSpaceDN/>
              <w:spacing w:line="400" w:lineRule="exact"/>
              <w:rPr>
                <w:rFonts w:ascii="宋体" w:eastAsia="宋体" w:hAnsi="宋体" w:cs="宋体" w:hint="eastAsia"/>
                <w:sz w:val="24"/>
                <w:szCs w:val="24"/>
              </w:rPr>
            </w:pPr>
            <w:bookmarkStart w:id="0" w:name="OLE_LINK2"/>
            <w:r>
              <w:rPr>
                <w:rFonts w:ascii="宋体" w:eastAsia="宋体" w:hAnsi="宋体" w:cs="宋体" w:hint="eastAsia"/>
                <w:spacing w:val="4"/>
                <w:sz w:val="24"/>
                <w:szCs w:val="24"/>
              </w:rPr>
              <w:t>□</w:t>
            </w:r>
            <w:bookmarkEnd w:id="0"/>
            <w:r w:rsidR="00523753">
              <w:rPr>
                <w:rFonts w:ascii="宋体" w:eastAsia="宋体" w:hAnsi="宋体" w:cs="宋体" w:hint="eastAsia"/>
                <w:spacing w:val="4"/>
                <w:sz w:val="24"/>
                <w:szCs w:val="24"/>
              </w:rPr>
              <w:t xml:space="preserve"> </w:t>
            </w:r>
            <w:r>
              <w:rPr>
                <w:rFonts w:ascii="宋体" w:eastAsia="宋体" w:hAnsi="宋体" w:cs="宋体" w:hint="eastAsia"/>
                <w:spacing w:val="3"/>
                <w:sz w:val="24"/>
                <w:szCs w:val="24"/>
              </w:rPr>
              <w:t>媒体采访</w:t>
            </w:r>
          </w:p>
          <w:p w14:paraId="423E53AE" w14:textId="77777777" w:rsidR="009003EA" w:rsidRDefault="00B571DB">
            <w:pPr>
              <w:kinsoku/>
              <w:autoSpaceDE/>
              <w:autoSpaceDN/>
              <w:spacing w:line="400" w:lineRule="exact"/>
              <w:rPr>
                <w:rFonts w:ascii="宋体" w:eastAsia="宋体" w:hAnsi="宋体" w:cs="宋体" w:hint="eastAsia"/>
                <w:sz w:val="24"/>
                <w:szCs w:val="24"/>
              </w:rPr>
            </w:pPr>
            <w:r>
              <w:rPr>
                <w:rFonts w:ascii="宋体" w:eastAsia="宋体" w:hAnsi="宋体" w:cs="宋体" w:hint="eastAsia"/>
                <w:spacing w:val="6"/>
                <w:sz w:val="24"/>
                <w:szCs w:val="24"/>
              </w:rPr>
              <w:t>□</w:t>
            </w:r>
            <w:r w:rsidR="00523753">
              <w:rPr>
                <w:rFonts w:ascii="宋体" w:eastAsia="宋体" w:hAnsi="宋体" w:cs="宋体" w:hint="eastAsia"/>
                <w:spacing w:val="6"/>
                <w:sz w:val="24"/>
                <w:szCs w:val="24"/>
              </w:rPr>
              <w:t xml:space="preserve"> </w:t>
            </w:r>
            <w:r>
              <w:rPr>
                <w:rFonts w:ascii="宋体" w:eastAsia="宋体" w:hAnsi="宋体" w:cs="宋体" w:hint="eastAsia"/>
                <w:spacing w:val="4"/>
                <w:sz w:val="24"/>
                <w:szCs w:val="24"/>
              </w:rPr>
              <w:t>新闻发布会</w:t>
            </w:r>
          </w:p>
          <w:p w14:paraId="6C1D1F49" w14:textId="77777777" w:rsidR="009003EA" w:rsidRDefault="00523753">
            <w:pPr>
              <w:kinsoku/>
              <w:autoSpaceDE/>
              <w:autoSpaceDN/>
              <w:spacing w:line="400" w:lineRule="exact"/>
              <w:rPr>
                <w:rFonts w:ascii="宋体" w:eastAsia="宋体" w:hAnsi="宋体" w:cs="宋体" w:hint="eastAsia"/>
                <w:spacing w:val="3"/>
                <w:sz w:val="24"/>
                <w:szCs w:val="24"/>
              </w:rPr>
            </w:pPr>
            <w:r>
              <w:rPr>
                <w:rFonts w:ascii="宋体" w:eastAsia="宋体" w:hAnsi="宋体" w:cs="宋体" w:hint="eastAsia"/>
                <w:spacing w:val="6"/>
                <w:sz w:val="24"/>
                <w:szCs w:val="24"/>
              </w:rPr>
              <w:t xml:space="preserve">□ </w:t>
            </w:r>
            <w:r w:rsidR="00A50534">
              <w:rPr>
                <w:rFonts w:ascii="宋体" w:eastAsia="宋体" w:hAnsi="宋体" w:cs="宋体" w:hint="eastAsia"/>
                <w:spacing w:val="3"/>
                <w:sz w:val="24"/>
                <w:szCs w:val="24"/>
              </w:rPr>
              <w:t>现场交流</w:t>
            </w:r>
          </w:p>
          <w:p w14:paraId="344634FF" w14:textId="77777777" w:rsidR="00A50534" w:rsidRDefault="00A50534" w:rsidP="00A50534">
            <w:pPr>
              <w:kinsoku/>
              <w:autoSpaceDE/>
              <w:autoSpaceDN/>
              <w:spacing w:line="400" w:lineRule="exact"/>
              <w:rPr>
                <w:rFonts w:ascii="宋体" w:eastAsia="宋体" w:hAnsi="宋体" w:cs="宋体" w:hint="eastAsia"/>
                <w:sz w:val="24"/>
                <w:szCs w:val="24"/>
              </w:rPr>
            </w:pPr>
            <w:r>
              <w:rPr>
                <w:rFonts w:ascii="宋体" w:eastAsia="宋体" w:hAnsi="宋体" w:cs="宋体" w:hint="eastAsia"/>
                <w:spacing w:val="4"/>
                <w:sz w:val="24"/>
                <w:szCs w:val="24"/>
              </w:rPr>
              <w:t>□</w:t>
            </w:r>
            <w:r w:rsidR="00523753">
              <w:rPr>
                <w:rFonts w:ascii="宋体" w:eastAsia="宋体" w:hAnsi="宋体" w:cs="宋体" w:hint="eastAsia"/>
                <w:spacing w:val="4"/>
                <w:sz w:val="24"/>
                <w:szCs w:val="24"/>
              </w:rPr>
              <w:t xml:space="preserve"> </w:t>
            </w:r>
            <w:r>
              <w:rPr>
                <w:rFonts w:ascii="宋体" w:eastAsia="宋体" w:hAnsi="宋体" w:cs="宋体" w:hint="eastAsia"/>
                <w:spacing w:val="4"/>
                <w:sz w:val="24"/>
                <w:szCs w:val="24"/>
              </w:rPr>
              <w:t>投资策略会</w:t>
            </w:r>
          </w:p>
        </w:tc>
        <w:tc>
          <w:tcPr>
            <w:tcW w:w="3775" w:type="dxa"/>
            <w:tcBorders>
              <w:top w:val="nil"/>
              <w:left w:val="nil"/>
              <w:bottom w:val="nil"/>
            </w:tcBorders>
          </w:tcPr>
          <w:p w14:paraId="046BEFAF" w14:textId="77777777" w:rsidR="009003EA" w:rsidRDefault="00523753">
            <w:pPr>
              <w:kinsoku/>
              <w:autoSpaceDE/>
              <w:autoSpaceDN/>
              <w:spacing w:line="400" w:lineRule="exact"/>
              <w:rPr>
                <w:rFonts w:ascii="宋体" w:eastAsia="宋体" w:hAnsi="宋体" w:cs="宋体" w:hint="eastAsia"/>
                <w:sz w:val="24"/>
                <w:szCs w:val="24"/>
              </w:rPr>
            </w:pPr>
            <w:r>
              <w:rPr>
                <w:rFonts w:ascii="宋体" w:eastAsia="宋体" w:hAnsi="宋体" w:cs="宋体"/>
                <w:b/>
                <w:bCs/>
                <w:sz w:val="24"/>
                <w:szCs w:val="22"/>
                <w:lang w:val="zh-CN" w:bidi="zh-CN"/>
              </w:rPr>
              <w:sym w:font="Wingdings 2" w:char="0052"/>
            </w:r>
            <w:r w:rsidR="00B571DB">
              <w:rPr>
                <w:rFonts w:ascii="宋体" w:eastAsia="宋体" w:hAnsi="宋体" w:cs="宋体" w:hint="eastAsia"/>
                <w:spacing w:val="4"/>
                <w:sz w:val="24"/>
                <w:szCs w:val="24"/>
              </w:rPr>
              <w:t>业绩说明会</w:t>
            </w:r>
          </w:p>
          <w:p w14:paraId="3BD6C645" w14:textId="77777777" w:rsidR="009003EA" w:rsidRDefault="00523753">
            <w:pPr>
              <w:kinsoku/>
              <w:autoSpaceDE/>
              <w:autoSpaceDN/>
              <w:spacing w:line="400" w:lineRule="exact"/>
              <w:rPr>
                <w:rFonts w:ascii="宋体" w:eastAsia="宋体" w:hAnsi="宋体" w:cs="宋体" w:hint="eastAsia"/>
                <w:spacing w:val="3"/>
                <w:sz w:val="24"/>
                <w:szCs w:val="24"/>
              </w:rPr>
            </w:pPr>
            <w:r>
              <w:rPr>
                <w:rFonts w:ascii="宋体" w:eastAsia="宋体" w:hAnsi="宋体" w:cs="宋体"/>
                <w:sz w:val="24"/>
                <w:szCs w:val="22"/>
                <w:lang w:val="zh-CN" w:bidi="zh-CN"/>
              </w:rPr>
              <w:sym w:font="Wingdings 2" w:char="00A3"/>
            </w:r>
            <w:r>
              <w:rPr>
                <w:rFonts w:ascii="宋体" w:eastAsia="宋体" w:hAnsi="宋体" w:cs="宋体"/>
                <w:sz w:val="24"/>
                <w:szCs w:val="22"/>
                <w:lang w:val="zh-CN" w:bidi="zh-CN"/>
              </w:rPr>
              <w:t xml:space="preserve"> </w:t>
            </w:r>
            <w:r w:rsidR="00B571DB">
              <w:rPr>
                <w:rFonts w:ascii="宋体" w:eastAsia="宋体" w:hAnsi="宋体" w:cs="宋体" w:hint="eastAsia"/>
                <w:spacing w:val="3"/>
                <w:sz w:val="24"/>
                <w:szCs w:val="24"/>
              </w:rPr>
              <w:t>路演活动</w:t>
            </w:r>
          </w:p>
          <w:p w14:paraId="398119A9" w14:textId="77777777" w:rsidR="00A50534" w:rsidRDefault="00A50534">
            <w:pPr>
              <w:kinsoku/>
              <w:autoSpaceDE/>
              <w:autoSpaceDN/>
              <w:spacing w:line="400" w:lineRule="exact"/>
              <w:rPr>
                <w:rFonts w:ascii="宋体" w:eastAsia="宋体" w:hAnsi="宋体" w:cs="宋体" w:hint="eastAsia"/>
                <w:sz w:val="24"/>
                <w:szCs w:val="22"/>
                <w:lang w:val="zh-CN" w:bidi="zh-CN"/>
              </w:rPr>
            </w:pPr>
            <w:r>
              <w:rPr>
                <w:rFonts w:ascii="宋体" w:eastAsia="宋体" w:hAnsi="宋体" w:cs="宋体"/>
                <w:sz w:val="24"/>
                <w:szCs w:val="22"/>
                <w:lang w:val="zh-CN" w:bidi="zh-CN"/>
              </w:rPr>
              <w:sym w:font="Wingdings 2" w:char="00A3"/>
            </w:r>
            <w:r w:rsidR="00523753">
              <w:rPr>
                <w:rFonts w:ascii="宋体" w:eastAsia="宋体" w:hAnsi="宋体" w:cs="宋体"/>
                <w:sz w:val="24"/>
                <w:szCs w:val="22"/>
                <w:lang w:val="zh-CN" w:bidi="zh-CN"/>
              </w:rPr>
              <w:t xml:space="preserve"> </w:t>
            </w:r>
            <w:r>
              <w:rPr>
                <w:rFonts w:ascii="宋体" w:eastAsia="宋体" w:hAnsi="宋体" w:cs="宋体" w:hint="eastAsia"/>
                <w:sz w:val="24"/>
                <w:szCs w:val="22"/>
                <w:lang w:val="zh-CN" w:bidi="zh-CN"/>
              </w:rPr>
              <w:t>电话会议</w:t>
            </w:r>
          </w:p>
          <w:p w14:paraId="28C24502" w14:textId="77777777" w:rsidR="00A50534" w:rsidRPr="00523753" w:rsidRDefault="00A50534" w:rsidP="00523753">
            <w:pPr>
              <w:pStyle w:val="a7"/>
              <w:numPr>
                <w:ilvl w:val="0"/>
                <w:numId w:val="3"/>
              </w:numPr>
              <w:kinsoku/>
              <w:autoSpaceDE/>
              <w:autoSpaceDN/>
              <w:spacing w:line="400" w:lineRule="exact"/>
              <w:ind w:firstLineChars="0"/>
              <w:rPr>
                <w:rFonts w:ascii="宋体" w:eastAsia="宋体" w:hAnsi="宋体" w:cs="宋体" w:hint="eastAsia"/>
                <w:sz w:val="24"/>
                <w:szCs w:val="24"/>
              </w:rPr>
            </w:pPr>
            <w:r w:rsidRPr="00523753">
              <w:rPr>
                <w:rFonts w:ascii="宋体" w:eastAsia="宋体" w:hAnsi="宋体" w:cs="宋体" w:hint="eastAsia"/>
                <w:spacing w:val="6"/>
                <w:sz w:val="24"/>
                <w:szCs w:val="24"/>
              </w:rPr>
              <w:t>其他</w:t>
            </w:r>
          </w:p>
        </w:tc>
      </w:tr>
      <w:tr w:rsidR="009003EA" w14:paraId="0A51A657" w14:textId="77777777" w:rsidTr="00D4233B">
        <w:trPr>
          <w:trHeight w:val="633"/>
          <w:jc w:val="center"/>
        </w:trPr>
        <w:tc>
          <w:tcPr>
            <w:tcW w:w="1912" w:type="dxa"/>
            <w:vAlign w:val="center"/>
          </w:tcPr>
          <w:p w14:paraId="483227F0" w14:textId="77777777" w:rsidR="009003EA" w:rsidRDefault="00336531" w:rsidP="005235ED">
            <w:pPr>
              <w:kinsoku/>
              <w:autoSpaceDE/>
              <w:autoSpaceDN/>
              <w:spacing w:line="400" w:lineRule="exact"/>
              <w:jc w:val="center"/>
              <w:rPr>
                <w:rFonts w:ascii="宋体" w:eastAsia="宋体" w:hAnsi="宋体" w:cs="宋体" w:hint="eastAsia"/>
                <w:sz w:val="24"/>
                <w:szCs w:val="24"/>
              </w:rPr>
            </w:pPr>
            <w:r>
              <w:rPr>
                <w:rFonts w:ascii="宋体" w:eastAsia="宋体" w:hAnsi="宋体" w:cs="宋体" w:hint="eastAsia"/>
                <w:sz w:val="24"/>
                <w:szCs w:val="24"/>
              </w:rPr>
              <w:t>活动主题</w:t>
            </w:r>
          </w:p>
        </w:tc>
        <w:tc>
          <w:tcPr>
            <w:tcW w:w="6614" w:type="dxa"/>
            <w:gridSpan w:val="2"/>
            <w:vAlign w:val="center"/>
          </w:tcPr>
          <w:p w14:paraId="4732FE46" w14:textId="2200D113" w:rsidR="00A50534" w:rsidRDefault="00336531" w:rsidP="00523753">
            <w:pPr>
              <w:kinsoku/>
              <w:autoSpaceDE/>
              <w:autoSpaceDN/>
              <w:spacing w:line="400" w:lineRule="exact"/>
              <w:ind w:firstLineChars="100" w:firstLine="240"/>
              <w:rPr>
                <w:rFonts w:ascii="宋体" w:eastAsia="宋体" w:hAnsi="宋体" w:cs="宋体" w:hint="eastAsia"/>
                <w:sz w:val="24"/>
                <w:szCs w:val="24"/>
              </w:rPr>
            </w:pPr>
            <w:r>
              <w:rPr>
                <w:rFonts w:ascii="宋体" w:eastAsia="宋体" w:hAnsi="宋体" w:cs="宋体" w:hint="eastAsia"/>
                <w:sz w:val="24"/>
                <w:szCs w:val="24"/>
              </w:rPr>
              <w:t>中远海控2</w:t>
            </w:r>
            <w:r>
              <w:rPr>
                <w:rFonts w:ascii="宋体" w:eastAsia="宋体" w:hAnsi="宋体" w:cs="宋体"/>
                <w:sz w:val="24"/>
                <w:szCs w:val="24"/>
              </w:rPr>
              <w:t>02</w:t>
            </w:r>
            <w:r w:rsidR="00B47A60">
              <w:rPr>
                <w:rFonts w:ascii="宋体" w:eastAsia="宋体" w:hAnsi="宋体" w:cs="宋体" w:hint="eastAsia"/>
                <w:sz w:val="24"/>
                <w:szCs w:val="24"/>
              </w:rPr>
              <w:t>5</w:t>
            </w:r>
            <w:r>
              <w:rPr>
                <w:rFonts w:ascii="宋体" w:eastAsia="宋体" w:hAnsi="宋体" w:cs="宋体" w:hint="eastAsia"/>
                <w:sz w:val="24"/>
                <w:szCs w:val="24"/>
              </w:rPr>
              <w:t>年</w:t>
            </w:r>
            <w:r w:rsidR="00B47A60">
              <w:rPr>
                <w:rFonts w:ascii="宋体" w:eastAsia="宋体" w:hAnsi="宋体" w:cs="宋体" w:hint="eastAsia"/>
                <w:sz w:val="24"/>
                <w:szCs w:val="24"/>
              </w:rPr>
              <w:t>半年</w:t>
            </w:r>
            <w:r>
              <w:rPr>
                <w:rFonts w:ascii="宋体" w:eastAsia="宋体" w:hAnsi="宋体" w:cs="宋体" w:hint="eastAsia"/>
                <w:sz w:val="24"/>
                <w:szCs w:val="24"/>
              </w:rPr>
              <w:t>度业绩说明会</w:t>
            </w:r>
          </w:p>
        </w:tc>
      </w:tr>
      <w:tr w:rsidR="00336531" w14:paraId="37941EA2" w14:textId="77777777" w:rsidTr="00D4233B">
        <w:trPr>
          <w:trHeight w:val="651"/>
          <w:jc w:val="center"/>
        </w:trPr>
        <w:tc>
          <w:tcPr>
            <w:tcW w:w="1912" w:type="dxa"/>
            <w:vAlign w:val="center"/>
          </w:tcPr>
          <w:p w14:paraId="79670216" w14:textId="77777777" w:rsidR="00336531" w:rsidRDefault="00336531" w:rsidP="00336531">
            <w:pPr>
              <w:kinsoku/>
              <w:autoSpaceDE/>
              <w:autoSpaceDN/>
              <w:spacing w:line="400" w:lineRule="exact"/>
              <w:jc w:val="center"/>
              <w:rPr>
                <w:rFonts w:ascii="宋体" w:eastAsia="宋体" w:hAnsi="宋体" w:cs="宋体" w:hint="eastAsia"/>
                <w:sz w:val="24"/>
                <w:szCs w:val="24"/>
              </w:rPr>
            </w:pPr>
            <w:r>
              <w:rPr>
                <w:rFonts w:ascii="宋体" w:eastAsia="宋体" w:hAnsi="宋体" w:cs="宋体" w:hint="eastAsia"/>
                <w:spacing w:val="10"/>
                <w:sz w:val="24"/>
                <w:szCs w:val="24"/>
              </w:rPr>
              <w:t>参与单位名称</w:t>
            </w:r>
          </w:p>
        </w:tc>
        <w:tc>
          <w:tcPr>
            <w:tcW w:w="6614" w:type="dxa"/>
            <w:gridSpan w:val="2"/>
            <w:vAlign w:val="center"/>
          </w:tcPr>
          <w:p w14:paraId="7FC805D1" w14:textId="77777777" w:rsidR="00336531" w:rsidRDefault="00336531" w:rsidP="00336531">
            <w:pPr>
              <w:kinsoku/>
              <w:autoSpaceDE/>
              <w:autoSpaceDN/>
              <w:spacing w:line="400" w:lineRule="exact"/>
              <w:ind w:firstLineChars="100" w:firstLine="240"/>
              <w:rPr>
                <w:rFonts w:ascii="宋体" w:eastAsia="宋体" w:hAnsi="宋体" w:cs="宋体" w:hint="eastAsia"/>
                <w:sz w:val="24"/>
                <w:szCs w:val="24"/>
              </w:rPr>
            </w:pPr>
            <w:r>
              <w:rPr>
                <w:rFonts w:ascii="宋体" w:eastAsia="宋体" w:hAnsi="宋体" w:cs="宋体" w:hint="eastAsia"/>
                <w:sz w:val="24"/>
                <w:szCs w:val="24"/>
              </w:rPr>
              <w:t>全市场公开</w:t>
            </w:r>
          </w:p>
        </w:tc>
      </w:tr>
      <w:tr w:rsidR="00336531" w14:paraId="501A50F8" w14:textId="77777777" w:rsidTr="00A50534">
        <w:trPr>
          <w:trHeight w:val="629"/>
          <w:jc w:val="center"/>
        </w:trPr>
        <w:tc>
          <w:tcPr>
            <w:tcW w:w="1912" w:type="dxa"/>
            <w:vAlign w:val="center"/>
          </w:tcPr>
          <w:p w14:paraId="4868027F" w14:textId="77777777" w:rsidR="00336531" w:rsidRDefault="00336531" w:rsidP="00336531">
            <w:pPr>
              <w:kinsoku/>
              <w:autoSpaceDE/>
              <w:autoSpaceDN/>
              <w:spacing w:line="400" w:lineRule="exact"/>
              <w:jc w:val="center"/>
              <w:rPr>
                <w:rFonts w:ascii="宋体" w:eastAsia="宋体" w:hAnsi="宋体" w:cs="宋体" w:hint="eastAsia"/>
                <w:sz w:val="24"/>
                <w:szCs w:val="24"/>
              </w:rPr>
            </w:pPr>
            <w:r>
              <w:rPr>
                <w:rFonts w:ascii="宋体" w:eastAsia="宋体" w:hAnsi="宋体" w:cs="宋体" w:hint="eastAsia"/>
                <w:spacing w:val="-1"/>
                <w:sz w:val="24"/>
                <w:szCs w:val="24"/>
              </w:rPr>
              <w:t xml:space="preserve">时 </w:t>
            </w:r>
            <w:r>
              <w:rPr>
                <w:rFonts w:ascii="宋体" w:eastAsia="宋体" w:hAnsi="宋体" w:cs="宋体" w:hint="eastAsia"/>
                <w:sz w:val="24"/>
                <w:szCs w:val="24"/>
              </w:rPr>
              <w:t>间</w:t>
            </w:r>
          </w:p>
        </w:tc>
        <w:tc>
          <w:tcPr>
            <w:tcW w:w="6614" w:type="dxa"/>
            <w:gridSpan w:val="2"/>
            <w:vAlign w:val="center"/>
          </w:tcPr>
          <w:p w14:paraId="59348D37" w14:textId="79A86A7C" w:rsidR="00336531" w:rsidRDefault="00336531" w:rsidP="00336531">
            <w:pPr>
              <w:kinsoku/>
              <w:autoSpaceDE/>
              <w:autoSpaceDN/>
              <w:spacing w:line="400" w:lineRule="exact"/>
              <w:ind w:firstLineChars="100" w:firstLine="24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sz w:val="24"/>
                <w:szCs w:val="24"/>
              </w:rPr>
              <w:t>025</w:t>
            </w:r>
            <w:r>
              <w:rPr>
                <w:rFonts w:ascii="宋体" w:eastAsia="宋体" w:hAnsi="宋体" w:cs="宋体" w:hint="eastAsia"/>
                <w:sz w:val="24"/>
                <w:szCs w:val="24"/>
              </w:rPr>
              <w:t>年</w:t>
            </w:r>
            <w:r w:rsidR="00B47A60">
              <w:rPr>
                <w:rFonts w:ascii="宋体" w:eastAsia="宋体" w:hAnsi="宋体" w:cs="宋体" w:hint="eastAsia"/>
                <w:sz w:val="24"/>
                <w:szCs w:val="24"/>
              </w:rPr>
              <w:t>9</w:t>
            </w:r>
            <w:r>
              <w:rPr>
                <w:rFonts w:ascii="宋体" w:eastAsia="宋体" w:hAnsi="宋体" w:cs="宋体" w:hint="eastAsia"/>
                <w:sz w:val="24"/>
                <w:szCs w:val="24"/>
              </w:rPr>
              <w:t>月</w:t>
            </w:r>
            <w:r w:rsidR="00B47A60">
              <w:rPr>
                <w:rFonts w:ascii="宋体" w:eastAsia="宋体" w:hAnsi="宋体" w:cs="宋体" w:hint="eastAsia"/>
                <w:sz w:val="24"/>
                <w:szCs w:val="24"/>
              </w:rPr>
              <w:t>22</w:t>
            </w:r>
            <w:r>
              <w:rPr>
                <w:rFonts w:ascii="宋体" w:eastAsia="宋体" w:hAnsi="宋体" w:cs="宋体" w:hint="eastAsia"/>
                <w:sz w:val="24"/>
                <w:szCs w:val="24"/>
              </w:rPr>
              <w:t>日（星期</w:t>
            </w:r>
            <w:r w:rsidR="00B47A60">
              <w:rPr>
                <w:rFonts w:ascii="宋体" w:eastAsia="宋体" w:hAnsi="宋体" w:cs="宋体" w:hint="eastAsia"/>
                <w:sz w:val="24"/>
                <w:szCs w:val="24"/>
              </w:rPr>
              <w:t>一</w:t>
            </w:r>
            <w:r>
              <w:rPr>
                <w:rFonts w:ascii="宋体" w:eastAsia="宋体" w:hAnsi="宋体" w:cs="宋体" w:hint="eastAsia"/>
                <w:sz w:val="24"/>
                <w:szCs w:val="24"/>
              </w:rPr>
              <w:t>）1</w:t>
            </w:r>
            <w:r>
              <w:rPr>
                <w:rFonts w:ascii="宋体" w:eastAsia="宋体" w:hAnsi="宋体" w:cs="宋体"/>
                <w:sz w:val="24"/>
                <w:szCs w:val="24"/>
              </w:rPr>
              <w:t>5</w:t>
            </w:r>
            <w:r>
              <w:rPr>
                <w:rFonts w:ascii="宋体" w:eastAsia="宋体" w:hAnsi="宋体" w:cs="宋体" w:hint="eastAsia"/>
                <w:sz w:val="24"/>
                <w:szCs w:val="24"/>
              </w:rPr>
              <w:t>:0</w:t>
            </w:r>
            <w:r>
              <w:rPr>
                <w:rFonts w:ascii="宋体" w:eastAsia="宋体" w:hAnsi="宋体" w:cs="宋体"/>
                <w:sz w:val="24"/>
                <w:szCs w:val="24"/>
              </w:rPr>
              <w:t>0-16</w:t>
            </w:r>
            <w:r>
              <w:rPr>
                <w:rFonts w:ascii="宋体" w:eastAsia="宋体" w:hAnsi="宋体" w:cs="宋体" w:hint="eastAsia"/>
                <w:sz w:val="24"/>
                <w:szCs w:val="24"/>
              </w:rPr>
              <w:t>:</w:t>
            </w:r>
            <w:r>
              <w:rPr>
                <w:rFonts w:ascii="宋体" w:eastAsia="宋体" w:hAnsi="宋体" w:cs="宋体"/>
                <w:sz w:val="24"/>
                <w:szCs w:val="24"/>
              </w:rPr>
              <w:t>00</w:t>
            </w:r>
          </w:p>
        </w:tc>
      </w:tr>
      <w:tr w:rsidR="00336531" w14:paraId="5CD67708" w14:textId="77777777" w:rsidTr="00A50534">
        <w:trPr>
          <w:trHeight w:val="629"/>
          <w:jc w:val="center"/>
        </w:trPr>
        <w:tc>
          <w:tcPr>
            <w:tcW w:w="1912" w:type="dxa"/>
            <w:vAlign w:val="center"/>
          </w:tcPr>
          <w:p w14:paraId="1CA119B4" w14:textId="77777777" w:rsidR="00336531" w:rsidRDefault="00336531" w:rsidP="00336531">
            <w:pPr>
              <w:kinsoku/>
              <w:autoSpaceDE/>
              <w:autoSpaceDN/>
              <w:spacing w:line="400" w:lineRule="exact"/>
              <w:jc w:val="center"/>
              <w:rPr>
                <w:rFonts w:ascii="宋体" w:eastAsia="宋体" w:hAnsi="宋体" w:cs="宋体" w:hint="eastAsia"/>
                <w:sz w:val="24"/>
                <w:szCs w:val="24"/>
              </w:rPr>
            </w:pPr>
            <w:r>
              <w:rPr>
                <w:rFonts w:ascii="宋体" w:eastAsia="宋体" w:hAnsi="宋体" w:cs="宋体" w:hint="eastAsia"/>
                <w:spacing w:val="5"/>
                <w:sz w:val="24"/>
                <w:szCs w:val="24"/>
              </w:rPr>
              <w:t>地 点</w:t>
            </w:r>
          </w:p>
        </w:tc>
        <w:tc>
          <w:tcPr>
            <w:tcW w:w="6614" w:type="dxa"/>
            <w:gridSpan w:val="2"/>
            <w:vAlign w:val="center"/>
          </w:tcPr>
          <w:p w14:paraId="6B63DF89" w14:textId="77777777" w:rsidR="00336531" w:rsidRDefault="00336531" w:rsidP="00336531">
            <w:pPr>
              <w:kinsoku/>
              <w:autoSpaceDE/>
              <w:autoSpaceDN/>
              <w:spacing w:line="400" w:lineRule="exact"/>
              <w:ind w:firstLineChars="100" w:firstLine="240"/>
              <w:rPr>
                <w:rFonts w:ascii="宋体" w:eastAsia="宋体" w:hAnsi="宋体" w:cs="宋体" w:hint="eastAsia"/>
                <w:sz w:val="24"/>
                <w:szCs w:val="24"/>
              </w:rPr>
            </w:pPr>
            <w:r w:rsidRPr="00B1709F">
              <w:rPr>
                <w:rFonts w:ascii="宋体" w:eastAsia="宋体" w:hAnsi="宋体" w:cs="宋体" w:hint="eastAsia"/>
                <w:sz w:val="24"/>
                <w:szCs w:val="24"/>
              </w:rPr>
              <w:t>上海证券交易所上证路演中心</w:t>
            </w:r>
          </w:p>
          <w:p w14:paraId="7183801B" w14:textId="77777777" w:rsidR="00336531" w:rsidRDefault="00336531" w:rsidP="00336531">
            <w:pPr>
              <w:kinsoku/>
              <w:autoSpaceDE/>
              <w:autoSpaceDN/>
              <w:spacing w:line="400" w:lineRule="exact"/>
              <w:ind w:firstLineChars="100" w:firstLine="240"/>
              <w:rPr>
                <w:rFonts w:ascii="宋体" w:eastAsia="宋体" w:hAnsi="宋体" w:cs="宋体" w:hint="eastAsia"/>
                <w:sz w:val="24"/>
                <w:szCs w:val="24"/>
              </w:rPr>
            </w:pPr>
            <w:r w:rsidRPr="00B1709F">
              <w:rPr>
                <w:rFonts w:ascii="宋体" w:eastAsia="宋体" w:hAnsi="宋体" w:cs="宋体" w:hint="eastAsia"/>
                <w:sz w:val="24"/>
                <w:szCs w:val="24"/>
              </w:rPr>
              <w:t>（网址：</w:t>
            </w:r>
            <w:hyperlink r:id="rId8" w:history="1">
              <w:r w:rsidRPr="008F72D5">
                <w:rPr>
                  <w:rStyle w:val="a8"/>
                  <w:rFonts w:ascii="宋体" w:eastAsia="宋体" w:hAnsi="宋体" w:cs="宋体"/>
                  <w:sz w:val="24"/>
                  <w:szCs w:val="24"/>
                </w:rPr>
                <w:t>https://roadshow.sseinfo.com</w:t>
              </w:r>
            </w:hyperlink>
            <w:r>
              <w:rPr>
                <w:rFonts w:ascii="宋体" w:eastAsia="宋体" w:hAnsi="宋体" w:cs="宋体" w:hint="eastAsia"/>
                <w:sz w:val="24"/>
                <w:szCs w:val="24"/>
              </w:rPr>
              <w:t>）</w:t>
            </w:r>
          </w:p>
        </w:tc>
      </w:tr>
      <w:tr w:rsidR="00336531" w14:paraId="069AAFD9" w14:textId="77777777" w:rsidTr="00A50534">
        <w:trPr>
          <w:trHeight w:val="1252"/>
          <w:jc w:val="center"/>
        </w:trPr>
        <w:tc>
          <w:tcPr>
            <w:tcW w:w="1912" w:type="dxa"/>
            <w:vAlign w:val="center"/>
          </w:tcPr>
          <w:p w14:paraId="2AA1450D" w14:textId="77777777" w:rsidR="00336531" w:rsidRDefault="00336531" w:rsidP="00336531">
            <w:pPr>
              <w:kinsoku/>
              <w:autoSpaceDE/>
              <w:autoSpaceDN/>
              <w:spacing w:line="400" w:lineRule="exact"/>
              <w:jc w:val="center"/>
              <w:rPr>
                <w:rFonts w:ascii="宋体" w:eastAsia="宋体" w:hAnsi="宋体" w:cs="宋体" w:hint="eastAsia"/>
                <w:spacing w:val="10"/>
                <w:sz w:val="24"/>
                <w:szCs w:val="24"/>
              </w:rPr>
            </w:pPr>
            <w:r>
              <w:rPr>
                <w:rFonts w:ascii="宋体" w:eastAsia="宋体" w:hAnsi="宋体" w:cs="宋体" w:hint="eastAsia"/>
                <w:spacing w:val="10"/>
                <w:sz w:val="24"/>
                <w:szCs w:val="24"/>
              </w:rPr>
              <w:t>上市公司参加</w:t>
            </w:r>
          </w:p>
          <w:p w14:paraId="07E2C0B8" w14:textId="77777777" w:rsidR="00336531" w:rsidRDefault="00336531" w:rsidP="00336531">
            <w:pPr>
              <w:kinsoku/>
              <w:autoSpaceDE/>
              <w:autoSpaceDN/>
              <w:spacing w:line="400" w:lineRule="exact"/>
              <w:jc w:val="center"/>
              <w:rPr>
                <w:rFonts w:ascii="宋体" w:eastAsia="宋体" w:hAnsi="宋体" w:cs="宋体" w:hint="eastAsia"/>
                <w:sz w:val="24"/>
                <w:szCs w:val="24"/>
              </w:rPr>
            </w:pPr>
            <w:r>
              <w:rPr>
                <w:rFonts w:ascii="宋体" w:eastAsia="宋体" w:hAnsi="宋体" w:cs="宋体" w:hint="eastAsia"/>
                <w:spacing w:val="10"/>
                <w:sz w:val="24"/>
                <w:szCs w:val="24"/>
              </w:rPr>
              <w:t>人</w:t>
            </w:r>
            <w:r>
              <w:rPr>
                <w:rFonts w:ascii="宋体" w:eastAsia="宋体" w:hAnsi="宋体" w:cs="宋体" w:hint="eastAsia"/>
                <w:spacing w:val="5"/>
                <w:sz w:val="24"/>
                <w:szCs w:val="24"/>
              </w:rPr>
              <w:t>员</w:t>
            </w:r>
            <w:r>
              <w:rPr>
                <w:rFonts w:ascii="宋体" w:eastAsia="宋体" w:hAnsi="宋体" w:cs="宋体" w:hint="eastAsia"/>
                <w:spacing w:val="3"/>
                <w:sz w:val="24"/>
                <w:szCs w:val="24"/>
              </w:rPr>
              <w:t>姓名</w:t>
            </w:r>
          </w:p>
        </w:tc>
        <w:tc>
          <w:tcPr>
            <w:tcW w:w="6614" w:type="dxa"/>
            <w:gridSpan w:val="2"/>
          </w:tcPr>
          <w:p w14:paraId="210800C7" w14:textId="77777777" w:rsidR="00336531" w:rsidRDefault="00336531" w:rsidP="00336531">
            <w:pPr>
              <w:kinsoku/>
              <w:autoSpaceDE/>
              <w:autoSpaceDN/>
              <w:spacing w:line="400" w:lineRule="exact"/>
              <w:ind w:firstLineChars="100" w:firstLine="240"/>
              <w:rPr>
                <w:rFonts w:ascii="宋体" w:eastAsia="宋体" w:hAnsi="宋体" w:cs="宋体" w:hint="eastAsia"/>
                <w:sz w:val="24"/>
                <w:szCs w:val="24"/>
              </w:rPr>
            </w:pPr>
            <w:r>
              <w:rPr>
                <w:rFonts w:ascii="宋体" w:eastAsia="宋体" w:hAnsi="宋体" w:cs="宋体" w:hint="eastAsia"/>
                <w:sz w:val="24"/>
                <w:szCs w:val="24"/>
              </w:rPr>
              <w:t xml:space="preserve">陶卫东 </w:t>
            </w:r>
            <w:r>
              <w:rPr>
                <w:rFonts w:ascii="宋体" w:eastAsia="宋体" w:hAnsi="宋体" w:cs="宋体"/>
                <w:sz w:val="24"/>
                <w:szCs w:val="24"/>
              </w:rPr>
              <w:t xml:space="preserve"> </w:t>
            </w:r>
            <w:r>
              <w:rPr>
                <w:rFonts w:ascii="宋体" w:eastAsia="宋体" w:hAnsi="宋体" w:cs="宋体" w:hint="eastAsia"/>
                <w:sz w:val="24"/>
                <w:szCs w:val="24"/>
              </w:rPr>
              <w:t>执行董事、总经理</w:t>
            </w:r>
          </w:p>
          <w:p w14:paraId="4B129308" w14:textId="77777777" w:rsidR="00336531" w:rsidRDefault="00336531" w:rsidP="00336531">
            <w:pPr>
              <w:kinsoku/>
              <w:autoSpaceDE/>
              <w:autoSpaceDN/>
              <w:spacing w:line="400" w:lineRule="exact"/>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马时亨 </w:t>
            </w:r>
            <w:r>
              <w:rPr>
                <w:rFonts w:ascii="宋体" w:eastAsia="宋体" w:hAnsi="宋体" w:cs="宋体"/>
                <w:sz w:val="24"/>
                <w:szCs w:val="24"/>
              </w:rPr>
              <w:t xml:space="preserve"> </w:t>
            </w:r>
            <w:r>
              <w:rPr>
                <w:rFonts w:ascii="宋体" w:eastAsia="宋体" w:hAnsi="宋体" w:cs="宋体" w:hint="eastAsia"/>
                <w:sz w:val="24"/>
                <w:szCs w:val="24"/>
              </w:rPr>
              <w:t>独立非执行董事</w:t>
            </w:r>
          </w:p>
          <w:p w14:paraId="229F715A" w14:textId="77777777" w:rsidR="00336531" w:rsidRDefault="00336531" w:rsidP="00336531">
            <w:pPr>
              <w:kinsoku/>
              <w:autoSpaceDE/>
              <w:autoSpaceDN/>
              <w:spacing w:line="400" w:lineRule="exact"/>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肖俊光 </w:t>
            </w:r>
            <w:r>
              <w:rPr>
                <w:rFonts w:ascii="宋体" w:eastAsia="宋体" w:hAnsi="宋体" w:cs="宋体"/>
                <w:sz w:val="24"/>
                <w:szCs w:val="24"/>
              </w:rPr>
              <w:t xml:space="preserve"> </w:t>
            </w:r>
            <w:r>
              <w:rPr>
                <w:rFonts w:ascii="宋体" w:eastAsia="宋体" w:hAnsi="宋体" w:cs="宋体" w:hint="eastAsia"/>
                <w:sz w:val="24"/>
                <w:szCs w:val="24"/>
              </w:rPr>
              <w:t>董事会秘书</w:t>
            </w:r>
            <w:r w:rsidR="00D4233B">
              <w:rPr>
                <w:rFonts w:ascii="宋体" w:eastAsia="宋体" w:hAnsi="宋体" w:cs="宋体" w:hint="eastAsia"/>
                <w:sz w:val="24"/>
                <w:szCs w:val="24"/>
              </w:rPr>
              <w:t>、</w:t>
            </w:r>
            <w:r>
              <w:rPr>
                <w:rFonts w:ascii="宋体" w:eastAsia="宋体" w:hAnsi="宋体" w:cs="宋体" w:hint="eastAsia"/>
                <w:sz w:val="24"/>
                <w:szCs w:val="24"/>
              </w:rPr>
              <w:t>总法律顾问</w:t>
            </w:r>
          </w:p>
          <w:p w14:paraId="59CC3C32" w14:textId="43C71BA0" w:rsidR="00336531" w:rsidRDefault="00336531" w:rsidP="00336531">
            <w:pPr>
              <w:kinsoku/>
              <w:autoSpaceDE/>
              <w:autoSpaceDN/>
              <w:spacing w:line="400" w:lineRule="exact"/>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r w:rsidR="00DA3923">
              <w:rPr>
                <w:rFonts w:ascii="宋体" w:eastAsia="宋体" w:hAnsi="宋体" w:cs="宋体" w:hint="eastAsia"/>
                <w:sz w:val="24"/>
                <w:szCs w:val="24"/>
              </w:rPr>
              <w:t xml:space="preserve">钱 明   </w:t>
            </w:r>
            <w:r>
              <w:rPr>
                <w:rFonts w:ascii="宋体" w:eastAsia="宋体" w:hAnsi="宋体" w:cs="宋体" w:hint="eastAsia"/>
                <w:sz w:val="24"/>
                <w:szCs w:val="24"/>
              </w:rPr>
              <w:t>副总经理</w:t>
            </w:r>
          </w:p>
          <w:p w14:paraId="0B2E3457" w14:textId="77777777" w:rsidR="00336531" w:rsidRDefault="00336531" w:rsidP="00336531">
            <w:pPr>
              <w:kinsoku/>
              <w:autoSpaceDE/>
              <w:autoSpaceDN/>
              <w:spacing w:line="400" w:lineRule="exact"/>
              <w:ind w:firstLineChars="100" w:firstLine="240"/>
              <w:rPr>
                <w:rFonts w:ascii="宋体" w:eastAsia="宋体" w:hAnsi="宋体" w:cs="宋体" w:hint="eastAsia"/>
                <w:sz w:val="24"/>
                <w:szCs w:val="24"/>
              </w:rPr>
            </w:pPr>
            <w:r>
              <w:rPr>
                <w:rFonts w:ascii="宋体" w:eastAsia="宋体" w:hAnsi="宋体" w:cs="宋体" w:hint="eastAsia"/>
                <w:sz w:val="24"/>
                <w:szCs w:val="24"/>
              </w:rPr>
              <w:t>潘志刚</w:t>
            </w:r>
            <w:r>
              <w:rPr>
                <w:rFonts w:ascii="宋体" w:eastAsia="宋体" w:hAnsi="宋体" w:cs="宋体"/>
                <w:sz w:val="24"/>
                <w:szCs w:val="24"/>
              </w:rPr>
              <w:t xml:space="preserve">  </w:t>
            </w:r>
            <w:r>
              <w:rPr>
                <w:rFonts w:ascii="宋体" w:eastAsia="宋体" w:hAnsi="宋体" w:cs="宋体" w:hint="eastAsia"/>
                <w:sz w:val="24"/>
                <w:szCs w:val="24"/>
              </w:rPr>
              <w:t>总会计师</w:t>
            </w:r>
          </w:p>
        </w:tc>
      </w:tr>
      <w:tr w:rsidR="00336531" w14:paraId="5702766C" w14:textId="77777777" w:rsidTr="00A50534">
        <w:trPr>
          <w:trHeight w:val="2812"/>
          <w:jc w:val="center"/>
        </w:trPr>
        <w:tc>
          <w:tcPr>
            <w:tcW w:w="1912" w:type="dxa"/>
            <w:vAlign w:val="center"/>
          </w:tcPr>
          <w:p w14:paraId="7758BAD2" w14:textId="77777777" w:rsidR="00336531" w:rsidRDefault="00336531" w:rsidP="00336531">
            <w:pPr>
              <w:kinsoku/>
              <w:autoSpaceDE/>
              <w:autoSpaceDN/>
              <w:spacing w:line="400" w:lineRule="exact"/>
              <w:jc w:val="center"/>
              <w:rPr>
                <w:rFonts w:ascii="宋体" w:eastAsia="宋体" w:hAnsi="宋体" w:cs="宋体" w:hint="eastAsia"/>
                <w:spacing w:val="9"/>
                <w:sz w:val="24"/>
                <w:szCs w:val="24"/>
              </w:rPr>
            </w:pPr>
            <w:r>
              <w:rPr>
                <w:rFonts w:ascii="宋体" w:eastAsia="宋体" w:hAnsi="宋体" w:cs="宋体" w:hint="eastAsia"/>
                <w:spacing w:val="10"/>
                <w:sz w:val="24"/>
                <w:szCs w:val="24"/>
              </w:rPr>
              <w:t>投资者关系活</w:t>
            </w:r>
            <w:r>
              <w:rPr>
                <w:rFonts w:ascii="宋体" w:eastAsia="宋体" w:hAnsi="宋体" w:cs="宋体" w:hint="eastAsia"/>
                <w:spacing w:val="9"/>
                <w:sz w:val="24"/>
                <w:szCs w:val="24"/>
              </w:rPr>
              <w:t>动</w:t>
            </w:r>
          </w:p>
          <w:p w14:paraId="220403D3" w14:textId="77777777" w:rsidR="00336531" w:rsidRDefault="00336531" w:rsidP="00336531">
            <w:pPr>
              <w:kinsoku/>
              <w:autoSpaceDE/>
              <w:autoSpaceDN/>
              <w:spacing w:line="400" w:lineRule="exact"/>
              <w:jc w:val="center"/>
              <w:rPr>
                <w:rFonts w:ascii="宋体" w:eastAsia="宋体" w:hAnsi="宋体" w:cs="宋体" w:hint="eastAsia"/>
                <w:sz w:val="24"/>
                <w:szCs w:val="24"/>
              </w:rPr>
            </w:pPr>
            <w:r>
              <w:rPr>
                <w:rFonts w:ascii="宋体" w:eastAsia="宋体" w:hAnsi="宋体" w:cs="宋体" w:hint="eastAsia"/>
                <w:spacing w:val="8"/>
                <w:sz w:val="24"/>
                <w:szCs w:val="24"/>
              </w:rPr>
              <w:t>主要内容介绍</w:t>
            </w:r>
          </w:p>
        </w:tc>
        <w:tc>
          <w:tcPr>
            <w:tcW w:w="6614" w:type="dxa"/>
            <w:gridSpan w:val="2"/>
          </w:tcPr>
          <w:p w14:paraId="0F13811C" w14:textId="486D55AA" w:rsidR="00336531" w:rsidRDefault="00336531" w:rsidP="00336531">
            <w:pPr>
              <w:kinsoku/>
              <w:autoSpaceDE/>
              <w:autoSpaceDN/>
              <w:spacing w:line="400" w:lineRule="exact"/>
              <w:ind w:firstLineChars="200" w:firstLine="480"/>
              <w:rPr>
                <w:rFonts w:ascii="宋体" w:eastAsia="宋体" w:hAnsi="宋体" w:cs="宋体" w:hint="eastAsia"/>
                <w:sz w:val="24"/>
                <w:szCs w:val="24"/>
              </w:rPr>
            </w:pPr>
            <w:r w:rsidRPr="00422874">
              <w:rPr>
                <w:rFonts w:ascii="宋体" w:eastAsia="宋体" w:hAnsi="宋体" w:cs="宋体"/>
                <w:sz w:val="24"/>
                <w:szCs w:val="24"/>
              </w:rPr>
              <w:t>20</w:t>
            </w:r>
            <w:r>
              <w:rPr>
                <w:rFonts w:ascii="宋体" w:eastAsia="宋体" w:hAnsi="宋体" w:cs="宋体"/>
                <w:sz w:val="24"/>
                <w:szCs w:val="24"/>
              </w:rPr>
              <w:t>25</w:t>
            </w:r>
            <w:r w:rsidRPr="00422874">
              <w:rPr>
                <w:rFonts w:ascii="宋体" w:eastAsia="宋体" w:hAnsi="宋体" w:cs="宋体" w:hint="eastAsia"/>
                <w:sz w:val="24"/>
                <w:szCs w:val="24"/>
              </w:rPr>
              <w:t>年</w:t>
            </w:r>
            <w:r w:rsidR="005A01CD">
              <w:rPr>
                <w:rFonts w:ascii="宋体" w:eastAsia="宋体" w:hAnsi="宋体" w:cs="宋体" w:hint="eastAsia"/>
                <w:sz w:val="24"/>
                <w:szCs w:val="24"/>
              </w:rPr>
              <w:t>9</w:t>
            </w:r>
            <w:r w:rsidRPr="00422874">
              <w:rPr>
                <w:rFonts w:ascii="宋体" w:eastAsia="宋体" w:hAnsi="宋体" w:cs="宋体" w:hint="eastAsia"/>
                <w:sz w:val="24"/>
                <w:szCs w:val="24"/>
              </w:rPr>
              <w:t>月</w:t>
            </w:r>
            <w:r w:rsidR="005A01CD">
              <w:rPr>
                <w:rFonts w:ascii="宋体" w:eastAsia="宋体" w:hAnsi="宋体" w:cs="宋体" w:hint="eastAsia"/>
                <w:sz w:val="24"/>
                <w:szCs w:val="24"/>
              </w:rPr>
              <w:t>22</w:t>
            </w:r>
            <w:r w:rsidRPr="00422874">
              <w:rPr>
                <w:rFonts w:ascii="宋体" w:eastAsia="宋体" w:hAnsi="宋体" w:cs="宋体" w:hint="eastAsia"/>
                <w:sz w:val="24"/>
                <w:szCs w:val="24"/>
              </w:rPr>
              <w:t>日</w:t>
            </w:r>
            <w:r>
              <w:rPr>
                <w:rFonts w:ascii="宋体" w:eastAsia="宋体" w:hAnsi="宋体" w:cs="宋体" w:hint="eastAsia"/>
                <w:sz w:val="24"/>
                <w:szCs w:val="24"/>
              </w:rPr>
              <w:t>（星期</w:t>
            </w:r>
            <w:r w:rsidR="005A01CD">
              <w:rPr>
                <w:rFonts w:ascii="宋体" w:eastAsia="宋体" w:hAnsi="宋体" w:cs="宋体" w:hint="eastAsia"/>
                <w:sz w:val="24"/>
                <w:szCs w:val="24"/>
              </w:rPr>
              <w:t>一</w:t>
            </w:r>
            <w:r>
              <w:rPr>
                <w:rFonts w:ascii="宋体" w:eastAsia="宋体" w:hAnsi="宋体" w:cs="宋体" w:hint="eastAsia"/>
                <w:sz w:val="24"/>
                <w:szCs w:val="24"/>
              </w:rPr>
              <w:t>）下午</w:t>
            </w:r>
            <w:r w:rsidRPr="00422874">
              <w:rPr>
                <w:rFonts w:ascii="宋体" w:eastAsia="宋体" w:hAnsi="宋体" w:cs="宋体" w:hint="eastAsia"/>
                <w:sz w:val="24"/>
                <w:szCs w:val="24"/>
              </w:rPr>
              <w:t>，</w:t>
            </w:r>
            <w:r>
              <w:rPr>
                <w:rFonts w:ascii="宋体" w:eastAsia="宋体" w:hAnsi="宋体" w:cs="宋体" w:hint="eastAsia"/>
                <w:sz w:val="24"/>
                <w:szCs w:val="24"/>
              </w:rPr>
              <w:t>中远海控在</w:t>
            </w:r>
            <w:r w:rsidRPr="00B1709F">
              <w:rPr>
                <w:rFonts w:ascii="宋体" w:eastAsia="宋体" w:hAnsi="宋体" w:cs="宋体" w:hint="eastAsia"/>
                <w:sz w:val="24"/>
                <w:szCs w:val="24"/>
              </w:rPr>
              <w:t>上海证券交易所</w:t>
            </w:r>
            <w:r>
              <w:rPr>
                <w:rFonts w:ascii="宋体" w:eastAsia="宋体" w:hAnsi="宋体" w:cs="宋体" w:hint="eastAsia"/>
                <w:sz w:val="24"/>
                <w:szCs w:val="24"/>
              </w:rPr>
              <w:t>上证路演中心以</w:t>
            </w:r>
            <w:r w:rsidR="0032044F" w:rsidRPr="0032044F">
              <w:rPr>
                <w:rFonts w:ascii="宋体" w:eastAsia="宋体" w:hAnsi="宋体" w:cs="宋体" w:hint="eastAsia"/>
                <w:sz w:val="24"/>
                <w:szCs w:val="24"/>
              </w:rPr>
              <w:t>视频录播</w:t>
            </w:r>
            <w:r w:rsidR="0032044F" w:rsidRPr="0032044F">
              <w:rPr>
                <w:rFonts w:ascii="宋体" w:eastAsia="宋体" w:hAnsi="宋体" w:cs="宋体"/>
                <w:sz w:val="24"/>
                <w:szCs w:val="24"/>
              </w:rPr>
              <w:t>+</w:t>
            </w:r>
            <w:r>
              <w:rPr>
                <w:rFonts w:ascii="宋体" w:eastAsia="宋体" w:hAnsi="宋体" w:cs="宋体" w:hint="eastAsia"/>
                <w:sz w:val="24"/>
                <w:szCs w:val="24"/>
              </w:rPr>
              <w:t>网络</w:t>
            </w:r>
            <w:r w:rsidR="0032044F">
              <w:rPr>
                <w:rFonts w:ascii="宋体" w:eastAsia="宋体" w:hAnsi="宋体" w:cs="宋体" w:hint="eastAsia"/>
                <w:sz w:val="24"/>
                <w:szCs w:val="24"/>
              </w:rPr>
              <w:t>文字</w:t>
            </w:r>
            <w:r>
              <w:rPr>
                <w:rFonts w:ascii="宋体" w:eastAsia="宋体" w:hAnsi="宋体" w:cs="宋体" w:hint="eastAsia"/>
                <w:sz w:val="24"/>
                <w:szCs w:val="24"/>
              </w:rPr>
              <w:t>互动的方式召开了</w:t>
            </w:r>
            <w:r w:rsidRPr="00422874">
              <w:rPr>
                <w:rFonts w:ascii="宋体" w:eastAsia="宋体" w:hAnsi="宋体" w:cs="宋体" w:hint="eastAsia"/>
                <w:sz w:val="24"/>
                <w:szCs w:val="24"/>
              </w:rPr>
              <w:t>“</w:t>
            </w:r>
            <w:r>
              <w:rPr>
                <w:rFonts w:ascii="宋体" w:eastAsia="宋体" w:hAnsi="宋体" w:cs="宋体" w:hint="eastAsia"/>
                <w:sz w:val="24"/>
                <w:szCs w:val="24"/>
              </w:rPr>
              <w:t>中远海控2</w:t>
            </w:r>
            <w:r>
              <w:rPr>
                <w:rFonts w:ascii="宋体" w:eastAsia="宋体" w:hAnsi="宋体" w:cs="宋体"/>
                <w:sz w:val="24"/>
                <w:szCs w:val="24"/>
              </w:rPr>
              <w:t>02</w:t>
            </w:r>
            <w:r w:rsidR="005A01CD">
              <w:rPr>
                <w:rFonts w:ascii="宋体" w:eastAsia="宋体" w:hAnsi="宋体" w:cs="宋体" w:hint="eastAsia"/>
                <w:sz w:val="24"/>
                <w:szCs w:val="24"/>
              </w:rPr>
              <w:t>5</w:t>
            </w:r>
            <w:r>
              <w:rPr>
                <w:rFonts w:ascii="宋体" w:eastAsia="宋体" w:hAnsi="宋体" w:cs="宋体" w:hint="eastAsia"/>
                <w:sz w:val="24"/>
                <w:szCs w:val="24"/>
              </w:rPr>
              <w:t>年</w:t>
            </w:r>
            <w:r w:rsidR="005A01CD">
              <w:rPr>
                <w:rFonts w:ascii="宋体" w:eastAsia="宋体" w:hAnsi="宋体" w:cs="宋体" w:hint="eastAsia"/>
                <w:sz w:val="24"/>
                <w:szCs w:val="24"/>
              </w:rPr>
              <w:t>半年</w:t>
            </w:r>
            <w:r>
              <w:rPr>
                <w:rFonts w:ascii="宋体" w:eastAsia="宋体" w:hAnsi="宋体" w:cs="宋体" w:hint="eastAsia"/>
                <w:sz w:val="24"/>
                <w:szCs w:val="24"/>
              </w:rPr>
              <w:t>度业绩说明会</w:t>
            </w:r>
            <w:r w:rsidRPr="00422874">
              <w:rPr>
                <w:rFonts w:ascii="宋体" w:eastAsia="宋体" w:hAnsi="宋体" w:cs="宋体" w:hint="eastAsia"/>
                <w:sz w:val="24"/>
                <w:szCs w:val="24"/>
              </w:rPr>
              <w:t>”</w:t>
            </w:r>
            <w:r>
              <w:rPr>
                <w:rFonts w:ascii="宋体" w:eastAsia="宋体" w:hAnsi="宋体" w:cs="宋体" w:hint="eastAsia"/>
                <w:sz w:val="24"/>
                <w:szCs w:val="24"/>
              </w:rPr>
              <w:t>，就以下投资者关心的问题进行了互动交流，具体如下：</w:t>
            </w:r>
          </w:p>
          <w:p w14:paraId="7A4CBF46" w14:textId="77777777" w:rsidR="00336531" w:rsidRDefault="00336531" w:rsidP="00336531">
            <w:pPr>
              <w:shd w:val="clear" w:color="auto" w:fill="FFFFFF"/>
              <w:ind w:firstLineChars="200" w:firstLine="480"/>
              <w:rPr>
                <w:rFonts w:ascii="宋体" w:eastAsia="宋体" w:hAnsi="宋体" w:cs="Times New Roman" w:hint="eastAsia"/>
                <w:color w:val="000000" w:themeColor="text1"/>
                <w:sz w:val="24"/>
                <w:szCs w:val="24"/>
              </w:rPr>
            </w:pPr>
          </w:p>
          <w:p w14:paraId="0A4DC8AE" w14:textId="77777777" w:rsidR="00D41715" w:rsidRDefault="00D41715" w:rsidP="00336531">
            <w:pPr>
              <w:shd w:val="clear" w:color="auto" w:fill="FFFFFF"/>
              <w:ind w:firstLineChars="200" w:firstLine="480"/>
              <w:rPr>
                <w:rFonts w:ascii="宋体" w:eastAsia="宋体" w:hAnsi="宋体" w:cs="Times New Roman" w:hint="eastAsia"/>
                <w:color w:val="000000" w:themeColor="text1"/>
                <w:sz w:val="24"/>
                <w:szCs w:val="24"/>
              </w:rPr>
            </w:pPr>
          </w:p>
          <w:p w14:paraId="530882C9" w14:textId="3C3AE189" w:rsidR="003218D0" w:rsidRPr="003218D0" w:rsidRDefault="003218D0" w:rsidP="002D0721">
            <w:pPr>
              <w:shd w:val="clear" w:color="auto" w:fill="FFFFFF"/>
              <w:spacing w:afterLines="50" w:after="156"/>
              <w:ind w:firstLineChars="200" w:firstLine="482"/>
              <w:rPr>
                <w:rFonts w:ascii="Times New Roman" w:eastAsia="宋体" w:hAnsi="Times New Roman" w:cs="Times New Roman"/>
                <w:b/>
                <w:bCs/>
                <w:sz w:val="24"/>
                <w:szCs w:val="24"/>
              </w:rPr>
            </w:pPr>
            <w:r w:rsidRPr="003218D0">
              <w:rPr>
                <w:rFonts w:ascii="Times New Roman" w:eastAsia="宋体" w:hAnsi="Times New Roman" w:cs="Times New Roman" w:hint="eastAsia"/>
                <w:b/>
                <w:bCs/>
                <w:sz w:val="24"/>
                <w:szCs w:val="24"/>
              </w:rPr>
              <w:t>1</w:t>
            </w:r>
            <w:r w:rsidRPr="003218D0">
              <w:rPr>
                <w:rFonts w:ascii="Times New Roman" w:eastAsia="宋体" w:hAnsi="Times New Roman" w:cs="Times New Roman" w:hint="eastAsia"/>
                <w:b/>
                <w:bCs/>
                <w:sz w:val="24"/>
                <w:szCs w:val="24"/>
              </w:rPr>
              <w:t>、请问美国</w:t>
            </w:r>
            <w:r w:rsidRPr="003218D0">
              <w:rPr>
                <w:rFonts w:ascii="Times New Roman" w:eastAsia="宋体" w:hAnsi="Times New Roman" w:cs="Times New Roman"/>
                <w:b/>
                <w:bCs/>
                <w:sz w:val="24"/>
                <w:szCs w:val="24"/>
              </w:rPr>
              <w:t>301</w:t>
            </w:r>
            <w:r w:rsidRPr="003218D0">
              <w:rPr>
                <w:rFonts w:ascii="Times New Roman" w:eastAsia="宋体" w:hAnsi="Times New Roman" w:cs="Times New Roman" w:hint="eastAsia"/>
                <w:b/>
                <w:bCs/>
                <w:sz w:val="24"/>
                <w:szCs w:val="24"/>
              </w:rPr>
              <w:t>政策十月执行后，公司预计将对公司产生的经营影响及应对措施？</w:t>
            </w:r>
          </w:p>
          <w:p w14:paraId="33B2C3CD" w14:textId="77777777" w:rsidR="002D0721" w:rsidRDefault="002D0721" w:rsidP="002D0721">
            <w:pPr>
              <w:shd w:val="clear" w:color="auto" w:fill="FFFFFF"/>
              <w:spacing w:afterLines="50" w:after="156"/>
              <w:ind w:firstLineChars="200" w:firstLine="480"/>
              <w:rPr>
                <w:rFonts w:ascii="Times New Roman" w:eastAsia="宋体" w:hAnsi="Times New Roman" w:cs="Times New Roman"/>
                <w:sz w:val="24"/>
                <w:szCs w:val="24"/>
              </w:rPr>
            </w:pPr>
          </w:p>
          <w:p w14:paraId="532DA8FD" w14:textId="649B44FE"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尊敬的投资者，您好！</w:t>
            </w:r>
          </w:p>
          <w:p w14:paraId="19B8D2A5"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根据美国贸易代表办公室（</w:t>
            </w:r>
            <w:r w:rsidRPr="003218D0">
              <w:rPr>
                <w:rFonts w:ascii="Times New Roman" w:eastAsia="宋体" w:hAnsi="Times New Roman" w:cs="Times New Roman"/>
                <w:sz w:val="24"/>
                <w:szCs w:val="24"/>
              </w:rPr>
              <w:t>USTR</w:t>
            </w:r>
            <w:r w:rsidRPr="003218D0">
              <w:rPr>
                <w:rFonts w:ascii="Times New Roman" w:eastAsia="宋体" w:hAnsi="Times New Roman" w:cs="Times New Roman" w:hint="eastAsia"/>
                <w:sz w:val="24"/>
                <w:szCs w:val="24"/>
              </w:rPr>
              <w:t>）发布的公告称，美国计划对中国船东和运营商，以及使用中国建造船舶的运营商提供的海运服务征收港口服务费。</w:t>
            </w:r>
          </w:p>
          <w:p w14:paraId="6275CA86"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lastRenderedPageBreak/>
              <w:t>中远海控长期深耕美国市场，严格遵循所有美国法律法规及政策要求，始终是促进美国进出口贸易值得信赖的合作伙伴。跨太平洋航线对中远海控市场份额和营收贡献的提升、战略布局的优化及全球化竞争力的打造至关重要。</w:t>
            </w:r>
          </w:p>
          <w:p w14:paraId="5BE75490"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面对该项收费给公司运营带来的挑战，中远海控将积极完善跨太平洋航线产品结构，以适应美国市场的不断变化。同时，密切关注形势进展，灵活快速地调整全球航线布局，提升公司航线产品竞争力和整体创效能力，保障公司稳健经营和可持续发展，为客户提供长期稳定的服务。</w:t>
            </w:r>
          </w:p>
          <w:p w14:paraId="54A40901"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近日在中美高层对话时，中方强调，希望美方为中国企业到美国投资提供开放、公平、非歧视的营商环境。我司作为连接中美贸易的重要纽带，期待各方共同努力，推动形成更加公平竞争的国际贸易和航运服务环境，为全球贸易稳定发展贡献力量。</w:t>
            </w:r>
            <w:r w:rsidRPr="003218D0">
              <w:rPr>
                <w:rFonts w:ascii="Times New Roman" w:eastAsia="宋体" w:hAnsi="Times New Roman" w:cs="Times New Roman"/>
                <w:sz w:val="24"/>
                <w:szCs w:val="24"/>
              </w:rPr>
              <w:t xml:space="preserve"> </w:t>
            </w:r>
          </w:p>
          <w:p w14:paraId="33FA4C65"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谢谢关注！</w:t>
            </w:r>
          </w:p>
          <w:p w14:paraId="2451A126" w14:textId="77777777" w:rsid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234016D6" w14:textId="77777777" w:rsidR="00D41715" w:rsidRPr="003218D0" w:rsidRDefault="00D41715" w:rsidP="002D0721">
            <w:pPr>
              <w:shd w:val="clear" w:color="auto" w:fill="FFFFFF"/>
              <w:spacing w:afterLines="50" w:after="156"/>
              <w:ind w:firstLineChars="200" w:firstLine="480"/>
              <w:rPr>
                <w:rFonts w:ascii="Times New Roman" w:eastAsia="宋体" w:hAnsi="Times New Roman" w:cs="Times New Roman"/>
                <w:sz w:val="24"/>
                <w:szCs w:val="24"/>
              </w:rPr>
            </w:pPr>
          </w:p>
          <w:p w14:paraId="6A9FFC34" w14:textId="17DD307A" w:rsidR="003218D0" w:rsidRPr="00D41715" w:rsidRDefault="00D41715" w:rsidP="002D0721">
            <w:pPr>
              <w:shd w:val="clear" w:color="auto" w:fill="FFFFFF"/>
              <w:spacing w:afterLines="50" w:after="156"/>
              <w:ind w:firstLineChars="200" w:firstLine="482"/>
              <w:rPr>
                <w:rFonts w:ascii="Times New Roman" w:eastAsia="宋体" w:hAnsi="Times New Roman" w:cs="Times New Roman"/>
                <w:b/>
                <w:bCs/>
                <w:sz w:val="24"/>
                <w:szCs w:val="24"/>
              </w:rPr>
            </w:pPr>
            <w:r w:rsidRPr="00D41715">
              <w:rPr>
                <w:rFonts w:ascii="Times New Roman" w:eastAsia="宋体" w:hAnsi="Times New Roman" w:cs="Times New Roman" w:hint="eastAsia"/>
                <w:b/>
                <w:bCs/>
                <w:sz w:val="24"/>
                <w:szCs w:val="24"/>
              </w:rPr>
              <w:t>2</w:t>
            </w:r>
            <w:r w:rsidRPr="00D41715">
              <w:rPr>
                <w:rFonts w:ascii="Times New Roman" w:eastAsia="宋体" w:hAnsi="Times New Roman" w:cs="Times New Roman" w:hint="eastAsia"/>
                <w:b/>
                <w:bCs/>
                <w:sz w:val="24"/>
                <w:szCs w:val="24"/>
              </w:rPr>
              <w:t>、</w:t>
            </w:r>
            <w:r w:rsidR="003218D0" w:rsidRPr="00D41715">
              <w:rPr>
                <w:rFonts w:ascii="Times New Roman" w:eastAsia="宋体" w:hAnsi="Times New Roman" w:cs="Times New Roman" w:hint="eastAsia"/>
                <w:b/>
                <w:bCs/>
                <w:sz w:val="24"/>
                <w:szCs w:val="24"/>
              </w:rPr>
              <w:t>如何理解今年集运业的变化？</w:t>
            </w:r>
          </w:p>
          <w:p w14:paraId="169B4916" w14:textId="67536815"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5E4F7D93"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尊敬的投资者，您好！</w:t>
            </w:r>
          </w:p>
          <w:p w14:paraId="2A914D2A"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sz w:val="24"/>
                <w:szCs w:val="24"/>
              </w:rPr>
              <w:t>2025</w:t>
            </w:r>
            <w:r w:rsidRPr="003218D0">
              <w:rPr>
                <w:rFonts w:ascii="Times New Roman" w:eastAsia="宋体" w:hAnsi="Times New Roman" w:cs="Times New Roman" w:hint="eastAsia"/>
                <w:sz w:val="24"/>
                <w:szCs w:val="24"/>
              </w:rPr>
              <w:t>年以来，受关税政策频繁调整、地缘政治局势持续紧张等多重因素影响，全球集装箱航运市场需求和运价持续波动，整体呈现复杂多变的态势。面对外部环境的高度不确定性，公司主动识变应变，在经营效益稳健增长的基础上，锚定数字智能和绿色低碳两大新赛道，加快推进集装箱航运主业和数字化供应链业务的相互赋能。后续，集装箱航运市场仍将面临复杂多变的市场环境。各种经贸政策引发连锁反应、地缘政治影响持续显现，科技创新与绿色转型重塑行业竞争格局等因素相互交织，使得集装箱航运业正经历前所未有的历史性格局演变与转型变革。在此背景下，公司将围绕“以集装箱航运为核心的全球数字化供应链运营和投资平台”定位，努力以自身发展的确定性，灵活应对市场变局，不断增强主业核心竞争力和成本精益化管控能力，加速推进全球数智化供应链和绿色低碳转型发展，致力为客户提供更优服务，为股东持续创造价值。</w:t>
            </w:r>
            <w:r w:rsidRPr="003218D0">
              <w:rPr>
                <w:rFonts w:ascii="Times New Roman" w:eastAsia="宋体" w:hAnsi="Times New Roman" w:cs="Times New Roman"/>
                <w:sz w:val="24"/>
                <w:szCs w:val="24"/>
              </w:rPr>
              <w:t xml:space="preserve"> </w:t>
            </w:r>
          </w:p>
          <w:p w14:paraId="234A1927"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谢谢关注！</w:t>
            </w:r>
          </w:p>
          <w:p w14:paraId="6CB3BF49" w14:textId="77777777" w:rsid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3A70FE2C" w14:textId="77777777" w:rsidR="00D41715" w:rsidRPr="003218D0" w:rsidRDefault="00D41715" w:rsidP="002D0721">
            <w:pPr>
              <w:shd w:val="clear" w:color="auto" w:fill="FFFFFF"/>
              <w:spacing w:afterLines="50" w:after="156"/>
              <w:ind w:firstLineChars="200" w:firstLine="480"/>
              <w:rPr>
                <w:rFonts w:ascii="Times New Roman" w:eastAsia="宋体" w:hAnsi="Times New Roman" w:cs="Times New Roman"/>
                <w:sz w:val="24"/>
                <w:szCs w:val="24"/>
              </w:rPr>
            </w:pPr>
          </w:p>
          <w:p w14:paraId="46BE56B8" w14:textId="600D88D5" w:rsidR="003218D0" w:rsidRPr="00D41715" w:rsidRDefault="003218D0" w:rsidP="002D0721">
            <w:pPr>
              <w:shd w:val="clear" w:color="auto" w:fill="FFFFFF"/>
              <w:spacing w:afterLines="50" w:after="156"/>
              <w:ind w:firstLineChars="200" w:firstLine="482"/>
              <w:rPr>
                <w:rFonts w:ascii="Times New Roman" w:eastAsia="宋体" w:hAnsi="Times New Roman" w:cs="Times New Roman"/>
                <w:b/>
                <w:bCs/>
                <w:sz w:val="24"/>
                <w:szCs w:val="24"/>
              </w:rPr>
            </w:pPr>
            <w:r w:rsidRPr="00D41715">
              <w:rPr>
                <w:rFonts w:ascii="Times New Roman" w:eastAsia="宋体" w:hAnsi="Times New Roman" w:cs="Times New Roman"/>
                <w:b/>
                <w:bCs/>
                <w:sz w:val="24"/>
                <w:szCs w:val="24"/>
              </w:rPr>
              <w:t>3</w:t>
            </w:r>
            <w:r w:rsidR="00D41715" w:rsidRPr="00D41715">
              <w:rPr>
                <w:rFonts w:ascii="Times New Roman" w:eastAsia="宋体" w:hAnsi="Times New Roman" w:cs="Times New Roman" w:hint="eastAsia"/>
                <w:b/>
                <w:bCs/>
                <w:sz w:val="24"/>
                <w:szCs w:val="24"/>
              </w:rPr>
              <w:t>、</w:t>
            </w:r>
            <w:r w:rsidRPr="00D41715">
              <w:rPr>
                <w:rFonts w:ascii="Times New Roman" w:eastAsia="宋体" w:hAnsi="Times New Roman" w:cs="Times New Roman" w:hint="eastAsia"/>
                <w:b/>
                <w:bCs/>
                <w:sz w:val="24"/>
                <w:szCs w:val="24"/>
              </w:rPr>
              <w:t>财报中显示公司积极订造</w:t>
            </w:r>
            <w:r w:rsidRPr="00D41715">
              <w:rPr>
                <w:rFonts w:ascii="Times New Roman" w:eastAsia="宋体" w:hAnsi="Times New Roman" w:cs="Times New Roman"/>
                <w:b/>
                <w:bCs/>
                <w:sz w:val="24"/>
                <w:szCs w:val="24"/>
              </w:rPr>
              <w:t>42</w:t>
            </w:r>
            <w:r w:rsidRPr="00D41715">
              <w:rPr>
                <w:rFonts w:ascii="Times New Roman" w:eastAsia="宋体" w:hAnsi="Times New Roman" w:cs="Times New Roman" w:hint="eastAsia"/>
                <w:b/>
                <w:bCs/>
                <w:sz w:val="24"/>
                <w:szCs w:val="24"/>
              </w:rPr>
              <w:t>艘甲醇双燃料船，但燃料价格波动（如：油价、甲醇成本）及技术成熟度可能影响转型成本与盈利能力。在绿色低碳转型中，公司如何评估并应对燃料成本波动与新技术应用风险，以确保</w:t>
            </w:r>
            <w:r w:rsidRPr="00D41715">
              <w:rPr>
                <w:rFonts w:ascii="Times New Roman" w:eastAsia="宋体" w:hAnsi="Times New Roman" w:cs="Times New Roman"/>
                <w:b/>
                <w:bCs/>
                <w:sz w:val="24"/>
                <w:szCs w:val="24"/>
              </w:rPr>
              <w:t>ESG</w:t>
            </w:r>
            <w:r w:rsidRPr="00D41715">
              <w:rPr>
                <w:rFonts w:ascii="Times New Roman" w:eastAsia="宋体" w:hAnsi="Times New Roman" w:cs="Times New Roman" w:hint="eastAsia"/>
                <w:b/>
                <w:bCs/>
                <w:sz w:val="24"/>
                <w:szCs w:val="24"/>
              </w:rPr>
              <w:t>战略的财务可持续性？</w:t>
            </w:r>
            <w:r w:rsidRPr="00D41715">
              <w:rPr>
                <w:rFonts w:ascii="Times New Roman" w:eastAsia="宋体" w:hAnsi="Times New Roman" w:cs="Times New Roman"/>
                <w:b/>
                <w:bCs/>
                <w:sz w:val="24"/>
                <w:szCs w:val="24"/>
              </w:rPr>
              <w:t xml:space="preserve"> </w:t>
            </w:r>
            <w:r w:rsidRPr="00D41715">
              <w:rPr>
                <w:rFonts w:ascii="Times New Roman" w:eastAsia="宋体" w:hAnsi="Times New Roman" w:cs="Times New Roman" w:hint="eastAsia"/>
                <w:b/>
                <w:bCs/>
                <w:sz w:val="24"/>
                <w:szCs w:val="24"/>
              </w:rPr>
              <w:t>请问公司的甲醇燃料船的全生命周期成本（如：建造、运营、燃料）与传统燃油船的差异有多大？公司如何通过规模效应或供应链整合降低绿色转型的额外成本？</w:t>
            </w:r>
            <w:r w:rsidRPr="00D41715">
              <w:rPr>
                <w:rFonts w:ascii="Times New Roman" w:eastAsia="宋体" w:hAnsi="Times New Roman" w:cs="Times New Roman"/>
                <w:b/>
                <w:bCs/>
                <w:sz w:val="24"/>
                <w:szCs w:val="24"/>
              </w:rPr>
              <w:t xml:space="preserve"> </w:t>
            </w:r>
            <w:r w:rsidRPr="00D41715">
              <w:rPr>
                <w:rFonts w:ascii="Times New Roman" w:eastAsia="宋体" w:hAnsi="Times New Roman" w:cs="Times New Roman" w:hint="eastAsia"/>
                <w:b/>
                <w:bCs/>
                <w:sz w:val="24"/>
                <w:szCs w:val="24"/>
              </w:rPr>
              <w:t>请问公司的甲醇燃料的加注基础设施在全球主要港口的覆盖率如何？若关键港口缺乏配套，公司是否有替代燃料或技术路线（或</w:t>
            </w:r>
            <w:r w:rsidRPr="00D41715">
              <w:rPr>
                <w:rFonts w:ascii="Times New Roman" w:eastAsia="宋体" w:hAnsi="Times New Roman" w:cs="Times New Roman"/>
                <w:b/>
                <w:bCs/>
                <w:sz w:val="24"/>
                <w:szCs w:val="24"/>
              </w:rPr>
              <w:t>B</w:t>
            </w:r>
            <w:r w:rsidRPr="00D41715">
              <w:rPr>
                <w:rFonts w:ascii="Times New Roman" w:eastAsia="宋体" w:hAnsi="Times New Roman" w:cs="Times New Roman" w:hint="eastAsia"/>
                <w:b/>
                <w:bCs/>
                <w:sz w:val="24"/>
                <w:szCs w:val="24"/>
              </w:rPr>
              <w:t>计划）？是否参与相关基础设施的投资或合作？</w:t>
            </w:r>
            <w:r w:rsidRPr="00D41715">
              <w:rPr>
                <w:rFonts w:ascii="Times New Roman" w:eastAsia="宋体" w:hAnsi="Times New Roman" w:cs="Times New Roman"/>
                <w:b/>
                <w:bCs/>
                <w:sz w:val="24"/>
                <w:szCs w:val="24"/>
              </w:rPr>
              <w:t xml:space="preserve"> </w:t>
            </w:r>
            <w:r w:rsidRPr="00D41715">
              <w:rPr>
                <w:rFonts w:ascii="Times New Roman" w:eastAsia="宋体" w:hAnsi="Times New Roman" w:cs="Times New Roman" w:hint="eastAsia"/>
                <w:b/>
                <w:bCs/>
                <w:sz w:val="24"/>
                <w:szCs w:val="24"/>
              </w:rPr>
              <w:t>同时，欧盟碳关税等绿色监管趋严，请问：公司如何量化评估政策对成本的影响？是否已通过碳交易、绿色溢价产品等方式将合规成本转化为竞争优势？</w:t>
            </w:r>
          </w:p>
          <w:p w14:paraId="0F11ACC9" w14:textId="0386E204"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341E49A0"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尊敬的投资者，您好。</w:t>
            </w:r>
            <w:r w:rsidRPr="003218D0">
              <w:rPr>
                <w:rFonts w:ascii="Times New Roman" w:eastAsia="宋体" w:hAnsi="Times New Roman" w:cs="Times New Roman"/>
                <w:sz w:val="24"/>
                <w:szCs w:val="24"/>
              </w:rPr>
              <w:t xml:space="preserve"> </w:t>
            </w:r>
          </w:p>
          <w:p w14:paraId="08FB5838" w14:textId="42FDE249"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sz w:val="24"/>
                <w:szCs w:val="24"/>
              </w:rPr>
              <w:t>1</w:t>
            </w:r>
            <w:r w:rsidRPr="003218D0">
              <w:rPr>
                <w:rFonts w:ascii="Times New Roman" w:eastAsia="宋体" w:hAnsi="Times New Roman" w:cs="Times New Roman" w:hint="eastAsia"/>
                <w:sz w:val="24"/>
                <w:szCs w:val="24"/>
              </w:rPr>
              <w:t>、中远海控积极顺应绿色环保发展新趋势、新要求，稳步提升船队运力、实现长期均衡发展、进一步巩固行业地位及持续推进集装箱运输业务全球化发展的长期发展战略。截至目前，</w:t>
            </w:r>
            <w:r w:rsidR="00B657A7">
              <w:rPr>
                <w:rFonts w:ascii="Times New Roman" w:eastAsia="宋体" w:hAnsi="Times New Roman" w:cs="Times New Roman" w:hint="eastAsia"/>
                <w:sz w:val="24"/>
                <w:szCs w:val="24"/>
              </w:rPr>
              <w:t>中远海控</w:t>
            </w:r>
            <w:r w:rsidRPr="003218D0">
              <w:rPr>
                <w:rFonts w:ascii="Times New Roman" w:eastAsia="宋体" w:hAnsi="Times New Roman" w:cs="Times New Roman" w:hint="eastAsia"/>
                <w:sz w:val="24"/>
                <w:szCs w:val="24"/>
              </w:rPr>
              <w:t>已累计订造</w:t>
            </w:r>
            <w:r w:rsidRPr="003218D0">
              <w:rPr>
                <w:rFonts w:ascii="Times New Roman" w:eastAsia="宋体" w:hAnsi="Times New Roman" w:cs="Times New Roman"/>
                <w:sz w:val="24"/>
                <w:szCs w:val="24"/>
              </w:rPr>
              <w:t>42</w:t>
            </w:r>
            <w:r w:rsidRPr="003218D0">
              <w:rPr>
                <w:rFonts w:ascii="Times New Roman" w:eastAsia="宋体" w:hAnsi="Times New Roman" w:cs="Times New Roman" w:hint="eastAsia"/>
                <w:sz w:val="24"/>
                <w:szCs w:val="24"/>
              </w:rPr>
              <w:t>艘、</w:t>
            </w:r>
            <w:r w:rsidRPr="003218D0">
              <w:rPr>
                <w:rFonts w:ascii="Times New Roman" w:eastAsia="宋体" w:hAnsi="Times New Roman" w:cs="Times New Roman"/>
                <w:sz w:val="24"/>
                <w:szCs w:val="24"/>
              </w:rPr>
              <w:t>78</w:t>
            </w:r>
            <w:r w:rsidRPr="003218D0">
              <w:rPr>
                <w:rFonts w:ascii="Times New Roman" w:eastAsia="宋体" w:hAnsi="Times New Roman" w:cs="Times New Roman" w:hint="eastAsia"/>
                <w:sz w:val="24"/>
                <w:szCs w:val="24"/>
              </w:rPr>
              <w:t>万标准箱运力的甲醇双燃料动力新船，并计划对一系列现有船舶实施甲醇新能源动力改造。公司通过以上新建船舶和现有船舶升级改造相结合的方式，持续优化公司船队结构，符合公司长期发展战略，为可持续高质量发展形成了坚实保障。</w:t>
            </w:r>
          </w:p>
          <w:p w14:paraId="2D740EB2"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sz w:val="24"/>
                <w:szCs w:val="24"/>
              </w:rPr>
              <w:t>2</w:t>
            </w:r>
            <w:r w:rsidRPr="003218D0">
              <w:rPr>
                <w:rFonts w:ascii="Times New Roman" w:eastAsia="宋体" w:hAnsi="Times New Roman" w:cs="Times New Roman" w:hint="eastAsia"/>
                <w:sz w:val="24"/>
                <w:szCs w:val="24"/>
              </w:rPr>
              <w:t>、航运基础设施建设方面，全球部分港口已开展自动化设备升级、绿色航运及新能源加注。同时，除甲醇燃料外，公司始终保持对其他清洁能源应用和技术研发的跟踪和研究。</w:t>
            </w:r>
            <w:r w:rsidRPr="003218D0">
              <w:rPr>
                <w:rFonts w:ascii="Times New Roman" w:eastAsia="宋体" w:hAnsi="Times New Roman" w:cs="Times New Roman"/>
                <w:sz w:val="24"/>
                <w:szCs w:val="24"/>
              </w:rPr>
              <w:t xml:space="preserve"> </w:t>
            </w:r>
          </w:p>
          <w:p w14:paraId="58649EE6"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sz w:val="24"/>
                <w:szCs w:val="24"/>
              </w:rPr>
              <w:t>3</w:t>
            </w:r>
            <w:r w:rsidRPr="003218D0">
              <w:rPr>
                <w:rFonts w:ascii="Times New Roman" w:eastAsia="宋体" w:hAnsi="Times New Roman" w:cs="Times New Roman" w:hint="eastAsia"/>
                <w:sz w:val="24"/>
                <w:szCs w:val="24"/>
              </w:rPr>
              <w:t>、目前，公司围绕欧盟</w:t>
            </w:r>
            <w:r w:rsidRPr="003218D0">
              <w:rPr>
                <w:rFonts w:ascii="Times New Roman" w:eastAsia="宋体" w:hAnsi="Times New Roman" w:cs="Times New Roman"/>
                <w:sz w:val="24"/>
                <w:szCs w:val="24"/>
              </w:rPr>
              <w:t xml:space="preserve">EU ETS </w:t>
            </w:r>
            <w:r w:rsidRPr="003218D0">
              <w:rPr>
                <w:rFonts w:ascii="Times New Roman" w:eastAsia="宋体" w:hAnsi="Times New Roman" w:cs="Times New Roman" w:hint="eastAsia"/>
                <w:sz w:val="24"/>
                <w:szCs w:val="24"/>
              </w:rPr>
              <w:t>履约、欧盟碳配额场内交易积极开展相关工作，于</w:t>
            </w:r>
            <w:r w:rsidRPr="003218D0">
              <w:rPr>
                <w:rFonts w:ascii="Times New Roman" w:eastAsia="宋体" w:hAnsi="Times New Roman" w:cs="Times New Roman"/>
                <w:sz w:val="24"/>
                <w:szCs w:val="24"/>
              </w:rPr>
              <w:t>2025</w:t>
            </w:r>
            <w:r w:rsidRPr="003218D0">
              <w:rPr>
                <w:rFonts w:ascii="Times New Roman" w:eastAsia="宋体" w:hAnsi="Times New Roman" w:cs="Times New Roman" w:hint="eastAsia"/>
                <w:sz w:val="24"/>
                <w:szCs w:val="24"/>
              </w:rPr>
              <w:t>年</w:t>
            </w:r>
            <w:r w:rsidRPr="003218D0">
              <w:rPr>
                <w:rFonts w:ascii="Times New Roman" w:eastAsia="宋体" w:hAnsi="Times New Roman" w:cs="Times New Roman"/>
                <w:sz w:val="24"/>
                <w:szCs w:val="24"/>
              </w:rPr>
              <w:t>4</w:t>
            </w:r>
            <w:r w:rsidRPr="003218D0">
              <w:rPr>
                <w:rFonts w:ascii="Times New Roman" w:eastAsia="宋体" w:hAnsi="Times New Roman" w:cs="Times New Roman" w:hint="eastAsia"/>
                <w:sz w:val="24"/>
                <w:szCs w:val="24"/>
              </w:rPr>
              <w:t>月末在欧洲能源交易所成功注册了会员账户，并积极推进欧盟</w:t>
            </w:r>
            <w:r w:rsidRPr="003218D0">
              <w:rPr>
                <w:rFonts w:ascii="Times New Roman" w:eastAsia="宋体" w:hAnsi="Times New Roman" w:cs="Times New Roman"/>
                <w:sz w:val="24"/>
                <w:szCs w:val="24"/>
              </w:rPr>
              <w:t xml:space="preserve"> EU ETS </w:t>
            </w:r>
            <w:r w:rsidRPr="003218D0">
              <w:rPr>
                <w:rFonts w:ascii="Times New Roman" w:eastAsia="宋体" w:hAnsi="Times New Roman" w:cs="Times New Roman" w:hint="eastAsia"/>
                <w:sz w:val="24"/>
                <w:szCs w:val="24"/>
              </w:rPr>
              <w:t>航运业碳排放交易工作。</w:t>
            </w:r>
            <w:r w:rsidRPr="003218D0">
              <w:rPr>
                <w:rFonts w:ascii="Times New Roman" w:eastAsia="宋体" w:hAnsi="Times New Roman" w:cs="Times New Roman"/>
                <w:sz w:val="24"/>
                <w:szCs w:val="24"/>
              </w:rPr>
              <w:t xml:space="preserve"> </w:t>
            </w:r>
          </w:p>
          <w:p w14:paraId="2730CE66"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谢谢关注！</w:t>
            </w:r>
          </w:p>
          <w:p w14:paraId="166AE7AA" w14:textId="77777777" w:rsid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25C61568" w14:textId="77777777" w:rsidR="00D41715" w:rsidRPr="003218D0" w:rsidRDefault="00D41715" w:rsidP="002D0721">
            <w:pPr>
              <w:shd w:val="clear" w:color="auto" w:fill="FFFFFF"/>
              <w:spacing w:afterLines="50" w:after="156"/>
              <w:ind w:firstLineChars="200" w:firstLine="480"/>
              <w:rPr>
                <w:rFonts w:ascii="Times New Roman" w:eastAsia="宋体" w:hAnsi="Times New Roman" w:cs="Times New Roman"/>
                <w:sz w:val="24"/>
                <w:szCs w:val="24"/>
              </w:rPr>
            </w:pPr>
          </w:p>
          <w:p w14:paraId="1E46189C" w14:textId="0B1F725D" w:rsidR="003218D0" w:rsidRPr="00D41715" w:rsidRDefault="00D41715" w:rsidP="002D0721">
            <w:pPr>
              <w:shd w:val="clear" w:color="auto" w:fill="FFFFFF"/>
              <w:spacing w:afterLines="50" w:after="156"/>
              <w:ind w:firstLineChars="200" w:firstLine="482"/>
              <w:rPr>
                <w:rFonts w:ascii="Times New Roman" w:eastAsia="宋体" w:hAnsi="Times New Roman" w:cs="Times New Roman"/>
                <w:b/>
                <w:bCs/>
                <w:sz w:val="24"/>
                <w:szCs w:val="24"/>
              </w:rPr>
            </w:pPr>
            <w:r w:rsidRPr="00D41715">
              <w:rPr>
                <w:rFonts w:ascii="Times New Roman" w:eastAsia="宋体" w:hAnsi="Times New Roman" w:cs="Times New Roman" w:hint="eastAsia"/>
                <w:b/>
                <w:bCs/>
                <w:sz w:val="24"/>
                <w:szCs w:val="24"/>
              </w:rPr>
              <w:t>4</w:t>
            </w:r>
            <w:r w:rsidRPr="00D41715">
              <w:rPr>
                <w:rFonts w:ascii="Times New Roman" w:eastAsia="宋体" w:hAnsi="Times New Roman" w:cs="Times New Roman" w:hint="eastAsia"/>
                <w:b/>
                <w:bCs/>
                <w:sz w:val="24"/>
                <w:szCs w:val="24"/>
              </w:rPr>
              <w:t>、</w:t>
            </w:r>
            <w:r w:rsidR="009772A5">
              <w:rPr>
                <w:rFonts w:ascii="Times New Roman" w:eastAsia="宋体" w:hAnsi="Times New Roman" w:cs="Times New Roman" w:hint="eastAsia"/>
                <w:b/>
                <w:bCs/>
                <w:sz w:val="24"/>
                <w:szCs w:val="24"/>
              </w:rPr>
              <w:t>半</w:t>
            </w:r>
            <w:r w:rsidR="003218D0" w:rsidRPr="00D41715">
              <w:rPr>
                <w:rFonts w:ascii="Times New Roman" w:eastAsia="宋体" w:hAnsi="Times New Roman" w:cs="Times New Roman" w:hint="eastAsia"/>
                <w:b/>
                <w:bCs/>
                <w:sz w:val="24"/>
                <w:szCs w:val="24"/>
              </w:rPr>
              <w:t>年报中，设备及货物运输成本与船舶成本有较明显增长，今天上半年燃油价格是大幅下降的。这些上升的</w:t>
            </w:r>
            <w:r w:rsidR="003218D0" w:rsidRPr="00D41715">
              <w:rPr>
                <w:rFonts w:ascii="Times New Roman" w:eastAsia="宋体" w:hAnsi="Times New Roman" w:cs="Times New Roman"/>
                <w:b/>
                <w:bCs/>
                <w:sz w:val="24"/>
                <w:szCs w:val="24"/>
              </w:rPr>
              <w:t>80</w:t>
            </w:r>
            <w:r w:rsidR="003218D0" w:rsidRPr="00D41715">
              <w:rPr>
                <w:rFonts w:ascii="Times New Roman" w:eastAsia="宋体" w:hAnsi="Times New Roman" w:cs="Times New Roman" w:hint="eastAsia"/>
                <w:b/>
                <w:bCs/>
                <w:sz w:val="24"/>
                <w:szCs w:val="24"/>
              </w:rPr>
              <w:t>亿成本去向是否能披露一些？</w:t>
            </w:r>
          </w:p>
          <w:p w14:paraId="022AE6D4" w14:textId="10CEF971"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42E5F170" w14:textId="74F3BCE0"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您好！</w:t>
            </w:r>
            <w:r w:rsidRPr="003218D0">
              <w:rPr>
                <w:rFonts w:ascii="Times New Roman" w:eastAsia="宋体" w:hAnsi="Times New Roman" w:cs="Times New Roman"/>
                <w:sz w:val="24"/>
                <w:szCs w:val="24"/>
              </w:rPr>
              <w:t>2025</w:t>
            </w:r>
            <w:r w:rsidRPr="003218D0">
              <w:rPr>
                <w:rFonts w:ascii="Times New Roman" w:eastAsia="宋体" w:hAnsi="Times New Roman" w:cs="Times New Roman" w:hint="eastAsia"/>
                <w:sz w:val="24"/>
                <w:szCs w:val="24"/>
              </w:rPr>
              <w:t>年上半年公司运输成本增加，主要是运力增加带来船舶相关成本增加</w:t>
            </w:r>
            <w:r w:rsidR="001A6FED">
              <w:rPr>
                <w:rFonts w:ascii="Times New Roman" w:eastAsia="宋体" w:hAnsi="Times New Roman" w:cs="Times New Roman" w:hint="eastAsia"/>
                <w:sz w:val="24"/>
                <w:szCs w:val="24"/>
              </w:rPr>
              <w:t>，</w:t>
            </w:r>
            <w:r w:rsidRPr="003218D0">
              <w:rPr>
                <w:rFonts w:ascii="Times New Roman" w:eastAsia="宋体" w:hAnsi="Times New Roman" w:cs="Times New Roman" w:hint="eastAsia"/>
                <w:sz w:val="24"/>
                <w:szCs w:val="24"/>
              </w:rPr>
              <w:t>以及部分港口装卸费率的刚性增长导致货物运输成本相应增加。感谢您的提问！</w:t>
            </w:r>
          </w:p>
          <w:p w14:paraId="0A6C25CB" w14:textId="77777777" w:rsid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4A9E7E62" w14:textId="77777777" w:rsidR="00D41715" w:rsidRPr="003218D0" w:rsidRDefault="00D41715" w:rsidP="002D0721">
            <w:pPr>
              <w:shd w:val="clear" w:color="auto" w:fill="FFFFFF"/>
              <w:spacing w:afterLines="50" w:after="156"/>
              <w:ind w:firstLineChars="200" w:firstLine="480"/>
              <w:rPr>
                <w:rFonts w:ascii="Times New Roman" w:eastAsia="宋体" w:hAnsi="Times New Roman" w:cs="Times New Roman"/>
                <w:sz w:val="24"/>
                <w:szCs w:val="24"/>
              </w:rPr>
            </w:pPr>
          </w:p>
          <w:p w14:paraId="71F28787" w14:textId="08BDB8BF" w:rsidR="003218D0" w:rsidRPr="00D41715" w:rsidRDefault="003218D0" w:rsidP="002D0721">
            <w:pPr>
              <w:shd w:val="clear" w:color="auto" w:fill="FFFFFF"/>
              <w:spacing w:afterLines="50" w:after="156"/>
              <w:ind w:firstLineChars="200" w:firstLine="482"/>
              <w:rPr>
                <w:rFonts w:ascii="Times New Roman" w:eastAsia="宋体" w:hAnsi="Times New Roman" w:cs="Times New Roman"/>
                <w:b/>
                <w:bCs/>
                <w:sz w:val="24"/>
                <w:szCs w:val="24"/>
              </w:rPr>
            </w:pPr>
            <w:r w:rsidRPr="00D41715">
              <w:rPr>
                <w:rFonts w:ascii="Times New Roman" w:eastAsia="宋体" w:hAnsi="Times New Roman" w:cs="Times New Roman"/>
                <w:b/>
                <w:bCs/>
                <w:sz w:val="24"/>
                <w:szCs w:val="24"/>
              </w:rPr>
              <w:t>5</w:t>
            </w:r>
            <w:r w:rsidR="00D41715" w:rsidRPr="00D41715">
              <w:rPr>
                <w:rFonts w:ascii="Times New Roman" w:eastAsia="宋体" w:hAnsi="Times New Roman" w:cs="Times New Roman" w:hint="eastAsia"/>
                <w:b/>
                <w:bCs/>
                <w:sz w:val="24"/>
                <w:szCs w:val="24"/>
              </w:rPr>
              <w:t>、</w:t>
            </w:r>
            <w:r w:rsidRPr="00D41715">
              <w:rPr>
                <w:rFonts w:ascii="Times New Roman" w:eastAsia="宋体" w:hAnsi="Times New Roman" w:cs="Times New Roman" w:hint="eastAsia"/>
                <w:b/>
                <w:bCs/>
                <w:sz w:val="24"/>
                <w:szCs w:val="24"/>
              </w:rPr>
              <w:t>您好，二季度利润下滑比较严重，我看主要是成本增加导致的。请问二季度在平均油价没有大幅增加的情况下，为什么主营业务成本增加了不少？谢谢！</w:t>
            </w:r>
          </w:p>
          <w:p w14:paraId="00463B63" w14:textId="51668F3E"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2160E376"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您好！公司</w:t>
            </w:r>
            <w:r w:rsidRPr="003218D0">
              <w:rPr>
                <w:rFonts w:ascii="Times New Roman" w:eastAsia="宋体" w:hAnsi="Times New Roman" w:cs="Times New Roman"/>
                <w:sz w:val="24"/>
                <w:szCs w:val="24"/>
              </w:rPr>
              <w:t>2</w:t>
            </w:r>
            <w:r w:rsidRPr="003218D0">
              <w:rPr>
                <w:rFonts w:ascii="Times New Roman" w:eastAsia="宋体" w:hAnsi="Times New Roman" w:cs="Times New Roman" w:hint="eastAsia"/>
                <w:sz w:val="24"/>
                <w:szCs w:val="24"/>
              </w:rPr>
              <w:t>季度环比</w:t>
            </w:r>
            <w:r w:rsidRPr="003218D0">
              <w:rPr>
                <w:rFonts w:ascii="Times New Roman" w:eastAsia="宋体" w:hAnsi="Times New Roman" w:cs="Times New Roman"/>
                <w:sz w:val="24"/>
                <w:szCs w:val="24"/>
              </w:rPr>
              <w:t>1</w:t>
            </w:r>
            <w:r w:rsidRPr="003218D0">
              <w:rPr>
                <w:rFonts w:ascii="Times New Roman" w:eastAsia="宋体" w:hAnsi="Times New Roman" w:cs="Times New Roman" w:hint="eastAsia"/>
                <w:sz w:val="24"/>
                <w:szCs w:val="24"/>
              </w:rPr>
              <w:t>季度效益有所下降主要是受集装箱航运市场供需以及美国关税政策扰动等因素影响，单箱收入有所下降，而公司单箱成本</w:t>
            </w:r>
            <w:r w:rsidRPr="003218D0">
              <w:rPr>
                <w:rFonts w:ascii="Times New Roman" w:eastAsia="宋体" w:hAnsi="Times New Roman" w:cs="Times New Roman"/>
                <w:sz w:val="24"/>
                <w:szCs w:val="24"/>
              </w:rPr>
              <w:t>2</w:t>
            </w:r>
            <w:r w:rsidRPr="003218D0">
              <w:rPr>
                <w:rFonts w:ascii="Times New Roman" w:eastAsia="宋体" w:hAnsi="Times New Roman" w:cs="Times New Roman" w:hint="eastAsia"/>
                <w:sz w:val="24"/>
                <w:szCs w:val="24"/>
              </w:rPr>
              <w:t>季度环比</w:t>
            </w:r>
            <w:r w:rsidRPr="003218D0">
              <w:rPr>
                <w:rFonts w:ascii="Times New Roman" w:eastAsia="宋体" w:hAnsi="Times New Roman" w:cs="Times New Roman"/>
                <w:sz w:val="24"/>
                <w:szCs w:val="24"/>
              </w:rPr>
              <w:t>1</w:t>
            </w:r>
            <w:r w:rsidRPr="003218D0">
              <w:rPr>
                <w:rFonts w:ascii="Times New Roman" w:eastAsia="宋体" w:hAnsi="Times New Roman" w:cs="Times New Roman" w:hint="eastAsia"/>
                <w:sz w:val="24"/>
                <w:szCs w:val="24"/>
              </w:rPr>
              <w:t>季度是略有下降的。感谢您的提问！</w:t>
            </w:r>
          </w:p>
          <w:p w14:paraId="1D02FCF0" w14:textId="77777777" w:rsid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662B737B" w14:textId="77777777" w:rsidR="00D41715" w:rsidRPr="003218D0" w:rsidRDefault="00D41715" w:rsidP="002D0721">
            <w:pPr>
              <w:shd w:val="clear" w:color="auto" w:fill="FFFFFF"/>
              <w:spacing w:afterLines="50" w:after="156"/>
              <w:ind w:firstLineChars="200" w:firstLine="480"/>
              <w:rPr>
                <w:rFonts w:ascii="Times New Roman" w:eastAsia="宋体" w:hAnsi="Times New Roman" w:cs="Times New Roman"/>
                <w:sz w:val="24"/>
                <w:szCs w:val="24"/>
              </w:rPr>
            </w:pPr>
          </w:p>
          <w:p w14:paraId="16AE479A" w14:textId="71AD6270" w:rsidR="003218D0" w:rsidRPr="00D41715" w:rsidRDefault="003218D0" w:rsidP="002D0721">
            <w:pPr>
              <w:shd w:val="clear" w:color="auto" w:fill="FFFFFF"/>
              <w:spacing w:afterLines="50" w:after="156"/>
              <w:ind w:firstLineChars="200" w:firstLine="482"/>
              <w:rPr>
                <w:rFonts w:ascii="Times New Roman" w:eastAsia="宋体" w:hAnsi="Times New Roman" w:cs="Times New Roman"/>
                <w:b/>
                <w:bCs/>
                <w:sz w:val="24"/>
                <w:szCs w:val="24"/>
              </w:rPr>
            </w:pPr>
            <w:r w:rsidRPr="00D41715">
              <w:rPr>
                <w:rFonts w:ascii="Times New Roman" w:eastAsia="宋体" w:hAnsi="Times New Roman" w:cs="Times New Roman"/>
                <w:b/>
                <w:bCs/>
                <w:sz w:val="24"/>
                <w:szCs w:val="24"/>
              </w:rPr>
              <w:t>6</w:t>
            </w:r>
            <w:r w:rsidR="00D41715" w:rsidRPr="00D41715">
              <w:rPr>
                <w:rFonts w:ascii="Times New Roman" w:eastAsia="宋体" w:hAnsi="Times New Roman" w:cs="Times New Roman" w:hint="eastAsia"/>
                <w:b/>
                <w:bCs/>
                <w:sz w:val="24"/>
                <w:szCs w:val="24"/>
              </w:rPr>
              <w:t>、</w:t>
            </w:r>
            <w:r w:rsidRPr="00D41715">
              <w:rPr>
                <w:rFonts w:ascii="Times New Roman" w:eastAsia="宋体" w:hAnsi="Times New Roman" w:cs="Times New Roman" w:hint="eastAsia"/>
                <w:b/>
                <w:bCs/>
                <w:sz w:val="24"/>
                <w:szCs w:val="24"/>
              </w:rPr>
              <w:t>请问公司什么时候开启新一轮回购？</w:t>
            </w:r>
          </w:p>
          <w:p w14:paraId="36FD8C34" w14:textId="3F5DCB79"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37F875A4"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尊敬的投资者，您好！</w:t>
            </w:r>
          </w:p>
          <w:p w14:paraId="51C5EABF"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一直以来，中远海控高度重视投资者回报，通过现金分红、回购股份等方式积极回报股东，与股东共享公司的发展成果，提振市场信心，提升公司长期投资价值。</w:t>
            </w:r>
            <w:r w:rsidRPr="003218D0">
              <w:rPr>
                <w:rFonts w:ascii="Times New Roman" w:eastAsia="宋体" w:hAnsi="Times New Roman" w:cs="Times New Roman"/>
                <w:sz w:val="24"/>
                <w:szCs w:val="24"/>
              </w:rPr>
              <w:t>2023</w:t>
            </w:r>
            <w:r w:rsidRPr="003218D0">
              <w:rPr>
                <w:rFonts w:ascii="Times New Roman" w:eastAsia="宋体" w:hAnsi="Times New Roman" w:cs="Times New Roman" w:hint="eastAsia"/>
                <w:sz w:val="24"/>
                <w:szCs w:val="24"/>
              </w:rPr>
              <w:t>年</w:t>
            </w:r>
            <w:r w:rsidRPr="003218D0">
              <w:rPr>
                <w:rFonts w:ascii="Times New Roman" w:eastAsia="宋体" w:hAnsi="Times New Roman" w:cs="Times New Roman"/>
                <w:sz w:val="24"/>
                <w:szCs w:val="24"/>
              </w:rPr>
              <w:t>8</w:t>
            </w:r>
            <w:r w:rsidRPr="003218D0">
              <w:rPr>
                <w:rFonts w:ascii="Times New Roman" w:eastAsia="宋体" w:hAnsi="Times New Roman" w:cs="Times New Roman" w:hint="eastAsia"/>
                <w:sz w:val="24"/>
                <w:szCs w:val="24"/>
              </w:rPr>
              <w:t>月至</w:t>
            </w:r>
            <w:r w:rsidRPr="003218D0">
              <w:rPr>
                <w:rFonts w:ascii="Times New Roman" w:eastAsia="宋体" w:hAnsi="Times New Roman" w:cs="Times New Roman"/>
                <w:sz w:val="24"/>
                <w:szCs w:val="24"/>
              </w:rPr>
              <w:t>2025</w:t>
            </w:r>
            <w:r w:rsidRPr="003218D0">
              <w:rPr>
                <w:rFonts w:ascii="Times New Roman" w:eastAsia="宋体" w:hAnsi="Times New Roman" w:cs="Times New Roman" w:hint="eastAsia"/>
                <w:sz w:val="24"/>
                <w:szCs w:val="24"/>
              </w:rPr>
              <w:t>年</w:t>
            </w:r>
            <w:r w:rsidRPr="003218D0">
              <w:rPr>
                <w:rFonts w:ascii="Times New Roman" w:eastAsia="宋体" w:hAnsi="Times New Roman" w:cs="Times New Roman"/>
                <w:sz w:val="24"/>
                <w:szCs w:val="24"/>
              </w:rPr>
              <w:t>5</w:t>
            </w:r>
            <w:r w:rsidRPr="003218D0">
              <w:rPr>
                <w:rFonts w:ascii="Times New Roman" w:eastAsia="宋体" w:hAnsi="Times New Roman" w:cs="Times New Roman" w:hint="eastAsia"/>
                <w:sz w:val="24"/>
                <w:szCs w:val="24"/>
              </w:rPr>
              <w:t>月，中远海控已实施三轮回购，累计回购</w:t>
            </w:r>
            <w:r w:rsidRPr="003218D0">
              <w:rPr>
                <w:rFonts w:ascii="Times New Roman" w:eastAsia="宋体" w:hAnsi="Times New Roman" w:cs="Times New Roman"/>
                <w:sz w:val="24"/>
                <w:szCs w:val="24"/>
              </w:rPr>
              <w:t>A</w:t>
            </w:r>
            <w:r w:rsidRPr="003218D0">
              <w:rPr>
                <w:rFonts w:ascii="Times New Roman" w:eastAsia="宋体" w:hAnsi="Times New Roman" w:cs="Times New Roman" w:hint="eastAsia"/>
                <w:sz w:val="24"/>
                <w:szCs w:val="24"/>
              </w:rPr>
              <w:t>股及</w:t>
            </w:r>
            <w:r w:rsidRPr="003218D0">
              <w:rPr>
                <w:rFonts w:ascii="Times New Roman" w:eastAsia="宋体" w:hAnsi="Times New Roman" w:cs="Times New Roman"/>
                <w:sz w:val="24"/>
                <w:szCs w:val="24"/>
              </w:rPr>
              <w:t>H</w:t>
            </w:r>
            <w:r w:rsidRPr="003218D0">
              <w:rPr>
                <w:rFonts w:ascii="Times New Roman" w:eastAsia="宋体" w:hAnsi="Times New Roman" w:cs="Times New Roman" w:hint="eastAsia"/>
                <w:sz w:val="24"/>
                <w:szCs w:val="24"/>
              </w:rPr>
              <w:t>股合计</w:t>
            </w:r>
            <w:r w:rsidRPr="003218D0">
              <w:rPr>
                <w:rFonts w:ascii="Times New Roman" w:eastAsia="宋体" w:hAnsi="Times New Roman" w:cs="Times New Roman"/>
                <w:sz w:val="24"/>
                <w:szCs w:val="24"/>
              </w:rPr>
              <w:t>6.87</w:t>
            </w:r>
            <w:r w:rsidRPr="003218D0">
              <w:rPr>
                <w:rFonts w:ascii="Times New Roman" w:eastAsia="宋体" w:hAnsi="Times New Roman" w:cs="Times New Roman" w:hint="eastAsia"/>
                <w:sz w:val="24"/>
                <w:szCs w:val="24"/>
              </w:rPr>
              <w:t>亿股，回购金额折合人民币约</w:t>
            </w:r>
            <w:r w:rsidRPr="003218D0">
              <w:rPr>
                <w:rFonts w:ascii="Times New Roman" w:eastAsia="宋体" w:hAnsi="Times New Roman" w:cs="Times New Roman"/>
                <w:sz w:val="24"/>
                <w:szCs w:val="24"/>
              </w:rPr>
              <w:t>74.68</w:t>
            </w:r>
            <w:r w:rsidRPr="003218D0">
              <w:rPr>
                <w:rFonts w:ascii="Times New Roman" w:eastAsia="宋体" w:hAnsi="Times New Roman" w:cs="Times New Roman" w:hint="eastAsia"/>
                <w:sz w:val="24"/>
                <w:szCs w:val="24"/>
              </w:rPr>
              <w:t>亿元。</w:t>
            </w:r>
            <w:r w:rsidRPr="003218D0">
              <w:rPr>
                <w:rFonts w:ascii="Times New Roman" w:eastAsia="宋体" w:hAnsi="Times New Roman" w:cs="Times New Roman"/>
                <w:sz w:val="24"/>
                <w:szCs w:val="24"/>
              </w:rPr>
              <w:t>2025</w:t>
            </w:r>
            <w:r w:rsidRPr="003218D0">
              <w:rPr>
                <w:rFonts w:ascii="Times New Roman" w:eastAsia="宋体" w:hAnsi="Times New Roman" w:cs="Times New Roman" w:hint="eastAsia"/>
                <w:sz w:val="24"/>
                <w:szCs w:val="24"/>
              </w:rPr>
              <w:t>年</w:t>
            </w:r>
            <w:r w:rsidRPr="003218D0">
              <w:rPr>
                <w:rFonts w:ascii="Times New Roman" w:eastAsia="宋体" w:hAnsi="Times New Roman" w:cs="Times New Roman"/>
                <w:sz w:val="24"/>
                <w:szCs w:val="24"/>
              </w:rPr>
              <w:t>5</w:t>
            </w:r>
            <w:r w:rsidRPr="003218D0">
              <w:rPr>
                <w:rFonts w:ascii="Times New Roman" w:eastAsia="宋体" w:hAnsi="Times New Roman" w:cs="Times New Roman" w:hint="eastAsia"/>
                <w:sz w:val="24"/>
                <w:szCs w:val="24"/>
              </w:rPr>
              <w:t>月</w:t>
            </w:r>
            <w:r w:rsidRPr="003218D0">
              <w:rPr>
                <w:rFonts w:ascii="Times New Roman" w:eastAsia="宋体" w:hAnsi="Times New Roman" w:cs="Times New Roman"/>
                <w:sz w:val="24"/>
                <w:szCs w:val="24"/>
              </w:rPr>
              <w:t>28</w:t>
            </w:r>
            <w:r w:rsidRPr="003218D0">
              <w:rPr>
                <w:rFonts w:ascii="Times New Roman" w:eastAsia="宋体" w:hAnsi="Times New Roman" w:cs="Times New Roman" w:hint="eastAsia"/>
                <w:sz w:val="24"/>
                <w:szCs w:val="24"/>
              </w:rPr>
              <w:t>日，公司股东会批准了关于给予董事会回购公司</w:t>
            </w:r>
            <w:r w:rsidRPr="003218D0">
              <w:rPr>
                <w:rFonts w:ascii="Times New Roman" w:eastAsia="宋体" w:hAnsi="Times New Roman" w:cs="Times New Roman"/>
                <w:sz w:val="24"/>
                <w:szCs w:val="24"/>
              </w:rPr>
              <w:t>A</w:t>
            </w:r>
            <w:r w:rsidRPr="003218D0">
              <w:rPr>
                <w:rFonts w:ascii="Times New Roman" w:eastAsia="宋体" w:hAnsi="Times New Roman" w:cs="Times New Roman" w:hint="eastAsia"/>
                <w:sz w:val="24"/>
                <w:szCs w:val="24"/>
              </w:rPr>
              <w:t>股及</w:t>
            </w:r>
            <w:r w:rsidRPr="003218D0">
              <w:rPr>
                <w:rFonts w:ascii="Times New Roman" w:eastAsia="宋体" w:hAnsi="Times New Roman" w:cs="Times New Roman"/>
                <w:sz w:val="24"/>
                <w:szCs w:val="24"/>
              </w:rPr>
              <w:t>H</w:t>
            </w:r>
            <w:r w:rsidRPr="003218D0">
              <w:rPr>
                <w:rFonts w:ascii="Times New Roman" w:eastAsia="宋体" w:hAnsi="Times New Roman" w:cs="Times New Roman" w:hint="eastAsia"/>
                <w:sz w:val="24"/>
                <w:szCs w:val="24"/>
              </w:rPr>
              <w:t>股股份一般性授权的议案。后续如有相关进展，公司将依法合规及时对外披露。</w:t>
            </w:r>
            <w:r w:rsidRPr="003218D0">
              <w:rPr>
                <w:rFonts w:ascii="Times New Roman" w:eastAsia="宋体" w:hAnsi="Times New Roman" w:cs="Times New Roman"/>
                <w:sz w:val="24"/>
                <w:szCs w:val="24"/>
              </w:rPr>
              <w:t xml:space="preserve"> </w:t>
            </w:r>
          </w:p>
          <w:p w14:paraId="30CB76E2"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谢谢关注！</w:t>
            </w:r>
          </w:p>
          <w:p w14:paraId="089C793F" w14:textId="77777777" w:rsid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35AD9CC5" w14:textId="77777777" w:rsidR="00D41715" w:rsidRPr="003218D0" w:rsidRDefault="00D41715" w:rsidP="002D0721">
            <w:pPr>
              <w:shd w:val="clear" w:color="auto" w:fill="FFFFFF"/>
              <w:spacing w:afterLines="50" w:after="156"/>
              <w:ind w:firstLineChars="200" w:firstLine="480"/>
              <w:rPr>
                <w:rFonts w:ascii="Times New Roman" w:eastAsia="宋体" w:hAnsi="Times New Roman" w:cs="Times New Roman"/>
                <w:sz w:val="24"/>
                <w:szCs w:val="24"/>
              </w:rPr>
            </w:pPr>
          </w:p>
          <w:p w14:paraId="75E421C0" w14:textId="01916725" w:rsidR="003218D0" w:rsidRPr="00D41715" w:rsidRDefault="003218D0" w:rsidP="002D0721">
            <w:pPr>
              <w:shd w:val="clear" w:color="auto" w:fill="FFFFFF"/>
              <w:spacing w:afterLines="50" w:after="156"/>
              <w:ind w:firstLineChars="200" w:firstLine="482"/>
              <w:rPr>
                <w:rFonts w:ascii="Times New Roman" w:eastAsia="宋体" w:hAnsi="Times New Roman" w:cs="Times New Roman"/>
                <w:b/>
                <w:bCs/>
                <w:sz w:val="24"/>
                <w:szCs w:val="24"/>
              </w:rPr>
            </w:pPr>
            <w:r w:rsidRPr="00D41715">
              <w:rPr>
                <w:rFonts w:ascii="Times New Roman" w:eastAsia="宋体" w:hAnsi="Times New Roman" w:cs="Times New Roman"/>
                <w:b/>
                <w:bCs/>
                <w:sz w:val="24"/>
                <w:szCs w:val="24"/>
              </w:rPr>
              <w:t>7</w:t>
            </w:r>
            <w:r w:rsidR="00D41715" w:rsidRPr="00D41715">
              <w:rPr>
                <w:rFonts w:ascii="Times New Roman" w:eastAsia="宋体" w:hAnsi="Times New Roman" w:cs="Times New Roman" w:hint="eastAsia"/>
                <w:b/>
                <w:bCs/>
                <w:sz w:val="24"/>
                <w:szCs w:val="24"/>
              </w:rPr>
              <w:t>、</w:t>
            </w:r>
            <w:r w:rsidRPr="00D41715">
              <w:rPr>
                <w:rFonts w:ascii="Times New Roman" w:eastAsia="宋体" w:hAnsi="Times New Roman" w:cs="Times New Roman" w:hint="eastAsia"/>
                <w:b/>
                <w:bCs/>
                <w:sz w:val="24"/>
                <w:szCs w:val="24"/>
              </w:rPr>
              <w:t>大量新船订单交付将导致集运市场在未来三年面临较大运力过剩风险，叠加全球贸易量预测疲软（如</w:t>
            </w:r>
            <w:r w:rsidRPr="00D41715">
              <w:rPr>
                <w:rFonts w:ascii="Times New Roman" w:eastAsia="宋体" w:hAnsi="Times New Roman" w:cs="Times New Roman"/>
                <w:b/>
                <w:bCs/>
                <w:sz w:val="24"/>
                <w:szCs w:val="24"/>
              </w:rPr>
              <w:t>WTO</w:t>
            </w:r>
            <w:r w:rsidRPr="00D41715">
              <w:rPr>
                <w:rFonts w:ascii="Times New Roman" w:eastAsia="宋体" w:hAnsi="Times New Roman" w:cs="Times New Roman" w:hint="eastAsia"/>
                <w:b/>
                <w:bCs/>
                <w:sz w:val="24"/>
                <w:szCs w:val="24"/>
              </w:rPr>
              <w:t>预测</w:t>
            </w:r>
            <w:r w:rsidRPr="00D41715">
              <w:rPr>
                <w:rFonts w:ascii="Times New Roman" w:eastAsia="宋体" w:hAnsi="Times New Roman" w:cs="Times New Roman"/>
                <w:b/>
                <w:bCs/>
                <w:sz w:val="24"/>
                <w:szCs w:val="24"/>
              </w:rPr>
              <w:t>2025</w:t>
            </w:r>
            <w:r w:rsidRPr="00D41715">
              <w:rPr>
                <w:rFonts w:ascii="Times New Roman" w:eastAsia="宋体" w:hAnsi="Times New Roman" w:cs="Times New Roman" w:hint="eastAsia"/>
                <w:b/>
                <w:bCs/>
                <w:sz w:val="24"/>
                <w:szCs w:val="24"/>
              </w:rPr>
              <w:t>年全球货物贸易量或下降</w:t>
            </w:r>
            <w:r w:rsidRPr="00D41715">
              <w:rPr>
                <w:rFonts w:ascii="Times New Roman" w:eastAsia="宋体" w:hAnsi="Times New Roman" w:cs="Times New Roman"/>
                <w:b/>
                <w:bCs/>
                <w:sz w:val="24"/>
                <w:szCs w:val="24"/>
              </w:rPr>
              <w:t>0.2%</w:t>
            </w:r>
            <w:r w:rsidRPr="00D41715">
              <w:rPr>
                <w:rFonts w:ascii="Times New Roman" w:eastAsia="宋体" w:hAnsi="Times New Roman" w:cs="Times New Roman" w:hint="eastAsia"/>
                <w:b/>
                <w:bCs/>
                <w:sz w:val="24"/>
                <w:szCs w:val="24"/>
              </w:rPr>
              <w:t>）。面对未来三年集运市场潜在的运力过剩压力，公司如何平衡运力扩张与市场供需，以确保长期盈利稳定性？</w:t>
            </w:r>
            <w:r w:rsidRPr="00D41715">
              <w:rPr>
                <w:rFonts w:ascii="Times New Roman" w:eastAsia="宋体" w:hAnsi="Times New Roman" w:cs="Times New Roman"/>
                <w:b/>
                <w:bCs/>
                <w:sz w:val="24"/>
                <w:szCs w:val="24"/>
              </w:rPr>
              <w:t xml:space="preserve"> </w:t>
            </w:r>
            <w:r w:rsidRPr="00D41715">
              <w:rPr>
                <w:rFonts w:ascii="Times New Roman" w:eastAsia="宋体" w:hAnsi="Times New Roman" w:cs="Times New Roman" w:hint="eastAsia"/>
                <w:b/>
                <w:bCs/>
                <w:sz w:val="24"/>
                <w:szCs w:val="24"/>
              </w:rPr>
              <w:t>公司现有新船订单</w:t>
            </w:r>
            <w:r w:rsidRPr="00D41715">
              <w:rPr>
                <w:rFonts w:ascii="Times New Roman" w:eastAsia="宋体" w:hAnsi="Times New Roman" w:cs="Times New Roman"/>
                <w:b/>
                <w:bCs/>
                <w:sz w:val="24"/>
                <w:szCs w:val="24"/>
              </w:rPr>
              <w:t>91</w:t>
            </w:r>
            <w:r w:rsidRPr="00D41715">
              <w:rPr>
                <w:rFonts w:ascii="Times New Roman" w:eastAsia="宋体" w:hAnsi="Times New Roman" w:cs="Times New Roman" w:hint="eastAsia"/>
                <w:b/>
                <w:bCs/>
                <w:sz w:val="24"/>
                <w:szCs w:val="24"/>
              </w:rPr>
              <w:t>万</w:t>
            </w:r>
            <w:r w:rsidRPr="00D41715">
              <w:rPr>
                <w:rFonts w:ascii="Times New Roman" w:eastAsia="宋体" w:hAnsi="Times New Roman" w:cs="Times New Roman"/>
                <w:b/>
                <w:bCs/>
                <w:sz w:val="24"/>
                <w:szCs w:val="24"/>
              </w:rPr>
              <w:t>TEU</w:t>
            </w:r>
            <w:r w:rsidRPr="00D41715">
              <w:rPr>
                <w:rFonts w:ascii="Times New Roman" w:eastAsia="宋体" w:hAnsi="Times New Roman" w:cs="Times New Roman" w:hint="eastAsia"/>
                <w:b/>
                <w:bCs/>
                <w:sz w:val="24"/>
                <w:szCs w:val="24"/>
              </w:rPr>
              <w:t>，如何规划这些运力的投放节奏？是否会根据市场供需动态调整交付计划或航线部署？</w:t>
            </w:r>
            <w:r w:rsidRPr="00D41715">
              <w:rPr>
                <w:rFonts w:ascii="Times New Roman" w:eastAsia="宋体" w:hAnsi="Times New Roman" w:cs="Times New Roman"/>
                <w:b/>
                <w:bCs/>
                <w:sz w:val="24"/>
                <w:szCs w:val="24"/>
              </w:rPr>
              <w:t xml:space="preserve"> </w:t>
            </w:r>
            <w:r w:rsidRPr="00D41715">
              <w:rPr>
                <w:rFonts w:ascii="Times New Roman" w:eastAsia="宋体" w:hAnsi="Times New Roman" w:cs="Times New Roman" w:hint="eastAsia"/>
                <w:b/>
                <w:bCs/>
                <w:sz w:val="24"/>
                <w:szCs w:val="24"/>
              </w:rPr>
              <w:t>在“</w:t>
            </w:r>
            <w:r w:rsidRPr="00D41715">
              <w:rPr>
                <w:rFonts w:ascii="Times New Roman" w:eastAsia="宋体" w:hAnsi="Times New Roman" w:cs="Times New Roman"/>
                <w:b/>
                <w:bCs/>
                <w:sz w:val="24"/>
                <w:szCs w:val="24"/>
              </w:rPr>
              <w:t>3+1”</w:t>
            </w:r>
            <w:r w:rsidRPr="00D41715">
              <w:rPr>
                <w:rFonts w:ascii="Times New Roman" w:eastAsia="宋体" w:hAnsi="Times New Roman" w:cs="Times New Roman" w:hint="eastAsia"/>
                <w:b/>
                <w:bCs/>
                <w:sz w:val="24"/>
                <w:szCs w:val="24"/>
              </w:rPr>
              <w:t>行业格局下（海洋联盟等），公司将如何通过联盟合作优化运力配置、避免恶性价格战？是否有应对突发需求波动的应急机制（如临时撤线、舱位互换等）？</w:t>
            </w:r>
            <w:r w:rsidRPr="00D41715">
              <w:rPr>
                <w:rFonts w:ascii="Times New Roman" w:eastAsia="宋体" w:hAnsi="Times New Roman" w:cs="Times New Roman"/>
                <w:b/>
                <w:bCs/>
                <w:sz w:val="24"/>
                <w:szCs w:val="24"/>
              </w:rPr>
              <w:t xml:space="preserve"> </w:t>
            </w:r>
            <w:r w:rsidRPr="00D41715">
              <w:rPr>
                <w:rFonts w:ascii="Times New Roman" w:eastAsia="宋体" w:hAnsi="Times New Roman" w:cs="Times New Roman" w:hint="eastAsia"/>
                <w:b/>
                <w:bCs/>
                <w:sz w:val="24"/>
                <w:szCs w:val="24"/>
              </w:rPr>
              <w:t>在运力过剩背景下，公司如何通过增值服务（如绿色航运、数字化供应链）提升客户粘性，避免同质化竞争导致的利润率压缩？</w:t>
            </w:r>
          </w:p>
          <w:p w14:paraId="4BEFC7F9" w14:textId="7A83760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p>
          <w:p w14:paraId="48D773CC"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尊敬的投资者，您好！</w:t>
            </w:r>
            <w:r w:rsidRPr="003218D0">
              <w:rPr>
                <w:rFonts w:ascii="Times New Roman" w:eastAsia="宋体" w:hAnsi="Times New Roman" w:cs="Times New Roman"/>
                <w:sz w:val="24"/>
                <w:szCs w:val="24"/>
              </w:rPr>
              <w:t xml:space="preserve"> </w:t>
            </w:r>
          </w:p>
          <w:p w14:paraId="0C8238DF"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面对集装箱航运市场复杂多变的市场环境，公司将继续围绕“以集装箱航运为核心的全球数字化供应链运营和投资平台”定位，努力以自身高质量发展的确定性灵活应对外部环境的不确定性，不断增强主业核心竞争力和成本精益化管控能力，加速推进全球数智化供应链和绿色低碳转型发展，致力为客户提供更优质的服务。</w:t>
            </w:r>
            <w:r w:rsidRPr="003218D0">
              <w:rPr>
                <w:rFonts w:ascii="Times New Roman" w:eastAsia="宋体" w:hAnsi="Times New Roman" w:cs="Times New Roman"/>
                <w:sz w:val="24"/>
                <w:szCs w:val="24"/>
              </w:rPr>
              <w:t xml:space="preserve"> </w:t>
            </w:r>
          </w:p>
          <w:p w14:paraId="7ACC7BBB"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公司坚持以前瞻性、系统性的全球思维，认真研判国际经贸动向，提前布局，努力把握市场机遇，从而有效应对市场供需变化。</w:t>
            </w:r>
            <w:r w:rsidRPr="003218D0">
              <w:rPr>
                <w:rFonts w:ascii="Times New Roman" w:eastAsia="宋体" w:hAnsi="Times New Roman" w:cs="Times New Roman"/>
                <w:sz w:val="24"/>
                <w:szCs w:val="24"/>
              </w:rPr>
              <w:t xml:space="preserve"> </w:t>
            </w:r>
          </w:p>
          <w:p w14:paraId="11B3A208"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目前，公司自营集装箱船队规模达</w:t>
            </w:r>
            <w:r w:rsidRPr="003218D0">
              <w:rPr>
                <w:rFonts w:ascii="Times New Roman" w:eastAsia="宋体" w:hAnsi="Times New Roman" w:cs="Times New Roman"/>
                <w:sz w:val="24"/>
                <w:szCs w:val="24"/>
              </w:rPr>
              <w:t>557</w:t>
            </w:r>
            <w:r w:rsidRPr="003218D0">
              <w:rPr>
                <w:rFonts w:ascii="Times New Roman" w:eastAsia="宋体" w:hAnsi="Times New Roman" w:cs="Times New Roman" w:hint="eastAsia"/>
                <w:sz w:val="24"/>
                <w:szCs w:val="24"/>
              </w:rPr>
              <w:t>艘，总运力超过</w:t>
            </w:r>
            <w:r w:rsidRPr="003218D0">
              <w:rPr>
                <w:rFonts w:ascii="Times New Roman" w:eastAsia="宋体" w:hAnsi="Times New Roman" w:cs="Times New Roman"/>
                <w:sz w:val="24"/>
                <w:szCs w:val="24"/>
              </w:rPr>
              <w:t>340</w:t>
            </w:r>
            <w:r w:rsidRPr="003218D0">
              <w:rPr>
                <w:rFonts w:ascii="Times New Roman" w:eastAsia="宋体" w:hAnsi="Times New Roman" w:cs="Times New Roman" w:hint="eastAsia"/>
                <w:sz w:val="24"/>
                <w:szCs w:val="24"/>
              </w:rPr>
              <w:t>万标准箱，持有新船订单运力</w:t>
            </w:r>
            <w:r w:rsidRPr="003218D0">
              <w:rPr>
                <w:rFonts w:ascii="Times New Roman" w:eastAsia="宋体" w:hAnsi="Times New Roman" w:cs="Times New Roman"/>
                <w:sz w:val="24"/>
                <w:szCs w:val="24"/>
              </w:rPr>
              <w:t>91</w:t>
            </w:r>
            <w:r w:rsidRPr="003218D0">
              <w:rPr>
                <w:rFonts w:ascii="Times New Roman" w:eastAsia="宋体" w:hAnsi="Times New Roman" w:cs="Times New Roman" w:hint="eastAsia"/>
                <w:sz w:val="24"/>
                <w:szCs w:val="24"/>
              </w:rPr>
              <w:t>万标准箱，计划于</w:t>
            </w:r>
            <w:r w:rsidRPr="003218D0">
              <w:rPr>
                <w:rFonts w:ascii="Times New Roman" w:eastAsia="宋体" w:hAnsi="Times New Roman" w:cs="Times New Roman"/>
                <w:sz w:val="24"/>
                <w:szCs w:val="24"/>
              </w:rPr>
              <w:t>2025</w:t>
            </w:r>
            <w:r w:rsidRPr="003218D0">
              <w:rPr>
                <w:rFonts w:ascii="Times New Roman" w:eastAsia="宋体" w:hAnsi="Times New Roman" w:cs="Times New Roman" w:hint="eastAsia"/>
                <w:sz w:val="24"/>
                <w:szCs w:val="24"/>
              </w:rPr>
              <w:t>年至</w:t>
            </w:r>
            <w:r w:rsidRPr="003218D0">
              <w:rPr>
                <w:rFonts w:ascii="Times New Roman" w:eastAsia="宋体" w:hAnsi="Times New Roman" w:cs="Times New Roman"/>
                <w:sz w:val="24"/>
                <w:szCs w:val="24"/>
              </w:rPr>
              <w:t>2029</w:t>
            </w:r>
            <w:r w:rsidRPr="003218D0">
              <w:rPr>
                <w:rFonts w:ascii="Times New Roman" w:eastAsia="宋体" w:hAnsi="Times New Roman" w:cs="Times New Roman" w:hint="eastAsia"/>
                <w:sz w:val="24"/>
                <w:szCs w:val="24"/>
              </w:rPr>
              <w:t>年期间陆续交付，船队规模继续稳居行业第一梯队。</w:t>
            </w:r>
            <w:r w:rsidRPr="003218D0">
              <w:rPr>
                <w:rFonts w:ascii="Times New Roman" w:eastAsia="宋体" w:hAnsi="Times New Roman" w:cs="Times New Roman"/>
                <w:sz w:val="24"/>
                <w:szCs w:val="24"/>
              </w:rPr>
              <w:t xml:space="preserve"> </w:t>
            </w:r>
          </w:p>
          <w:p w14:paraId="335BD25E"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海洋联盟自</w:t>
            </w:r>
            <w:r w:rsidRPr="003218D0">
              <w:rPr>
                <w:rFonts w:ascii="Times New Roman" w:eastAsia="宋体" w:hAnsi="Times New Roman" w:cs="Times New Roman"/>
                <w:sz w:val="24"/>
                <w:szCs w:val="24"/>
              </w:rPr>
              <w:t>2017</w:t>
            </w:r>
            <w:r w:rsidRPr="003218D0">
              <w:rPr>
                <w:rFonts w:ascii="Times New Roman" w:eastAsia="宋体" w:hAnsi="Times New Roman" w:cs="Times New Roman" w:hint="eastAsia"/>
                <w:sz w:val="24"/>
                <w:szCs w:val="24"/>
              </w:rPr>
              <w:t>年</w:t>
            </w:r>
            <w:r w:rsidRPr="003218D0">
              <w:rPr>
                <w:rFonts w:ascii="Times New Roman" w:eastAsia="宋体" w:hAnsi="Times New Roman" w:cs="Times New Roman"/>
                <w:sz w:val="24"/>
                <w:szCs w:val="24"/>
              </w:rPr>
              <w:t>4</w:t>
            </w:r>
            <w:r w:rsidRPr="003218D0">
              <w:rPr>
                <w:rFonts w:ascii="Times New Roman" w:eastAsia="宋体" w:hAnsi="Times New Roman" w:cs="Times New Roman" w:hint="eastAsia"/>
                <w:sz w:val="24"/>
                <w:szCs w:val="24"/>
              </w:rPr>
              <w:t>月运营以来，面对全球市场形势的变化，始终保持平稳有序和顺畅高效的合作，联盟各成员共同携手打造一系列服务范围广、服务频率高的航线产品，不断满足客户日益增长的全球贸易需求，并以稳定可靠的班期、快捷便利的交付，在全球集装箱航运市场上赢得了较高的赞誉，形成了较好的品牌效应。</w:t>
            </w:r>
            <w:r w:rsidRPr="003218D0">
              <w:rPr>
                <w:rFonts w:ascii="Times New Roman" w:eastAsia="宋体" w:hAnsi="Times New Roman" w:cs="Times New Roman"/>
                <w:sz w:val="24"/>
                <w:szCs w:val="24"/>
              </w:rPr>
              <w:t xml:space="preserve"> </w:t>
            </w:r>
          </w:p>
          <w:p w14:paraId="64A2223C"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sz w:val="24"/>
                <w:szCs w:val="24"/>
              </w:rPr>
              <w:t>2024</w:t>
            </w:r>
            <w:r w:rsidRPr="003218D0">
              <w:rPr>
                <w:rFonts w:ascii="Times New Roman" w:eastAsia="宋体" w:hAnsi="Times New Roman" w:cs="Times New Roman" w:hint="eastAsia"/>
                <w:sz w:val="24"/>
                <w:szCs w:val="24"/>
              </w:rPr>
              <w:t>年</w:t>
            </w:r>
            <w:r w:rsidRPr="003218D0">
              <w:rPr>
                <w:rFonts w:ascii="Times New Roman" w:eastAsia="宋体" w:hAnsi="Times New Roman" w:cs="Times New Roman"/>
                <w:sz w:val="24"/>
                <w:szCs w:val="24"/>
              </w:rPr>
              <w:t>2</w:t>
            </w:r>
            <w:r w:rsidRPr="003218D0">
              <w:rPr>
                <w:rFonts w:ascii="Times New Roman" w:eastAsia="宋体" w:hAnsi="Times New Roman" w:cs="Times New Roman" w:hint="eastAsia"/>
                <w:sz w:val="24"/>
                <w:szCs w:val="24"/>
              </w:rPr>
              <w:t>月海洋联盟成员共同宣布将合作期限至少延长五年至</w:t>
            </w:r>
            <w:r w:rsidRPr="003218D0">
              <w:rPr>
                <w:rFonts w:ascii="Times New Roman" w:eastAsia="宋体" w:hAnsi="Times New Roman" w:cs="Times New Roman"/>
                <w:sz w:val="24"/>
                <w:szCs w:val="24"/>
              </w:rPr>
              <w:t>2032</w:t>
            </w:r>
            <w:r w:rsidRPr="003218D0">
              <w:rPr>
                <w:rFonts w:ascii="Times New Roman" w:eastAsia="宋体" w:hAnsi="Times New Roman" w:cs="Times New Roman" w:hint="eastAsia"/>
                <w:sz w:val="24"/>
                <w:szCs w:val="24"/>
              </w:rPr>
              <w:t>年</w:t>
            </w:r>
            <w:r w:rsidRPr="003218D0">
              <w:rPr>
                <w:rFonts w:ascii="Times New Roman" w:eastAsia="宋体" w:hAnsi="Times New Roman" w:cs="Times New Roman"/>
                <w:sz w:val="24"/>
                <w:szCs w:val="24"/>
              </w:rPr>
              <w:t>3</w:t>
            </w:r>
            <w:r w:rsidRPr="003218D0">
              <w:rPr>
                <w:rFonts w:ascii="Times New Roman" w:eastAsia="宋体" w:hAnsi="Times New Roman" w:cs="Times New Roman" w:hint="eastAsia"/>
                <w:sz w:val="24"/>
                <w:szCs w:val="24"/>
              </w:rPr>
              <w:t>月</w:t>
            </w:r>
            <w:r w:rsidRPr="003218D0">
              <w:rPr>
                <w:rFonts w:ascii="Times New Roman" w:eastAsia="宋体" w:hAnsi="Times New Roman" w:cs="Times New Roman"/>
                <w:sz w:val="24"/>
                <w:szCs w:val="24"/>
              </w:rPr>
              <w:t>31</w:t>
            </w:r>
            <w:r w:rsidRPr="003218D0">
              <w:rPr>
                <w:rFonts w:ascii="Times New Roman" w:eastAsia="宋体" w:hAnsi="Times New Roman" w:cs="Times New Roman" w:hint="eastAsia"/>
                <w:sz w:val="24"/>
                <w:szCs w:val="24"/>
              </w:rPr>
              <w:t>日，彰显了海洋联盟为客户提供稳定服务的决心。面对行业联盟合作的变化，公司旗下双品牌所在的海洋联盟将进一步加强沟通，优化协同，持续提升合作效率和服务质量，为广大客户带来更为稳定优质的服务体验和供应链保障。今年海洋联盟继续保持稳健运营，迭代升级了</w:t>
            </w:r>
            <w:r w:rsidRPr="003218D0">
              <w:rPr>
                <w:rFonts w:ascii="Times New Roman" w:eastAsia="宋体" w:hAnsi="Times New Roman" w:cs="Times New Roman"/>
                <w:sz w:val="24"/>
                <w:szCs w:val="24"/>
              </w:rPr>
              <w:t>DAY9</w:t>
            </w:r>
            <w:r w:rsidRPr="003218D0">
              <w:rPr>
                <w:rFonts w:ascii="Times New Roman" w:eastAsia="宋体" w:hAnsi="Times New Roman" w:cs="Times New Roman" w:hint="eastAsia"/>
                <w:sz w:val="24"/>
                <w:szCs w:val="24"/>
              </w:rPr>
              <w:t>航线产品，提供</w:t>
            </w:r>
            <w:r w:rsidRPr="003218D0">
              <w:rPr>
                <w:rFonts w:ascii="Times New Roman" w:eastAsia="宋体" w:hAnsi="Times New Roman" w:cs="Times New Roman"/>
                <w:sz w:val="24"/>
                <w:szCs w:val="24"/>
              </w:rPr>
              <w:t>520</w:t>
            </w:r>
            <w:r w:rsidRPr="003218D0">
              <w:rPr>
                <w:rFonts w:ascii="Times New Roman" w:eastAsia="宋体" w:hAnsi="Times New Roman" w:cs="Times New Roman" w:hint="eastAsia"/>
                <w:sz w:val="24"/>
                <w:szCs w:val="24"/>
              </w:rPr>
              <w:t>余组港到港的直达服务，确保在服务频率、覆盖面和交付期等方面具备更强竞争力，全力保障客户的运输需求，促进全球贸易的繁荣，进一步推动全球供应链的总体稳定畅通。</w:t>
            </w:r>
            <w:r w:rsidRPr="003218D0">
              <w:rPr>
                <w:rFonts w:ascii="Times New Roman" w:eastAsia="宋体" w:hAnsi="Times New Roman" w:cs="Times New Roman"/>
                <w:sz w:val="24"/>
                <w:szCs w:val="24"/>
              </w:rPr>
              <w:t xml:space="preserve"> </w:t>
            </w:r>
          </w:p>
          <w:p w14:paraId="3B083994" w14:textId="77777777" w:rsidR="003218D0" w:rsidRPr="003218D0"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公司坚持稳中有进的主基调，积极构建“集装箱航运</w:t>
            </w:r>
            <w:r w:rsidRPr="003218D0">
              <w:rPr>
                <w:rFonts w:ascii="Times New Roman" w:eastAsia="宋体" w:hAnsi="Times New Roman" w:cs="Times New Roman"/>
                <w:sz w:val="24"/>
                <w:szCs w:val="24"/>
              </w:rPr>
              <w:t>+</w:t>
            </w:r>
            <w:r w:rsidRPr="003218D0">
              <w:rPr>
                <w:rFonts w:ascii="Times New Roman" w:eastAsia="宋体" w:hAnsi="Times New Roman" w:cs="Times New Roman" w:hint="eastAsia"/>
                <w:sz w:val="24"/>
                <w:szCs w:val="24"/>
              </w:rPr>
              <w:t>港口</w:t>
            </w:r>
            <w:r w:rsidRPr="003218D0">
              <w:rPr>
                <w:rFonts w:ascii="Times New Roman" w:eastAsia="宋体" w:hAnsi="Times New Roman" w:cs="Times New Roman"/>
                <w:sz w:val="24"/>
                <w:szCs w:val="24"/>
              </w:rPr>
              <w:t>+</w:t>
            </w:r>
            <w:r w:rsidRPr="003218D0">
              <w:rPr>
                <w:rFonts w:ascii="Times New Roman" w:eastAsia="宋体" w:hAnsi="Times New Roman" w:cs="Times New Roman" w:hint="eastAsia"/>
                <w:sz w:val="24"/>
                <w:szCs w:val="24"/>
              </w:rPr>
              <w:t>相关物流”一体化、智能化的供应链体系，在整合全球资源中创新商业模式，推动高效运营与高质量发展。公司立足“以集装箱航运为核心的全球数字化供应链投资和运营平台”这一定位，坚持以客户需求为导向，加快数字化供应链综合能力建设，推动全链产品、全链销售、全链运管、全链客服在全球范围内的落地。公司聚焦全球关键战略枢纽，遵循“枢纽</w:t>
            </w:r>
            <w:r w:rsidRPr="003218D0">
              <w:rPr>
                <w:rFonts w:ascii="Times New Roman" w:eastAsia="宋体" w:hAnsi="Times New Roman" w:cs="Times New Roman"/>
                <w:sz w:val="24"/>
                <w:szCs w:val="24"/>
              </w:rPr>
              <w:t>+</w:t>
            </w:r>
            <w:r w:rsidRPr="003218D0">
              <w:rPr>
                <w:rFonts w:ascii="Times New Roman" w:eastAsia="宋体" w:hAnsi="Times New Roman" w:cs="Times New Roman" w:hint="eastAsia"/>
                <w:sz w:val="24"/>
                <w:szCs w:val="24"/>
              </w:rPr>
              <w:t>通道</w:t>
            </w:r>
            <w:r w:rsidRPr="003218D0">
              <w:rPr>
                <w:rFonts w:ascii="Times New Roman" w:eastAsia="宋体" w:hAnsi="Times New Roman" w:cs="Times New Roman"/>
                <w:sz w:val="24"/>
                <w:szCs w:val="24"/>
              </w:rPr>
              <w:t>+</w:t>
            </w:r>
            <w:r w:rsidRPr="003218D0">
              <w:rPr>
                <w:rFonts w:ascii="Times New Roman" w:eastAsia="宋体" w:hAnsi="Times New Roman" w:cs="Times New Roman" w:hint="eastAsia"/>
                <w:sz w:val="24"/>
                <w:szCs w:val="24"/>
              </w:rPr>
              <w:t>网络”一体化发展方向，进一步加大全球市场的拓展深度和广度。全链产品业务量得到明显提升，</w:t>
            </w:r>
            <w:r w:rsidRPr="003218D0">
              <w:rPr>
                <w:rFonts w:ascii="Times New Roman" w:eastAsia="宋体" w:hAnsi="Times New Roman" w:cs="Times New Roman"/>
                <w:sz w:val="24"/>
                <w:szCs w:val="24"/>
              </w:rPr>
              <w:t>2025</w:t>
            </w:r>
            <w:r w:rsidRPr="003218D0">
              <w:rPr>
                <w:rFonts w:ascii="Times New Roman" w:eastAsia="宋体" w:hAnsi="Times New Roman" w:cs="Times New Roman" w:hint="eastAsia"/>
                <w:sz w:val="24"/>
                <w:szCs w:val="24"/>
              </w:rPr>
              <w:t>年上半年公司除海运以外的供应链收入达到人民币</w:t>
            </w:r>
            <w:r w:rsidRPr="003218D0">
              <w:rPr>
                <w:rFonts w:ascii="Times New Roman" w:eastAsia="宋体" w:hAnsi="Times New Roman" w:cs="Times New Roman"/>
                <w:sz w:val="24"/>
                <w:szCs w:val="24"/>
              </w:rPr>
              <w:t>215.83</w:t>
            </w:r>
            <w:r w:rsidRPr="003218D0">
              <w:rPr>
                <w:rFonts w:ascii="Times New Roman" w:eastAsia="宋体" w:hAnsi="Times New Roman" w:cs="Times New Roman" w:hint="eastAsia"/>
                <w:sz w:val="24"/>
                <w:szCs w:val="24"/>
              </w:rPr>
              <w:t>亿元，同比增长</w:t>
            </w:r>
            <w:r w:rsidRPr="003218D0">
              <w:rPr>
                <w:rFonts w:ascii="Times New Roman" w:eastAsia="宋体" w:hAnsi="Times New Roman" w:cs="Times New Roman"/>
                <w:sz w:val="24"/>
                <w:szCs w:val="24"/>
              </w:rPr>
              <w:t>8.37%</w:t>
            </w:r>
            <w:r w:rsidRPr="003218D0">
              <w:rPr>
                <w:rFonts w:ascii="Times New Roman" w:eastAsia="宋体" w:hAnsi="Times New Roman" w:cs="Times New Roman" w:hint="eastAsia"/>
                <w:sz w:val="24"/>
                <w:szCs w:val="24"/>
              </w:rPr>
              <w:t>。通过效率提升、资源整合、价值延伸，供应链全链服务有效降低市场需求波动对航运业务的冲击，保障主业的持续稳定运营。</w:t>
            </w:r>
            <w:r w:rsidRPr="003218D0">
              <w:rPr>
                <w:rFonts w:ascii="Times New Roman" w:eastAsia="宋体" w:hAnsi="Times New Roman" w:cs="Times New Roman"/>
                <w:sz w:val="24"/>
                <w:szCs w:val="24"/>
              </w:rPr>
              <w:t xml:space="preserve"> </w:t>
            </w:r>
          </w:p>
          <w:p w14:paraId="2C410FA8" w14:textId="4595BE2E" w:rsidR="00336531" w:rsidRPr="00BB1BCC" w:rsidRDefault="003218D0" w:rsidP="002D0721">
            <w:pPr>
              <w:shd w:val="clear" w:color="auto" w:fill="FFFFFF"/>
              <w:spacing w:afterLines="50" w:after="156"/>
              <w:ind w:firstLineChars="200" w:firstLine="480"/>
              <w:rPr>
                <w:rFonts w:ascii="Times New Roman" w:eastAsia="宋体" w:hAnsi="Times New Roman" w:cs="Times New Roman"/>
                <w:sz w:val="24"/>
                <w:szCs w:val="24"/>
              </w:rPr>
            </w:pPr>
            <w:r w:rsidRPr="003218D0">
              <w:rPr>
                <w:rFonts w:ascii="Times New Roman" w:eastAsia="宋体" w:hAnsi="Times New Roman" w:cs="Times New Roman" w:hint="eastAsia"/>
                <w:sz w:val="24"/>
                <w:szCs w:val="24"/>
              </w:rPr>
              <w:t>谢谢关注！</w:t>
            </w:r>
          </w:p>
        </w:tc>
      </w:tr>
    </w:tbl>
    <w:p w14:paraId="1485F7A3" w14:textId="77777777" w:rsidR="009003EA" w:rsidRDefault="009003EA"/>
    <w:sectPr w:rsidR="009003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13B9" w14:textId="77777777" w:rsidR="00415502" w:rsidRDefault="00415502">
      <w:r>
        <w:separator/>
      </w:r>
    </w:p>
  </w:endnote>
  <w:endnote w:type="continuationSeparator" w:id="0">
    <w:p w14:paraId="38076634" w14:textId="77777777" w:rsidR="00415502" w:rsidRDefault="0041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3C41" w14:textId="77777777" w:rsidR="00415502" w:rsidRDefault="00415502">
      <w:r>
        <w:separator/>
      </w:r>
    </w:p>
  </w:footnote>
  <w:footnote w:type="continuationSeparator" w:id="0">
    <w:p w14:paraId="0E235356" w14:textId="77777777" w:rsidR="00415502" w:rsidRDefault="00415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6D65"/>
    <w:multiLevelType w:val="hybridMultilevel"/>
    <w:tmpl w:val="4086A440"/>
    <w:lvl w:ilvl="0" w:tplc="5B7407CA">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D852797"/>
    <w:multiLevelType w:val="hybridMultilevel"/>
    <w:tmpl w:val="9FB0D44E"/>
    <w:lvl w:ilvl="0" w:tplc="D6703E7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6CC6327"/>
    <w:multiLevelType w:val="hybridMultilevel"/>
    <w:tmpl w:val="BB3215A0"/>
    <w:lvl w:ilvl="0" w:tplc="F8C42BDA">
      <w:start w:val="1"/>
      <w:numFmt w:val="decimal"/>
      <w:lvlText w:val="%1."/>
      <w:lvlJc w:val="left"/>
      <w:pPr>
        <w:ind w:left="601" w:hanging="36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15:restartNumberingAfterBreak="0">
    <w:nsid w:val="69176523"/>
    <w:multiLevelType w:val="hybridMultilevel"/>
    <w:tmpl w:val="200E2160"/>
    <w:lvl w:ilvl="0" w:tplc="425627E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16cid:durableId="2114352876">
    <w:abstractNumId w:val="2"/>
  </w:num>
  <w:num w:numId="2" w16cid:durableId="1623918460">
    <w:abstractNumId w:val="3"/>
  </w:num>
  <w:num w:numId="3" w16cid:durableId="1612975932">
    <w:abstractNumId w:val="1"/>
  </w:num>
  <w:num w:numId="4" w16cid:durableId="84976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xNzlkZjkzMGU2ZjM4MTExNmU5MTU5YjgzNWJjMjMifQ=="/>
  </w:docVars>
  <w:rsids>
    <w:rsidRoot w:val="69C3779E"/>
    <w:rsid w:val="00020F67"/>
    <w:rsid w:val="000246AF"/>
    <w:rsid w:val="00046AD7"/>
    <w:rsid w:val="00050AB4"/>
    <w:rsid w:val="00051DE7"/>
    <w:rsid w:val="0007634D"/>
    <w:rsid w:val="00077961"/>
    <w:rsid w:val="000A4CFB"/>
    <w:rsid w:val="000F24D6"/>
    <w:rsid w:val="0011296C"/>
    <w:rsid w:val="00120727"/>
    <w:rsid w:val="00122A93"/>
    <w:rsid w:val="001635BB"/>
    <w:rsid w:val="00166794"/>
    <w:rsid w:val="0016757A"/>
    <w:rsid w:val="001A6FED"/>
    <w:rsid w:val="001C7152"/>
    <w:rsid w:val="001D40A5"/>
    <w:rsid w:val="00201E2B"/>
    <w:rsid w:val="0022004B"/>
    <w:rsid w:val="00247008"/>
    <w:rsid w:val="00262940"/>
    <w:rsid w:val="00265822"/>
    <w:rsid w:val="00272E3B"/>
    <w:rsid w:val="00274E46"/>
    <w:rsid w:val="002B63C8"/>
    <w:rsid w:val="002D0721"/>
    <w:rsid w:val="002D34EA"/>
    <w:rsid w:val="002E16B9"/>
    <w:rsid w:val="002F1E03"/>
    <w:rsid w:val="0031088B"/>
    <w:rsid w:val="00313925"/>
    <w:rsid w:val="0032044F"/>
    <w:rsid w:val="003218D0"/>
    <w:rsid w:val="0032348F"/>
    <w:rsid w:val="00330212"/>
    <w:rsid w:val="0033059C"/>
    <w:rsid w:val="00336531"/>
    <w:rsid w:val="003B6DB4"/>
    <w:rsid w:val="003C160A"/>
    <w:rsid w:val="003C2609"/>
    <w:rsid w:val="003D089B"/>
    <w:rsid w:val="003F19DF"/>
    <w:rsid w:val="00407FE4"/>
    <w:rsid w:val="00415502"/>
    <w:rsid w:val="00422874"/>
    <w:rsid w:val="00425081"/>
    <w:rsid w:val="0043024A"/>
    <w:rsid w:val="00447FC8"/>
    <w:rsid w:val="00453EAE"/>
    <w:rsid w:val="00467FEF"/>
    <w:rsid w:val="00482745"/>
    <w:rsid w:val="004B4E96"/>
    <w:rsid w:val="004E767A"/>
    <w:rsid w:val="004F3FF1"/>
    <w:rsid w:val="004F659F"/>
    <w:rsid w:val="0051372C"/>
    <w:rsid w:val="005235ED"/>
    <w:rsid w:val="00523753"/>
    <w:rsid w:val="005532F2"/>
    <w:rsid w:val="00557926"/>
    <w:rsid w:val="005617A9"/>
    <w:rsid w:val="00577CEF"/>
    <w:rsid w:val="0058025A"/>
    <w:rsid w:val="005A01CD"/>
    <w:rsid w:val="005C7009"/>
    <w:rsid w:val="005D08AE"/>
    <w:rsid w:val="005D6752"/>
    <w:rsid w:val="005F64B6"/>
    <w:rsid w:val="00622113"/>
    <w:rsid w:val="006A473B"/>
    <w:rsid w:val="006C7194"/>
    <w:rsid w:val="006D5570"/>
    <w:rsid w:val="00707096"/>
    <w:rsid w:val="007118D6"/>
    <w:rsid w:val="00714653"/>
    <w:rsid w:val="00717A73"/>
    <w:rsid w:val="0076600F"/>
    <w:rsid w:val="007A434A"/>
    <w:rsid w:val="007C324C"/>
    <w:rsid w:val="00807125"/>
    <w:rsid w:val="008173BC"/>
    <w:rsid w:val="008231EA"/>
    <w:rsid w:val="0082359A"/>
    <w:rsid w:val="00842CED"/>
    <w:rsid w:val="008517B6"/>
    <w:rsid w:val="00884883"/>
    <w:rsid w:val="008A229B"/>
    <w:rsid w:val="008A2CA3"/>
    <w:rsid w:val="008F0EE7"/>
    <w:rsid w:val="009003EA"/>
    <w:rsid w:val="009004EF"/>
    <w:rsid w:val="00927001"/>
    <w:rsid w:val="00950945"/>
    <w:rsid w:val="009772A5"/>
    <w:rsid w:val="00983D90"/>
    <w:rsid w:val="00990696"/>
    <w:rsid w:val="009914B0"/>
    <w:rsid w:val="009A5695"/>
    <w:rsid w:val="009A5E27"/>
    <w:rsid w:val="009F41A0"/>
    <w:rsid w:val="009F66B1"/>
    <w:rsid w:val="00A16F6E"/>
    <w:rsid w:val="00A468DE"/>
    <w:rsid w:val="00A50534"/>
    <w:rsid w:val="00A7492F"/>
    <w:rsid w:val="00A74A04"/>
    <w:rsid w:val="00A92299"/>
    <w:rsid w:val="00AC1D81"/>
    <w:rsid w:val="00AC30B4"/>
    <w:rsid w:val="00AD56ED"/>
    <w:rsid w:val="00AE72F5"/>
    <w:rsid w:val="00B1709F"/>
    <w:rsid w:val="00B47A60"/>
    <w:rsid w:val="00B504D6"/>
    <w:rsid w:val="00B571DB"/>
    <w:rsid w:val="00B62351"/>
    <w:rsid w:val="00B657A7"/>
    <w:rsid w:val="00B667BA"/>
    <w:rsid w:val="00B93EFA"/>
    <w:rsid w:val="00BB1BCC"/>
    <w:rsid w:val="00BC158E"/>
    <w:rsid w:val="00BE649F"/>
    <w:rsid w:val="00BF6B76"/>
    <w:rsid w:val="00C13AA8"/>
    <w:rsid w:val="00C23ED5"/>
    <w:rsid w:val="00C2563D"/>
    <w:rsid w:val="00C70170"/>
    <w:rsid w:val="00C748A6"/>
    <w:rsid w:val="00C90477"/>
    <w:rsid w:val="00D00FAE"/>
    <w:rsid w:val="00D13E22"/>
    <w:rsid w:val="00D24258"/>
    <w:rsid w:val="00D36CBF"/>
    <w:rsid w:val="00D41715"/>
    <w:rsid w:val="00D4233B"/>
    <w:rsid w:val="00D52A01"/>
    <w:rsid w:val="00D57743"/>
    <w:rsid w:val="00D72CD4"/>
    <w:rsid w:val="00D90850"/>
    <w:rsid w:val="00DA3923"/>
    <w:rsid w:val="00DA4D04"/>
    <w:rsid w:val="00DB223C"/>
    <w:rsid w:val="00DC7A5D"/>
    <w:rsid w:val="00DC7DFD"/>
    <w:rsid w:val="00DD0375"/>
    <w:rsid w:val="00DE0FE3"/>
    <w:rsid w:val="00DE1D54"/>
    <w:rsid w:val="00DF0A1D"/>
    <w:rsid w:val="00DF5960"/>
    <w:rsid w:val="00E02DB7"/>
    <w:rsid w:val="00E032C7"/>
    <w:rsid w:val="00E10019"/>
    <w:rsid w:val="00E54EA2"/>
    <w:rsid w:val="00E91B29"/>
    <w:rsid w:val="00EB2F75"/>
    <w:rsid w:val="00EC7E8D"/>
    <w:rsid w:val="00F15586"/>
    <w:rsid w:val="00F16A14"/>
    <w:rsid w:val="00F25796"/>
    <w:rsid w:val="00F27E88"/>
    <w:rsid w:val="00F4559E"/>
    <w:rsid w:val="00F717B7"/>
    <w:rsid w:val="00F82561"/>
    <w:rsid w:val="00FD4EF5"/>
    <w:rsid w:val="00FF7714"/>
    <w:rsid w:val="69C3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919F5"/>
  <w15:docId w15:val="{738C7797-BE2E-4D3C-A5A7-2D3DFC2B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rsid w:val="00A5053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sid w:val="00A50534"/>
    <w:rPr>
      <w:rFonts w:ascii="Arial" w:eastAsia="Arial" w:hAnsi="Arial" w:cs="Arial"/>
      <w:snapToGrid w:val="0"/>
      <w:color w:val="000000"/>
      <w:sz w:val="18"/>
      <w:szCs w:val="18"/>
    </w:rPr>
  </w:style>
  <w:style w:type="paragraph" w:styleId="a5">
    <w:name w:val="footer"/>
    <w:basedOn w:val="a"/>
    <w:link w:val="a6"/>
    <w:rsid w:val="00A50534"/>
    <w:pPr>
      <w:tabs>
        <w:tab w:val="center" w:pos="4153"/>
        <w:tab w:val="right" w:pos="8306"/>
      </w:tabs>
    </w:pPr>
    <w:rPr>
      <w:sz w:val="18"/>
      <w:szCs w:val="18"/>
    </w:rPr>
  </w:style>
  <w:style w:type="character" w:customStyle="1" w:styleId="a6">
    <w:name w:val="页脚 字符"/>
    <w:basedOn w:val="a0"/>
    <w:link w:val="a5"/>
    <w:rsid w:val="00A50534"/>
    <w:rPr>
      <w:rFonts w:ascii="Arial" w:eastAsia="Arial" w:hAnsi="Arial" w:cs="Arial"/>
      <w:snapToGrid w:val="0"/>
      <w:color w:val="000000"/>
      <w:sz w:val="18"/>
      <w:szCs w:val="18"/>
    </w:rPr>
  </w:style>
  <w:style w:type="paragraph" w:styleId="a7">
    <w:name w:val="List Paragraph"/>
    <w:basedOn w:val="a"/>
    <w:uiPriority w:val="99"/>
    <w:rsid w:val="00C90477"/>
    <w:pPr>
      <w:ind w:firstLineChars="200" w:firstLine="420"/>
    </w:pPr>
  </w:style>
  <w:style w:type="character" w:styleId="a8">
    <w:name w:val="Hyperlink"/>
    <w:basedOn w:val="a0"/>
    <w:rsid w:val="00B1709F"/>
    <w:rPr>
      <w:color w:val="0563C1" w:themeColor="hyperlink"/>
      <w:u w:val="single"/>
    </w:rPr>
  </w:style>
  <w:style w:type="paragraph" w:styleId="a9">
    <w:name w:val="Balloon Text"/>
    <w:basedOn w:val="a"/>
    <w:link w:val="aa"/>
    <w:rsid w:val="007118D6"/>
    <w:rPr>
      <w:sz w:val="18"/>
      <w:szCs w:val="18"/>
    </w:rPr>
  </w:style>
  <w:style w:type="character" w:customStyle="1" w:styleId="aa">
    <w:name w:val="批注框文本 字符"/>
    <w:basedOn w:val="a0"/>
    <w:link w:val="a9"/>
    <w:rsid w:val="007118D6"/>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adshow.sseinf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7D39-E079-4802-AA28-14F7FA1E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6</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杨璐</dc:creator>
  <cp:lastModifiedBy>章静</cp:lastModifiedBy>
  <cp:revision>85</cp:revision>
  <cp:lastPrinted>2024-11-19T08:49:00Z</cp:lastPrinted>
  <dcterms:created xsi:type="dcterms:W3CDTF">2024-05-21T11:19:00Z</dcterms:created>
  <dcterms:modified xsi:type="dcterms:W3CDTF">2025-09-23T02:21:00Z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5BEDABCD920442E38996B8948E5712B1_11</vt:lpwstr>
  </property>
</Properties>
</file>