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B6F3A">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688285                             </w:t>
      </w:r>
      <w:r>
        <w:rPr>
          <w:rFonts w:hAnsi="宋体"/>
          <w:bCs/>
          <w:iCs/>
          <w:color w:val="000000"/>
          <w:sz w:val="24"/>
        </w:rPr>
        <w:t>证券简称：</w:t>
      </w:r>
      <w:r>
        <w:rPr>
          <w:color w:val="000000"/>
          <w:sz w:val="24"/>
        </w:rPr>
        <w:t>高铁电气</w:t>
      </w:r>
    </w:p>
    <w:p w14:paraId="6B86D85D">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中铁高铁电气装备股份有限公司</w:t>
      </w:r>
      <w:r>
        <w:rPr>
          <w:rFonts w:hint="eastAsia" w:ascii="宋体" w:hAnsi="宋体"/>
          <w:b/>
          <w:bCs/>
          <w:iCs/>
          <w:color w:val="000000"/>
          <w:sz w:val="32"/>
          <w:szCs w:val="32"/>
        </w:rPr>
        <w:t>投资者关系活动记录表</w:t>
      </w:r>
    </w:p>
    <w:p w14:paraId="2F274EE3">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3DF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20A31E9">
            <w:pPr>
              <w:spacing w:line="420" w:lineRule="exact"/>
              <w:rPr>
                <w:bCs/>
                <w:iCs/>
                <w:color w:val="000000"/>
                <w:kern w:val="0"/>
                <w:sz w:val="24"/>
              </w:rPr>
            </w:pPr>
            <w:r>
              <w:rPr>
                <w:rFonts w:hAnsi="宋体"/>
                <w:bCs/>
                <w:iCs/>
                <w:color w:val="000000"/>
                <w:kern w:val="0"/>
                <w:sz w:val="24"/>
              </w:rPr>
              <w:t>投资者关系活动类别</w:t>
            </w:r>
          </w:p>
          <w:p w14:paraId="2C296A26">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698F3F6">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rFonts w:hint="eastAsia"/>
                <w:bCs/>
                <w:iCs/>
                <w:color w:val="000000"/>
                <w:kern w:val="0"/>
                <w:sz w:val="24"/>
              </w:rPr>
              <w:t>☑</w:t>
            </w:r>
            <w:r>
              <w:rPr>
                <w:rFonts w:hAnsi="宋体"/>
                <w:kern w:val="0"/>
                <w:sz w:val="24"/>
              </w:rPr>
              <w:t>分析师会议</w:t>
            </w:r>
          </w:p>
          <w:p w14:paraId="54D3E69A">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604291A9">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74DAF9ED">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B3F7EEC">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int="eastAsia" w:hAnsi="宋体"/>
                <w:kern w:val="0"/>
                <w:sz w:val="24"/>
              </w:rPr>
              <w:t xml:space="preserve"> </w:t>
            </w:r>
            <w:r>
              <w:rPr>
                <w:rFonts w:hint="eastAsia" w:hAnsi="宋体"/>
                <w:kern w:val="0"/>
                <w:sz w:val="24"/>
                <w:u w:val="single"/>
              </w:rPr>
              <w:t xml:space="preserve">         </w:t>
            </w:r>
          </w:p>
        </w:tc>
      </w:tr>
      <w:tr w14:paraId="5C5D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818BFF2">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51693FCE">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财通证券：杨博星</w:t>
            </w:r>
          </w:p>
        </w:tc>
      </w:tr>
      <w:tr w14:paraId="1F0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020E237">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58931E7D">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2025年9月22日下午14:00</w:t>
            </w:r>
          </w:p>
        </w:tc>
      </w:tr>
      <w:tr w14:paraId="4EB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FE5FCF8">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25267064">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中铁高铁电气装备股份有限公司327会议室</w:t>
            </w:r>
          </w:p>
        </w:tc>
      </w:tr>
      <w:tr w14:paraId="1A40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DE3DE8F">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51ED5EE7">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王舒平、何保国、曹美玲</w:t>
            </w:r>
          </w:p>
        </w:tc>
      </w:tr>
      <w:tr w14:paraId="4DD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D5472BD">
            <w:pPr>
              <w:spacing w:line="420" w:lineRule="exact"/>
              <w:rPr>
                <w:bCs/>
                <w:iCs/>
                <w:color w:val="000000"/>
                <w:kern w:val="0"/>
                <w:sz w:val="24"/>
              </w:rPr>
            </w:pPr>
            <w:r>
              <w:rPr>
                <w:rFonts w:hAnsi="宋体"/>
                <w:bCs/>
                <w:iCs/>
                <w:color w:val="000000"/>
                <w:kern w:val="0"/>
                <w:sz w:val="24"/>
              </w:rPr>
              <w:t>投资者关系活动主要内容介绍</w:t>
            </w:r>
          </w:p>
          <w:p w14:paraId="1BC2906F">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98C0D19">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1、请问</w:t>
            </w:r>
            <w:r>
              <w:rPr>
                <w:rFonts w:ascii="宋体" w:hAnsi="宋体"/>
                <w:bCs/>
                <w:iCs/>
                <w:color w:val="000000"/>
                <w:sz w:val="24"/>
              </w:rPr>
              <w:t>针对</w:t>
            </w:r>
            <w:r>
              <w:rPr>
                <w:rFonts w:hint="eastAsia" w:ascii="宋体" w:hAnsi="宋体"/>
                <w:bCs/>
                <w:iCs/>
                <w:color w:val="000000"/>
                <w:sz w:val="24"/>
              </w:rPr>
              <w:t>公司</w:t>
            </w:r>
            <w:r>
              <w:rPr>
                <w:rFonts w:ascii="宋体" w:hAnsi="宋体"/>
                <w:bCs/>
                <w:iCs/>
                <w:color w:val="000000"/>
                <w:sz w:val="24"/>
              </w:rPr>
              <w:t>当前业绩面临的挑战，公司是否已制定明确的应对方案与调整计划？</w:t>
            </w:r>
          </w:p>
          <w:p w14:paraId="2F12ED76">
            <w:pPr>
              <w:spacing w:line="360" w:lineRule="auto"/>
              <w:rPr>
                <w:rFonts w:hint="eastAsia" w:ascii="宋体" w:hAnsi="宋体"/>
                <w:bCs/>
                <w:iCs/>
                <w:color w:val="000000"/>
                <w:sz w:val="24"/>
              </w:rPr>
            </w:pPr>
            <w:r>
              <w:rPr>
                <w:rFonts w:hint="eastAsia" w:ascii="宋体" w:hAnsi="宋体"/>
                <w:bCs/>
                <w:iCs/>
                <w:color w:val="000000"/>
                <w:sz w:val="24"/>
              </w:rPr>
              <w:t>答复：公司业绩取决于所处行业、市场变化、订单转化及成本等多方面因素综合影响。针对公司业绩面临的挑战，公司的应对措施为：（1）狠抓经营质效，推动公司规模稳步增长。一是紧盯市场形势变化，持续巩固并提升现有市场占有率，强化市场开发力度；二是持续加大“第二曲线”市场开发，</w:t>
            </w:r>
            <w:r>
              <w:rPr>
                <w:rFonts w:ascii="宋体" w:hAnsi="宋体"/>
                <w:bCs/>
                <w:iCs/>
                <w:color w:val="000000"/>
                <w:sz w:val="24"/>
              </w:rPr>
              <w:t>扎实推动新产品落地和新领域开拓，寻求新的经济增长点</w:t>
            </w:r>
            <w:r>
              <w:rPr>
                <w:rFonts w:hint="eastAsia" w:ascii="宋体" w:hAnsi="宋体"/>
                <w:bCs/>
                <w:iCs/>
                <w:color w:val="000000"/>
                <w:sz w:val="24"/>
              </w:rPr>
              <w:t>；三是继续推进海外业务、维修市场业务的稳步增长。（2）深化降本增效，助推运行质量提升。</w:t>
            </w:r>
            <w:r>
              <w:rPr>
                <w:rFonts w:ascii="宋体" w:hAnsi="宋体"/>
                <w:bCs/>
                <w:iCs/>
                <w:color w:val="000000"/>
                <w:sz w:val="24"/>
              </w:rPr>
              <w:t>一是结合公司实际，以强化财务预算管理为核心，针对性制定并刚性落实降本增效实施方案，提高降本增效落实的系统性</w:t>
            </w:r>
            <w:r>
              <w:rPr>
                <w:rFonts w:hint="eastAsia" w:ascii="宋体" w:hAnsi="宋体"/>
                <w:bCs/>
                <w:iCs/>
                <w:color w:val="000000"/>
                <w:sz w:val="24"/>
              </w:rPr>
              <w:t>；</w:t>
            </w:r>
            <w:r>
              <w:rPr>
                <w:rFonts w:ascii="宋体" w:hAnsi="宋体"/>
                <w:bCs/>
                <w:iCs/>
                <w:color w:val="000000"/>
                <w:sz w:val="24"/>
              </w:rPr>
              <w:t>二是</w:t>
            </w:r>
            <w:r>
              <w:rPr>
                <w:rFonts w:hint="eastAsia" w:ascii="宋体" w:hAnsi="宋体"/>
                <w:bCs/>
                <w:iCs/>
                <w:color w:val="000000"/>
                <w:sz w:val="24"/>
              </w:rPr>
              <w:t>制订实施以加强</w:t>
            </w:r>
            <w:r>
              <w:rPr>
                <w:rFonts w:ascii="宋体" w:hAnsi="宋体"/>
                <w:bCs/>
                <w:iCs/>
                <w:color w:val="000000"/>
                <w:sz w:val="24"/>
              </w:rPr>
              <w:t>以经营、科研、生产主业为核心，</w:t>
            </w:r>
            <w:r>
              <w:rPr>
                <w:rFonts w:hint="eastAsia" w:ascii="宋体" w:hAnsi="宋体"/>
                <w:bCs/>
                <w:iCs/>
                <w:color w:val="000000"/>
                <w:sz w:val="24"/>
              </w:rPr>
              <w:t>各业务系统板块全覆盖的成本管理体系，准确处理好采购成本与资金时间成本的关系；</w:t>
            </w:r>
            <w:r>
              <w:rPr>
                <w:rFonts w:ascii="宋体" w:hAnsi="宋体"/>
                <w:bCs/>
                <w:iCs/>
                <w:color w:val="000000"/>
                <w:sz w:val="24"/>
              </w:rPr>
              <w:t>三是厉行勤俭办企业，切实“过紧日子”强力压缩非刚性支出，重点</w:t>
            </w:r>
            <w:r>
              <w:rPr>
                <w:rFonts w:hint="eastAsia" w:ascii="宋体" w:hAnsi="宋体"/>
                <w:bCs/>
                <w:iCs/>
                <w:color w:val="000000"/>
                <w:sz w:val="24"/>
              </w:rPr>
              <w:t>加强相关</w:t>
            </w:r>
            <w:r>
              <w:rPr>
                <w:rFonts w:ascii="宋体" w:hAnsi="宋体"/>
                <w:bCs/>
                <w:iCs/>
                <w:color w:val="000000"/>
                <w:sz w:val="24"/>
              </w:rPr>
              <w:t>费用的管控。</w:t>
            </w:r>
          </w:p>
          <w:p w14:paraId="07161F08">
            <w:pPr>
              <w:pStyle w:val="13"/>
              <w:numPr>
                <w:ilvl w:val="0"/>
                <w:numId w:val="1"/>
              </w:numPr>
              <w:adjustRightInd w:val="0"/>
              <w:snapToGrid w:val="0"/>
              <w:spacing w:line="500" w:lineRule="exact"/>
              <w:ind w:firstLineChars="0"/>
              <w:rPr>
                <w:rFonts w:hint="eastAsia" w:ascii="宋体" w:hAnsi="宋体"/>
                <w:bCs/>
                <w:iCs/>
                <w:color w:val="000000"/>
                <w:sz w:val="24"/>
              </w:rPr>
            </w:pPr>
            <w:r>
              <w:rPr>
                <w:rFonts w:hint="eastAsia" w:ascii="宋体" w:hAnsi="宋体"/>
                <w:bCs/>
                <w:iCs/>
                <w:color w:val="000000"/>
                <w:sz w:val="24"/>
              </w:rPr>
              <w:t>请问公司未来如何加强市值管理？</w:t>
            </w:r>
          </w:p>
          <w:p w14:paraId="125BF8CC">
            <w:pPr>
              <w:spacing w:line="360" w:lineRule="auto"/>
              <w:rPr>
                <w:rFonts w:hint="eastAsia" w:ascii="宋体" w:hAnsi="宋体"/>
                <w:bCs/>
                <w:iCs/>
                <w:color w:val="000000"/>
                <w:sz w:val="24"/>
              </w:rPr>
            </w:pPr>
            <w:r>
              <w:rPr>
                <w:rFonts w:hint="eastAsia" w:ascii="宋体" w:hAnsi="宋体"/>
                <w:bCs/>
                <w:iCs/>
                <w:color w:val="000000"/>
                <w:sz w:val="24"/>
              </w:rPr>
              <w:t>答复：</w:t>
            </w:r>
            <w:r>
              <w:rPr>
                <w:rFonts w:ascii="宋体" w:hAnsi="宋体"/>
                <w:bCs/>
                <w:iCs/>
                <w:color w:val="000000"/>
                <w:sz w:val="24"/>
              </w:rPr>
              <w:t>未来，公司将以“价值创造”为核心，系统性推进市值管理工作，通过多维度举措构建长期价值增长逻辑，</w:t>
            </w:r>
            <w:r>
              <w:rPr>
                <w:rFonts w:hint="eastAsia" w:ascii="宋体" w:hAnsi="宋体"/>
                <w:bCs/>
                <w:iCs/>
                <w:color w:val="000000"/>
                <w:sz w:val="24"/>
              </w:rPr>
              <w:t>一是</w:t>
            </w:r>
            <w:r>
              <w:rPr>
                <w:rFonts w:ascii="宋体" w:hAnsi="宋体"/>
                <w:bCs/>
                <w:iCs/>
                <w:color w:val="000000"/>
                <w:sz w:val="24"/>
              </w:rPr>
              <w:t>聚焦主营业务经营质效提升，以精细化管理优化运营效率，以高质量发展理念夯实资产质量，通过持续创造稳定、可预期的经营业绩，为市值提供坚实的内在价值支撑</w:t>
            </w:r>
            <w:r>
              <w:rPr>
                <w:rFonts w:hint="eastAsia" w:ascii="宋体" w:hAnsi="宋体"/>
                <w:bCs/>
                <w:iCs/>
                <w:color w:val="000000"/>
                <w:sz w:val="24"/>
              </w:rPr>
              <w:t>。二是</w:t>
            </w:r>
            <w:r>
              <w:rPr>
                <w:rFonts w:ascii="宋体" w:hAnsi="宋体"/>
                <w:bCs/>
                <w:iCs/>
                <w:color w:val="000000"/>
                <w:sz w:val="24"/>
              </w:rPr>
              <w:t>主动对标新质生产力发展方向，深入调研新兴产业赛道，重点筛选与公司战略契合度高、发展潜力匹配预期的优质标的，探索合资合作、协同发展模式；同时，将积极依托资本平台，把握合适时机推进并购重组，通过整合产业链资源、拓展业务边界，为公司注入新的增长动能，进一步打开市值成长空间。</w:t>
            </w:r>
          </w:p>
          <w:p w14:paraId="1E9A7957">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3、请问公司的产品在技术方面有什么优势？</w:t>
            </w:r>
          </w:p>
          <w:p w14:paraId="26455B75">
            <w:pPr>
              <w:adjustRightInd w:val="0"/>
              <w:snapToGrid w:val="0"/>
              <w:spacing w:line="500" w:lineRule="exact"/>
              <w:rPr>
                <w:rFonts w:hint="eastAsia" w:ascii="宋体" w:hAnsi="宋体"/>
                <w:bCs/>
                <w:iCs/>
                <w:color w:val="000000"/>
                <w:sz w:val="24"/>
                <w:highlight w:val="yellow"/>
              </w:rPr>
            </w:pPr>
            <w:r>
              <w:rPr>
                <w:rFonts w:hint="eastAsia" w:ascii="宋体" w:hAnsi="宋体"/>
                <w:bCs/>
                <w:iCs/>
                <w:color w:val="000000"/>
                <w:sz w:val="24"/>
              </w:rPr>
              <w:t>答复：公司作为国内电气化铁路接触网产品及城市轨道交通供电设备的龙头企业，在电气化铁路接触网产品、城市轨道交通供电设备领域全面布局，产品覆盖电气化铁路市场和城市轨道交通市场的</w:t>
            </w:r>
            <w:bookmarkStart w:id="0" w:name="OLE_LINK4"/>
            <w:r>
              <w:rPr>
                <w:rFonts w:hint="eastAsia" w:ascii="宋体" w:hAnsi="宋体"/>
                <w:bCs/>
                <w:iCs/>
                <w:color w:val="000000"/>
                <w:sz w:val="24"/>
              </w:rPr>
              <w:t>不同供电系统需求</w:t>
            </w:r>
            <w:bookmarkEnd w:id="0"/>
            <w:r>
              <w:rPr>
                <w:rFonts w:hint="eastAsia" w:ascii="宋体" w:hAnsi="宋体"/>
                <w:bCs/>
                <w:iCs/>
                <w:color w:val="000000"/>
                <w:sz w:val="24"/>
              </w:rPr>
              <w:t>，形成了一批具有自主知识产权的创新成果，且持续进行相关技术研究着力推动轨道交通供电装备标准化、轻量化、环保化、智能化，保障公司行业技术引领地位。同时，</w:t>
            </w:r>
            <w:r>
              <w:rPr>
                <w:rFonts w:ascii="宋体" w:hAnsi="宋体"/>
                <w:bCs/>
                <w:iCs/>
                <w:color w:val="000000"/>
                <w:sz w:val="24"/>
              </w:rPr>
              <w:t>面对客户差异化需求，公司可快速响应从产品参数到整体供电解决方案的个性化诉求，既为客户创造更高使用价值，也为自身构筑了难以复制的市场竞争力。</w:t>
            </w:r>
            <w:r>
              <w:rPr>
                <w:rFonts w:hint="eastAsia" w:ascii="宋体" w:hAnsi="宋体"/>
                <w:bCs/>
                <w:iCs/>
                <w:color w:val="000000"/>
                <w:sz w:val="24"/>
              </w:rPr>
              <w:t>2025年上半年，公司</w:t>
            </w:r>
            <w:r>
              <w:rPr>
                <w:rFonts w:ascii="宋体" w:hAnsi="宋体"/>
                <w:bCs/>
                <w:iCs/>
                <w:color w:val="000000"/>
                <w:sz w:val="24"/>
              </w:rPr>
              <w:t>共获得授权专利 35 项，其中发明</w:t>
            </w:r>
            <w:r>
              <w:rPr>
                <w:rFonts w:hint="eastAsia" w:ascii="宋体" w:hAnsi="宋体"/>
                <w:bCs/>
                <w:iCs/>
                <w:color w:val="000000"/>
                <w:sz w:val="24"/>
              </w:rPr>
              <w:t>专利</w:t>
            </w:r>
            <w:r>
              <w:rPr>
                <w:rFonts w:ascii="宋体" w:hAnsi="宋体"/>
                <w:bCs/>
                <w:iCs/>
                <w:color w:val="000000"/>
                <w:sz w:val="24"/>
              </w:rPr>
              <w:t xml:space="preserve"> 10 项；申请专利 16 项，其中发明专利 2 项，累计拥有有效知识产权 355 件，其中发明专利 79 件（含 PCT3 件），软件著作权 8 件。</w:t>
            </w:r>
          </w:p>
        </w:tc>
      </w:tr>
      <w:tr w14:paraId="69EB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B3C66B3">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773C934D">
            <w:pPr>
              <w:spacing w:line="420" w:lineRule="exact"/>
              <w:rPr>
                <w:bCs/>
                <w:iCs/>
                <w:color w:val="000000"/>
                <w:sz w:val="24"/>
              </w:rPr>
            </w:pPr>
          </w:p>
        </w:tc>
      </w:tr>
      <w:tr w14:paraId="33A8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AE0C510">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3BF4A69E">
            <w:pPr>
              <w:spacing w:line="420" w:lineRule="exact"/>
              <w:rPr>
                <w:bCs/>
                <w:iCs/>
                <w:color w:val="000000"/>
                <w:sz w:val="24"/>
              </w:rPr>
            </w:pPr>
            <w:r>
              <w:rPr>
                <w:rFonts w:hint="eastAsia" w:ascii="宋体" w:hAnsi="宋体"/>
                <w:bCs/>
                <w:iCs/>
                <w:color w:val="000000"/>
                <w:sz w:val="24"/>
              </w:rPr>
              <w:t>2025年9月22日</w:t>
            </w:r>
          </w:p>
        </w:tc>
      </w:tr>
    </w:tbl>
    <w:p w14:paraId="49A7BE99"/>
    <w:p w14:paraId="6E629E55">
      <w:bookmarkStart w:id="1" w:name="_GoBack"/>
      <w:bookmarkEnd w:id="1"/>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5591">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8619F"/>
    <w:multiLevelType w:val="multilevel"/>
    <w:tmpl w:val="3628619F"/>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GI4NDM2NzQ4NGI2Mjg3NjY1Njc1ZTJmNDgxYjEifQ=="/>
  </w:docVars>
  <w:rsids>
    <w:rsidRoot w:val="006861C7"/>
    <w:rsid w:val="000232FD"/>
    <w:rsid w:val="000268C0"/>
    <w:rsid w:val="00030679"/>
    <w:rsid w:val="000363B5"/>
    <w:rsid w:val="000375D7"/>
    <w:rsid w:val="00043015"/>
    <w:rsid w:val="0004555C"/>
    <w:rsid w:val="00046DA0"/>
    <w:rsid w:val="00046DDE"/>
    <w:rsid w:val="00047EB9"/>
    <w:rsid w:val="00060A74"/>
    <w:rsid w:val="000626E5"/>
    <w:rsid w:val="00067110"/>
    <w:rsid w:val="0009298A"/>
    <w:rsid w:val="000A2808"/>
    <w:rsid w:val="000A3BAC"/>
    <w:rsid w:val="000C26FD"/>
    <w:rsid w:val="000C2D85"/>
    <w:rsid w:val="000E5700"/>
    <w:rsid w:val="000F0C4B"/>
    <w:rsid w:val="000F0E22"/>
    <w:rsid w:val="00105A04"/>
    <w:rsid w:val="001169A9"/>
    <w:rsid w:val="00125EB2"/>
    <w:rsid w:val="00126CC5"/>
    <w:rsid w:val="00130EEC"/>
    <w:rsid w:val="001349AB"/>
    <w:rsid w:val="00142A4C"/>
    <w:rsid w:val="00144279"/>
    <w:rsid w:val="001452FF"/>
    <w:rsid w:val="0016617A"/>
    <w:rsid w:val="00167E99"/>
    <w:rsid w:val="001975AB"/>
    <w:rsid w:val="001A00F5"/>
    <w:rsid w:val="001A1F65"/>
    <w:rsid w:val="001A5CE9"/>
    <w:rsid w:val="001C50AD"/>
    <w:rsid w:val="001D029D"/>
    <w:rsid w:val="001D22EE"/>
    <w:rsid w:val="001D4C89"/>
    <w:rsid w:val="001D7282"/>
    <w:rsid w:val="001E1838"/>
    <w:rsid w:val="001E3145"/>
    <w:rsid w:val="001E6509"/>
    <w:rsid w:val="001E7968"/>
    <w:rsid w:val="00220358"/>
    <w:rsid w:val="0022180A"/>
    <w:rsid w:val="00223ABC"/>
    <w:rsid w:val="002241B9"/>
    <w:rsid w:val="002274D9"/>
    <w:rsid w:val="0023455A"/>
    <w:rsid w:val="00237994"/>
    <w:rsid w:val="00251D58"/>
    <w:rsid w:val="002530EE"/>
    <w:rsid w:val="002549E6"/>
    <w:rsid w:val="00256602"/>
    <w:rsid w:val="00265E5A"/>
    <w:rsid w:val="00271C8D"/>
    <w:rsid w:val="00273B53"/>
    <w:rsid w:val="002743E4"/>
    <w:rsid w:val="0028080C"/>
    <w:rsid w:val="00295257"/>
    <w:rsid w:val="00297703"/>
    <w:rsid w:val="002A0826"/>
    <w:rsid w:val="002A0984"/>
    <w:rsid w:val="002A2890"/>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06244"/>
    <w:rsid w:val="00317AB2"/>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7760"/>
    <w:rsid w:val="003D18F1"/>
    <w:rsid w:val="003E001E"/>
    <w:rsid w:val="003F062B"/>
    <w:rsid w:val="003F7C4D"/>
    <w:rsid w:val="0040075F"/>
    <w:rsid w:val="00403300"/>
    <w:rsid w:val="004118C0"/>
    <w:rsid w:val="00417A31"/>
    <w:rsid w:val="0042004B"/>
    <w:rsid w:val="00433384"/>
    <w:rsid w:val="00436878"/>
    <w:rsid w:val="0043777D"/>
    <w:rsid w:val="0045767F"/>
    <w:rsid w:val="00463E9B"/>
    <w:rsid w:val="00467414"/>
    <w:rsid w:val="00473F30"/>
    <w:rsid w:val="0048591A"/>
    <w:rsid w:val="00486D86"/>
    <w:rsid w:val="0048721A"/>
    <w:rsid w:val="004A0BD5"/>
    <w:rsid w:val="004A1BBF"/>
    <w:rsid w:val="004A73E5"/>
    <w:rsid w:val="004B2E5A"/>
    <w:rsid w:val="004C19BF"/>
    <w:rsid w:val="004D005E"/>
    <w:rsid w:val="004D7640"/>
    <w:rsid w:val="004E1A9B"/>
    <w:rsid w:val="00500AB6"/>
    <w:rsid w:val="005155FB"/>
    <w:rsid w:val="00523907"/>
    <w:rsid w:val="00537C53"/>
    <w:rsid w:val="005438F5"/>
    <w:rsid w:val="00544901"/>
    <w:rsid w:val="005474D3"/>
    <w:rsid w:val="00550737"/>
    <w:rsid w:val="00555DD2"/>
    <w:rsid w:val="00565ED9"/>
    <w:rsid w:val="00573FDC"/>
    <w:rsid w:val="005760C6"/>
    <w:rsid w:val="00585A1B"/>
    <w:rsid w:val="00591260"/>
    <w:rsid w:val="00591314"/>
    <w:rsid w:val="00593D40"/>
    <w:rsid w:val="00595F1B"/>
    <w:rsid w:val="005A3BE0"/>
    <w:rsid w:val="005B1026"/>
    <w:rsid w:val="005B4129"/>
    <w:rsid w:val="005B642F"/>
    <w:rsid w:val="005C04C1"/>
    <w:rsid w:val="005C1785"/>
    <w:rsid w:val="005C7984"/>
    <w:rsid w:val="005D2D87"/>
    <w:rsid w:val="005D6A09"/>
    <w:rsid w:val="005E2B4B"/>
    <w:rsid w:val="005E5F63"/>
    <w:rsid w:val="005E6BA1"/>
    <w:rsid w:val="0060779A"/>
    <w:rsid w:val="00622F13"/>
    <w:rsid w:val="00625503"/>
    <w:rsid w:val="0062662D"/>
    <w:rsid w:val="00632BCF"/>
    <w:rsid w:val="00632E78"/>
    <w:rsid w:val="006344F1"/>
    <w:rsid w:val="00637186"/>
    <w:rsid w:val="00640964"/>
    <w:rsid w:val="00646DF4"/>
    <w:rsid w:val="00651DE6"/>
    <w:rsid w:val="006523BB"/>
    <w:rsid w:val="0065347E"/>
    <w:rsid w:val="00654B49"/>
    <w:rsid w:val="00654E70"/>
    <w:rsid w:val="00662505"/>
    <w:rsid w:val="0066674C"/>
    <w:rsid w:val="006760F7"/>
    <w:rsid w:val="006861C7"/>
    <w:rsid w:val="00686DDF"/>
    <w:rsid w:val="00697B12"/>
    <w:rsid w:val="006A55BB"/>
    <w:rsid w:val="006A7613"/>
    <w:rsid w:val="006B661A"/>
    <w:rsid w:val="006B7D00"/>
    <w:rsid w:val="006C6BC5"/>
    <w:rsid w:val="006D61A2"/>
    <w:rsid w:val="006E1DB4"/>
    <w:rsid w:val="006F3031"/>
    <w:rsid w:val="00753DB6"/>
    <w:rsid w:val="00763847"/>
    <w:rsid w:val="00771FE3"/>
    <w:rsid w:val="007749E6"/>
    <w:rsid w:val="00776BDE"/>
    <w:rsid w:val="00786870"/>
    <w:rsid w:val="00792237"/>
    <w:rsid w:val="0079272A"/>
    <w:rsid w:val="007A1DA9"/>
    <w:rsid w:val="007B2252"/>
    <w:rsid w:val="007B79D9"/>
    <w:rsid w:val="007C67B1"/>
    <w:rsid w:val="007D13D0"/>
    <w:rsid w:val="007E354A"/>
    <w:rsid w:val="007E5266"/>
    <w:rsid w:val="007E69C8"/>
    <w:rsid w:val="0080525B"/>
    <w:rsid w:val="008062C5"/>
    <w:rsid w:val="0080741A"/>
    <w:rsid w:val="00814B5B"/>
    <w:rsid w:val="00836F34"/>
    <w:rsid w:val="00843E73"/>
    <w:rsid w:val="00844EBF"/>
    <w:rsid w:val="00852E1E"/>
    <w:rsid w:val="00854F61"/>
    <w:rsid w:val="00864202"/>
    <w:rsid w:val="00873B59"/>
    <w:rsid w:val="0087701F"/>
    <w:rsid w:val="00877AA2"/>
    <w:rsid w:val="0089283D"/>
    <w:rsid w:val="008A0ADC"/>
    <w:rsid w:val="008A1BAB"/>
    <w:rsid w:val="008B38B7"/>
    <w:rsid w:val="008B458E"/>
    <w:rsid w:val="008C2516"/>
    <w:rsid w:val="008C4D4A"/>
    <w:rsid w:val="008E11AE"/>
    <w:rsid w:val="008E1708"/>
    <w:rsid w:val="008E4844"/>
    <w:rsid w:val="00904492"/>
    <w:rsid w:val="00904DFB"/>
    <w:rsid w:val="0091457B"/>
    <w:rsid w:val="00923763"/>
    <w:rsid w:val="00930ED6"/>
    <w:rsid w:val="0093293F"/>
    <w:rsid w:val="00933105"/>
    <w:rsid w:val="009379F1"/>
    <w:rsid w:val="009474EF"/>
    <w:rsid w:val="00961EE2"/>
    <w:rsid w:val="00962626"/>
    <w:rsid w:val="009717B6"/>
    <w:rsid w:val="009767DD"/>
    <w:rsid w:val="00977AF2"/>
    <w:rsid w:val="00980096"/>
    <w:rsid w:val="00985FC5"/>
    <w:rsid w:val="009919AF"/>
    <w:rsid w:val="00993BDD"/>
    <w:rsid w:val="009A6DFB"/>
    <w:rsid w:val="009B6EC0"/>
    <w:rsid w:val="009C7FAF"/>
    <w:rsid w:val="009D4199"/>
    <w:rsid w:val="009E5E6A"/>
    <w:rsid w:val="009F0DD5"/>
    <w:rsid w:val="009F1B95"/>
    <w:rsid w:val="009F51A9"/>
    <w:rsid w:val="009F6C05"/>
    <w:rsid w:val="00A13CB6"/>
    <w:rsid w:val="00A14A1A"/>
    <w:rsid w:val="00A22CDD"/>
    <w:rsid w:val="00A25AEE"/>
    <w:rsid w:val="00A31EB1"/>
    <w:rsid w:val="00A33AEA"/>
    <w:rsid w:val="00A461CD"/>
    <w:rsid w:val="00A469C5"/>
    <w:rsid w:val="00A5317D"/>
    <w:rsid w:val="00A6284E"/>
    <w:rsid w:val="00A63BCD"/>
    <w:rsid w:val="00A63E81"/>
    <w:rsid w:val="00A70B36"/>
    <w:rsid w:val="00A74FEE"/>
    <w:rsid w:val="00A8775A"/>
    <w:rsid w:val="00AA5998"/>
    <w:rsid w:val="00AB07E7"/>
    <w:rsid w:val="00AD1BA8"/>
    <w:rsid w:val="00AF20F5"/>
    <w:rsid w:val="00AF2AA7"/>
    <w:rsid w:val="00B02A29"/>
    <w:rsid w:val="00B03522"/>
    <w:rsid w:val="00B04AD6"/>
    <w:rsid w:val="00B14CAA"/>
    <w:rsid w:val="00B20A8A"/>
    <w:rsid w:val="00B257CE"/>
    <w:rsid w:val="00B4746C"/>
    <w:rsid w:val="00B65354"/>
    <w:rsid w:val="00B71A0E"/>
    <w:rsid w:val="00B81765"/>
    <w:rsid w:val="00B832F5"/>
    <w:rsid w:val="00BA2FAB"/>
    <w:rsid w:val="00BB5E28"/>
    <w:rsid w:val="00BB6801"/>
    <w:rsid w:val="00BD15F3"/>
    <w:rsid w:val="00BD6ED8"/>
    <w:rsid w:val="00BD7986"/>
    <w:rsid w:val="00BD79D3"/>
    <w:rsid w:val="00BE39FB"/>
    <w:rsid w:val="00BE7403"/>
    <w:rsid w:val="00C04F82"/>
    <w:rsid w:val="00C15AC0"/>
    <w:rsid w:val="00C22963"/>
    <w:rsid w:val="00C26030"/>
    <w:rsid w:val="00C41091"/>
    <w:rsid w:val="00C63056"/>
    <w:rsid w:val="00C661D1"/>
    <w:rsid w:val="00C73B3F"/>
    <w:rsid w:val="00C775BA"/>
    <w:rsid w:val="00C85331"/>
    <w:rsid w:val="00C85A50"/>
    <w:rsid w:val="00C907EA"/>
    <w:rsid w:val="00C94D46"/>
    <w:rsid w:val="00CA443A"/>
    <w:rsid w:val="00CB2461"/>
    <w:rsid w:val="00CB37FD"/>
    <w:rsid w:val="00CC4D65"/>
    <w:rsid w:val="00CC61E7"/>
    <w:rsid w:val="00CD25AD"/>
    <w:rsid w:val="00CD3FFC"/>
    <w:rsid w:val="00CF565C"/>
    <w:rsid w:val="00D016A3"/>
    <w:rsid w:val="00D21593"/>
    <w:rsid w:val="00D512E3"/>
    <w:rsid w:val="00D602C9"/>
    <w:rsid w:val="00D95F66"/>
    <w:rsid w:val="00DA26A9"/>
    <w:rsid w:val="00DB01FF"/>
    <w:rsid w:val="00DC2AA1"/>
    <w:rsid w:val="00DC7778"/>
    <w:rsid w:val="00DD716E"/>
    <w:rsid w:val="00DE7391"/>
    <w:rsid w:val="00DF2DB5"/>
    <w:rsid w:val="00DF6560"/>
    <w:rsid w:val="00E04CC0"/>
    <w:rsid w:val="00E136FF"/>
    <w:rsid w:val="00E32528"/>
    <w:rsid w:val="00E35F26"/>
    <w:rsid w:val="00E422C8"/>
    <w:rsid w:val="00E501F6"/>
    <w:rsid w:val="00E53165"/>
    <w:rsid w:val="00E61EF7"/>
    <w:rsid w:val="00E663B4"/>
    <w:rsid w:val="00E80CEB"/>
    <w:rsid w:val="00E8634C"/>
    <w:rsid w:val="00EA5103"/>
    <w:rsid w:val="00EA6BB2"/>
    <w:rsid w:val="00EA6FB9"/>
    <w:rsid w:val="00EB042F"/>
    <w:rsid w:val="00EB5E6A"/>
    <w:rsid w:val="00EC24A4"/>
    <w:rsid w:val="00EC2AD7"/>
    <w:rsid w:val="00ED7DE0"/>
    <w:rsid w:val="00EE7891"/>
    <w:rsid w:val="00EF49FE"/>
    <w:rsid w:val="00EF5341"/>
    <w:rsid w:val="00F04908"/>
    <w:rsid w:val="00F04BB7"/>
    <w:rsid w:val="00F07C21"/>
    <w:rsid w:val="00F12EF6"/>
    <w:rsid w:val="00F21065"/>
    <w:rsid w:val="00F24CB4"/>
    <w:rsid w:val="00F368F4"/>
    <w:rsid w:val="00F43465"/>
    <w:rsid w:val="00F45475"/>
    <w:rsid w:val="00F64E72"/>
    <w:rsid w:val="00F70C7D"/>
    <w:rsid w:val="00F86C99"/>
    <w:rsid w:val="00F9272E"/>
    <w:rsid w:val="00F97743"/>
    <w:rsid w:val="00FA6DAF"/>
    <w:rsid w:val="00FC6884"/>
    <w:rsid w:val="00FE62F3"/>
    <w:rsid w:val="00FF71D2"/>
    <w:rsid w:val="078B414B"/>
    <w:rsid w:val="1807571C"/>
    <w:rsid w:val="1B2418A5"/>
    <w:rsid w:val="1FBFC074"/>
    <w:rsid w:val="21512A3D"/>
    <w:rsid w:val="25B037F2"/>
    <w:rsid w:val="264117F9"/>
    <w:rsid w:val="26BA3FA0"/>
    <w:rsid w:val="2BE33587"/>
    <w:rsid w:val="2E9279E9"/>
    <w:rsid w:val="325F1C7D"/>
    <w:rsid w:val="36FB9E1F"/>
    <w:rsid w:val="39F01A68"/>
    <w:rsid w:val="3BFA3B96"/>
    <w:rsid w:val="3CB16572"/>
    <w:rsid w:val="3CDD61A1"/>
    <w:rsid w:val="3CEF3472"/>
    <w:rsid w:val="3EFF16E9"/>
    <w:rsid w:val="40EF5534"/>
    <w:rsid w:val="46880D11"/>
    <w:rsid w:val="48762B9D"/>
    <w:rsid w:val="4FA47125"/>
    <w:rsid w:val="533802B0"/>
    <w:rsid w:val="54595379"/>
    <w:rsid w:val="548B3788"/>
    <w:rsid w:val="58D22EC9"/>
    <w:rsid w:val="59DB7BE7"/>
    <w:rsid w:val="61DE6051"/>
    <w:rsid w:val="67EC2F51"/>
    <w:rsid w:val="77CF73AC"/>
    <w:rsid w:val="78FF0116"/>
    <w:rsid w:val="7D960BD1"/>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1252</Words>
  <Characters>1283</Characters>
  <Lines>10</Lines>
  <Paragraphs>2</Paragraphs>
  <TotalTime>48</TotalTime>
  <ScaleCrop>false</ScaleCrop>
  <LinksUpToDate>false</LinksUpToDate>
  <CharactersWithSpaces>1430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宋雪昊</cp:lastModifiedBy>
  <cp:lastPrinted>2024-08-05T05:50:00Z</cp:lastPrinted>
  <dcterms:modified xsi:type="dcterms:W3CDTF">2025-09-24T00:43:46Z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3378DF92D5494EA79182626F58817F75</vt:lpwstr>
  </property>
  <property fmtid="{D5CDD505-2E9C-101B-9397-08002B2CF9AE}" pid="4" name="KSOTemplateDocerSaveRecord">
    <vt:lpwstr>eyJoZGlkIjoiNTI2MWFhMzhhMTUyZjY0N2YxNjMwODNjZWViMmVjN2IiLCJ1c2VySWQiOiI1NTU3MDA4NDEifQ==</vt:lpwstr>
  </property>
</Properties>
</file>