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B6FE3">
      <w:pPr>
        <w:pStyle w:val="2"/>
        <w:jc w:val="both"/>
        <w:rPr>
          <w:rFonts w:hint="eastAsia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证券代码：603382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    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证券简称：海阳科技</w:t>
      </w:r>
    </w:p>
    <w:p w14:paraId="0251BA0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6F65DF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海阳科技股份有限公司</w:t>
      </w:r>
    </w:p>
    <w:p w14:paraId="7426BFD0"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投资者关系活动记录表</w:t>
      </w:r>
    </w:p>
    <w:p w14:paraId="147C8996">
      <w:pPr>
        <w:spacing w:before="51" w:after="32"/>
        <w:ind w:right="619"/>
        <w:jc w:val="right"/>
        <w:rPr>
          <w:rFonts w:hint="eastAsia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</w:rPr>
        <w:t>编号：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2025</w:t>
      </w:r>
      <w:r>
        <w:rPr>
          <w:rFonts w:hint="eastAsia" w:ascii="宋体" w:hAnsi="宋体" w:eastAsia="宋体" w:cs="宋体"/>
          <w:sz w:val="20"/>
          <w:szCs w:val="20"/>
        </w:rPr>
        <w:t>-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001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80"/>
        <w:gridCol w:w="5945"/>
      </w:tblGrid>
      <w:tr w14:paraId="6252F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80" w:type="dxa"/>
          </w:tcPr>
          <w:p w14:paraId="7AA5D3D7">
            <w:pPr>
              <w:pStyle w:val="12"/>
              <w:spacing w:before="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 w14:paraId="4829F673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616C931A">
            <w:pPr>
              <w:pStyle w:val="12"/>
              <w:spacing w:before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56F1AB0">
            <w:pPr>
              <w:pStyle w:val="12"/>
              <w:tabs>
                <w:tab w:val="left" w:pos="2418"/>
              </w:tabs>
              <w:spacing w:before="1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 w14:paraId="342526AC">
            <w:pPr>
              <w:pStyle w:val="12"/>
              <w:spacing w:before="11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6D4280F">
            <w:pPr>
              <w:pStyle w:val="12"/>
              <w:tabs>
                <w:tab w:val="left" w:pos="2418"/>
              </w:tabs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 w14:paraId="3A1AA9E5">
            <w:pPr>
              <w:pStyle w:val="12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B0B957A">
            <w:pPr>
              <w:pStyle w:val="12"/>
              <w:tabs>
                <w:tab w:val="left" w:pos="2418"/>
              </w:tabs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 w14:paraId="3D334A18">
            <w:pPr>
              <w:pStyle w:val="12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B1D7E7E">
            <w:pPr>
              <w:pStyle w:val="12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 w14:paraId="2CEE8025">
            <w:pPr>
              <w:pStyle w:val="12"/>
              <w:spacing w:before="11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5C45457">
            <w:pPr>
              <w:pStyle w:val="12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请文字说明其他活动内容）</w:t>
            </w:r>
          </w:p>
        </w:tc>
      </w:tr>
      <w:tr w14:paraId="7553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80" w:type="dxa"/>
            <w:vAlign w:val="center"/>
          </w:tcPr>
          <w:p w14:paraId="6D482922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40356650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线上参与公司2025年半年度业绩说明会的投资者</w:t>
            </w:r>
          </w:p>
        </w:tc>
      </w:tr>
      <w:tr w14:paraId="71B2E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3AD75118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235E9CBB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2025年09月24日 14:00-15:00</w:t>
            </w:r>
          </w:p>
        </w:tc>
      </w:tr>
      <w:tr w14:paraId="31B3A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80" w:type="dxa"/>
            <w:vAlign w:val="center"/>
          </w:tcPr>
          <w:p w14:paraId="5EF29CCA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1B0A0E20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价值在线（https://www.ir-online.cn/）网络互动</w:t>
            </w:r>
          </w:p>
        </w:tc>
      </w:tr>
      <w:tr w14:paraId="7025B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2580" w:type="dxa"/>
            <w:vAlign w:val="center"/>
          </w:tcPr>
          <w:p w14:paraId="7E1DB13E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328C4A77">
            <w:pPr>
              <w:pStyle w:val="12"/>
              <w:spacing w:before="1" w:line="360" w:lineRule="auto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董事长</w:t>
            </w:r>
            <w:bookmarkStart w:id="0" w:name="OLE_LINK1"/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:</w:t>
            </w:r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陆信才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总经理: 陈建新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财务总监: 季士标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独立董事: 林秉风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董事会秘书: 王伟</w:t>
            </w:r>
          </w:p>
        </w:tc>
      </w:tr>
      <w:tr w14:paraId="4F179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580" w:type="dxa"/>
          </w:tcPr>
          <w:p w14:paraId="5A59743F">
            <w:pPr>
              <w:pStyle w:val="12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 w14:paraId="5AEE48DD">
            <w:pPr>
              <w:pStyle w:val="12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 w14:paraId="27AB0CC0">
            <w:pPr>
              <w:pStyle w:val="12"/>
              <w:spacing w:before="5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 w14:paraId="02E13B2E">
            <w:pPr>
              <w:pStyle w:val="12"/>
              <w:spacing w:before="1" w:line="499" w:lineRule="auto"/>
              <w:ind w:left="107" w:right="96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1DC796A2">
            <w:pPr>
              <w:pStyle w:val="12"/>
              <w:spacing w:before="100" w:beforeAutospacing="1"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 xml:space="preserve">    1.4.5万吨高模低缩涤纶帘子布项目已结项，本年实现效益167万，之前</w:t>
            </w:r>
            <w:bookmarkStart w:id="1" w:name="OLE_LINK2"/>
            <w:r>
              <w:rPr>
                <w:rFonts w:ascii="宋体" w:hAnsi="宋体" w:eastAsia="宋体" w:cs="宋体"/>
                <w:b/>
                <w:sz w:val="20"/>
              </w:rPr>
              <w:t>已实现效益</w:t>
            </w:r>
            <w:bookmarkEnd w:id="1"/>
            <w:r>
              <w:rPr>
                <w:rFonts w:ascii="宋体" w:hAnsi="宋体" w:eastAsia="宋体" w:cs="宋体"/>
                <w:b/>
                <w:sz w:val="20"/>
              </w:rPr>
              <w:t>3841万，差距是因为高模低缩工业丝外采，上半年紧张，请问陆总，那么下半年如何采取措施缓解，产能可否提升，效益能否改善？另外海阳锦纶的8万吨一期5.6万吨项目能否在年底前试产？谢谢！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关于年产4.5万吨高模低缩涤纶帘子布项目的效益问题，公司2025年半年度报告及募集资金专项报告中已披露，该项目效益未达预期的主要原因是目前高模低缩工业丝全部外采，由于上半年高模低缩工业丝市场供应紧张且项目产能未完全释放，短期内降低了项目的盈利能力。随着上游原料高模低缩工业丝行业新增产能的逐步开出，市场供应相对紧张的情况预计将有明显的改善。公司将通过优化供应链管理、加强供应商战略合作等措施，提升产能利用率，年产4.5万吨高模低缩涤纶帘子布项目效益也将会有明显的改善。 关于海阳锦纶年产8万吨高性能帘子布建设项目，根据2025年半年度报告披露，该项目一期年产5.6万吨部分已完成捻织工序主体厂房建设，部分设备已进场安装，浸胶工序及配套工程正同步推进。公司将加快项目推进的进度，力争在2025年底前完成一期项目部分产能的试产工作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2.请问公司将如何应对原材料价格波动对产品价格的影响？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为应对原材料价格波动对产品价格的影响，公司建立原材料价格预警机制，当价格突破预设区间时减少原材料安全库存，同时通过拓展供应商渠道、提高远期合约锁定比例等方式，降低现货价格波动冲击。此外，公司采取以销定产、按订单采购的模式，并通过成本加成定价机制传导价格波动，降低原材料价格波动对公司经营的影响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3.公司首发上市收到募集资金将主要用于哪些项目？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公司首发上市募集资金净额4.61亿元主要用于“年产10万吨改性高分子新材料项目（一期）”（拟投入2.01亿元）、“年产4.5万吨高模低缩涤纶帘子布智能化技改项目”（1.7亿元）及补充流动资金（0.9亿元）。这些项目的实施将有助于公司扩大产能规模，提升生产技术水平和产品质量，进一步增强市场竞争力，为公司未来持续健康发展奠定坚实基础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4.公司专利申请及授权情况如何，对技术优势有何提升作用？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公司持续关注新产品的研发及生产，近年来公司持续加大研发投入，其中2025年上半年研发费用同比上升20.34%，达到7,305.94万元。公司目前已取得发明专利41件，实用新型专利94件，公司通过持续研发以维持技术优势和核心竞争力，为公司的可持续发展提供了有力支撑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5.子公司同欣化纤的智能化改造项目进展如何？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子公司同欣化纤正对其原有的纺丝产线进行智能化改造，该项目通过对原有设备及厂房的智能化改造，以实现降低生产能耗及人工成本、提高生产效能、配备智能化储备设施、提升自动化水平。 纺丝、捻织智能化改造项目正在按计划积极推进，其中纺丝一、二期智能化改造已完成，运行稳定；三、四期智能化改造进展顺利，预计于2025年10月底完成改造，纺丝智能化立体库将同步完成建设并正式投入使用。通过引进先进生产设备和智能化管理系统，大幅提升生产效率和产品质量。该项目的实施将进一步提高生产自动化水平，降低人工成本，有助于提升整体竞争力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6.您好，请问公司是否会有具体的市值管理措施来维护和提升公司股价？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根据《海阳科技首次公开发行股票主板上市公告书》披露内容，公司已经制定了稳定股价的具体措施，包括但不限于公司回购股票、实际控制人增持公司股票以及公司董事、高级管理人员增持公司股票等。当触发稳定股价预案的启动条件时，公司董事会将制定或要求实际控制人提出稳定公司股价的具体方案，包括但不限于回购股份、增持股份等措施，并按照相关法律法规的要求予以公告。这些措施旨在维护公司股价的稳定，保护投资者的利益，并通过提升公司的核心竞争力和可持续发展能力，为股东创造长期价值。我们始终重视并持续关注与投资者的交流，并将继续以规范公司治理、做好信息披露、强化投资者关系管理为抓手，及时传递公司经营发展信息，增进投资者对公司的了解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7.下半年公司在研发成果转化方面有哪些计划？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公司持续关注研发成果转化的工作及进展。下半年的主要举措如下：1、公司新建的5T/天、10T/天小规模产线7#、8#聚合项目已验收试产，将为多个尼龙6差异化切片产品提供研发量产支持，助力形成新的销售增长点。2、公司将持续优化研发流程，通过与国内高校合作探索新技术、新工艺，并依托智能化产线提升成果转化效率。3、公司将聚焦于高附加值产品的产业化落地，如“高透性HYG系列锦纶6共聚切片”，目前已获得江苏省和泰州市重点首批次新材料示范应用项目，拟通过深化市场开拓和营销网络建设，推动技术优势向经济效益转化。 上述举措旨在通过技术升级、产能释放和市场拓展的协同，加速研发成果的商业化进程。感谢您对公司的关注与支持！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8.新增短期借款主要用于哪些经营领域，将如何控制财务风险？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报告期末，公司短期借款期末余额较上年末增长27.66%，主要系用于满足公司日常经营活动的资金需求，包括原材料采购、日常的生产运营等经营性支出。公司通过提升持续盈利能力、持续优化现金预测，保持与金融机构的良好合作等方式，确保借款结构的合理性和偿债能力。公司积极保持合理的资产负债结构，维护公司财务稳健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9.公司己内酰胺采购的两种模式中，框架协议采购的优势体现在哪些方面？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公司对主要原材料己内酰胺的框架协议采购模式具有以下优势：第一，保障供应链稳定性。框架协议模式下，公司与核心供应商建立长期合作关系，通过协议锁定采购数量及定价机制，能够有效降低市场价格波动风险，并确保原材料供应的连续性和稳定性。第二，优化采购成本管理。该模式通过集中化、规模化的采购策略，减少频繁市场询价带来的交易成本，同时借助协议定价机制实现成本可预测性，有利于公司合理规划生产预算和库存管理。第三，提升协同效率。框架协议明确了双方权责，简化了每月订单执行流程，缩短采购周期，使公司能够快速响应生产需求，维持安全库存水平，从而增强生产计划的灵活性和交付能力。第四，强化供应商合作深度。通过长期协议，公司可对供应商的产品质量、供货能力、议价能力进行持续评估和优化，形成稳定的战略合作网络，进一步巩固原材料品质和供应保障体系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10.公司与国内外知名客户的合作是否稳定，未来如何深化与核心客户的合作关系？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公司与国内外知名客户的合作关系保持稳定。公司凭借产品开发优势、技术优势、产业链优势和产品质量优势，与巴斯夫、恩骅力、晓星集团、金发科技、玲珑轮胎等国内外一流企业建立了长期稳定的战略合作，稳定的客户资源为公司持续发展奠定了坚实基础。 公司将持续强化技术领先优势，加大差异化新产品的研发力度，按照客户需求持续更新产品等方式巩固客户黏性；深化市场开拓，提高优质客户销售占比，尤其通过加速研发成果转化，推动新产品量产，满足客户个性化需求；优化供应链动态管理，密切跟踪原材料价格波动及行业趋势，通过拓展供应商渠道、锁定远期合约等方式保障供应稳定性，增强客户合作信心；推进智能化改造与产能建设，进一步提升交付能力；加强风险应对机制，针对全球贸易摩擦等外部挑战，动态调整发货节奏与市场策略，保障合作连续性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11.海阳锦纶年产8万吨高性能帘子布项目的建设及投产计划是怎样的？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答:尊敬的投资者，您好！正在建设的海阳锦纶</w:t>
            </w:r>
            <w:bookmarkStart w:id="2" w:name="OLE_LINK3"/>
            <w:r>
              <w:rPr>
                <w:rFonts w:ascii="宋体" w:hAnsi="宋体" w:eastAsia="宋体" w:cs="宋体"/>
                <w:sz w:val="20"/>
              </w:rPr>
              <w:t>年产8万吨高性</w:t>
            </w:r>
            <w:bookmarkEnd w:id="2"/>
            <w:r>
              <w:rPr>
                <w:rFonts w:ascii="宋体" w:hAnsi="宋体" w:eastAsia="宋体" w:cs="宋体"/>
                <w:sz w:val="20"/>
              </w:rPr>
              <w:t>能帘子布项目通过购买涤纶丝，经过捻线、织布、浸胶工序加工，生产高模低缩涤纶帘子布，建设成全流程智能化生产线，优化公司的产业结构，提高本企业在国内高端、高性能涤纶帘子布的领先地位。项目已完成捻线、织造工序主体厂房建设，一期年产5.6万吨项目部分设备已进场安装。浸胶工序、配套道路、管网等正在同步建设之中。感谢您对公司的关注与支持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12.近期是否关注到公司股价情况？认为公司目前股价是否合理？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，您好！公司始终高度重视全体股东利益，对股价表现保持密切关注。股价波动受宏观经济环境、市场情绪、资金流动等多重复杂因素的影响，敬请注意投资风险。公司目前生产经营活动有序开展，未来公司将持续优化经营管理，提升核心竞争力，以推动企业内在价值与市场价值的长期匹配。感谢您对公司的关注与支持！</w:t>
            </w:r>
          </w:p>
        </w:tc>
      </w:tr>
      <w:tr w14:paraId="1EE61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580" w:type="dxa"/>
            <w:vAlign w:val="center"/>
          </w:tcPr>
          <w:p w14:paraId="2979B9DA"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 w14:paraId="38789BCF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36CBE07C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本次活动不涉及未公开披露的重大信息。</w:t>
            </w:r>
          </w:p>
        </w:tc>
      </w:tr>
      <w:tr w14:paraId="05A5A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690001A5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7336DD6B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</w:p>
        </w:tc>
      </w:tr>
      <w:tr w14:paraId="6647D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6DE00EBF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2024FC3F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2025年09月24日</w:t>
            </w:r>
          </w:p>
        </w:tc>
      </w:tr>
    </w:tbl>
    <w:p w14:paraId="3B1B2923">
      <w:pPr>
        <w:rPr>
          <w:rFonts w:hint="eastAsia"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0BCB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34560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27B55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81597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9457C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A5C8B"/>
    <w:rsid w:val="00EC0F83"/>
    <w:rsid w:val="00EE3187"/>
    <w:rsid w:val="00EF499B"/>
    <w:rsid w:val="00F14977"/>
    <w:rsid w:val="00F4745F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19F7BC4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68E3591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1A5FC1"/>
    <w:rsid w:val="469F09AF"/>
    <w:rsid w:val="4B756271"/>
    <w:rsid w:val="4C8E1CA8"/>
    <w:rsid w:val="4D6D36A4"/>
    <w:rsid w:val="510903EF"/>
    <w:rsid w:val="517527FC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15774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字符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8">
    <w:name w:val="Revision"/>
    <w:hidden/>
    <w:unhideWhenUsed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3738</Words>
  <Characters>3887</Characters>
  <Lines>29</Lines>
  <Paragraphs>8</Paragraphs>
  <TotalTime>27</TotalTime>
  <ScaleCrop>false</ScaleCrop>
  <LinksUpToDate>false</LinksUpToDate>
  <CharactersWithSpaces>4047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2025-09-24T08:36:00Z</dcterms:created>
  <dc:creator>jie.huang</dc:creator>
  <cp:lastModifiedBy>沈月</cp:lastModifiedBy>
  <dcterms:modified xsi:type="dcterms:W3CDTF">2025-09-24T09:07:31Z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eyJoZGlkIjoiZWZlZGZmNzk3ZTRiYjVjMGY2MWRlOTRlZWRjZDZiYjMiLCJ1c2VySWQiOiIzMTY5MDgxNyJ9</vt:lpwstr>
  </property>
</Properties>
</file>