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F733" w14:textId="77777777" w:rsidR="007648CD" w:rsidRDefault="007648CD">
      <w:pPr>
        <w:adjustRightInd w:val="0"/>
        <w:snapToGrid w:val="0"/>
        <w:spacing w:afterLines="50" w:after="156" w:line="520" w:lineRule="exact"/>
        <w:jc w:val="left"/>
        <w:rPr>
          <w:rFonts w:ascii="楷体" w:eastAsia="楷体" w:hAnsi="楷体" w:hint="eastAsia"/>
          <w:sz w:val="24"/>
        </w:rPr>
      </w:pPr>
    </w:p>
    <w:p w14:paraId="220E2D4F" w14:textId="2A81DD3B" w:rsidR="008C21FC" w:rsidRDefault="007648CD">
      <w:pPr>
        <w:adjustRightInd w:val="0"/>
        <w:snapToGrid w:val="0"/>
        <w:spacing w:afterLines="50" w:after="156" w:line="520" w:lineRule="exact"/>
        <w:jc w:val="lef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证券代码：6</w:t>
      </w:r>
      <w:r>
        <w:rPr>
          <w:rFonts w:ascii="楷体" w:eastAsia="楷体" w:hAnsi="楷体"/>
          <w:sz w:val="24"/>
        </w:rPr>
        <w:t xml:space="preserve">00968   </w:t>
      </w:r>
      <w:r>
        <w:rPr>
          <w:rFonts w:ascii="楷体" w:eastAsia="楷体" w:hAnsi="楷体" w:hint="eastAsia"/>
          <w:sz w:val="24"/>
        </w:rPr>
        <w:t xml:space="preserve">                              证券简称：海油发展 </w:t>
      </w:r>
      <w:r>
        <w:rPr>
          <w:rFonts w:ascii="楷体" w:eastAsia="楷体" w:hAnsi="楷体"/>
          <w:sz w:val="24"/>
        </w:rPr>
        <w:t xml:space="preserve"> </w:t>
      </w:r>
    </w:p>
    <w:p w14:paraId="7607A649" w14:textId="77777777" w:rsidR="008C21FC" w:rsidRDefault="007648CD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中海油能源发展股份有限公司</w:t>
      </w:r>
    </w:p>
    <w:p w14:paraId="26E2AAA2" w14:textId="77777777" w:rsidR="008C21FC" w:rsidRDefault="007648CD">
      <w:pPr>
        <w:spacing w:line="480" w:lineRule="exact"/>
        <w:jc w:val="center"/>
        <w:outlineLvl w:val="0"/>
        <w:rPr>
          <w:rFonts w:ascii="宋体" w:hAnsi="宋体" w:hint="eastAsia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投资者关系活动记录表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6765"/>
      </w:tblGrid>
      <w:tr w:rsidR="008C21FC" w14:paraId="0695D7F9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B02" w14:textId="77777777" w:rsidR="008C21FC" w:rsidRDefault="007648CD">
            <w:pPr>
              <w:spacing w:line="400" w:lineRule="exact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投资者关系活动类别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A305" w14:textId="4CE84667" w:rsidR="008C21FC" w:rsidRDefault="007648CD">
            <w:pPr>
              <w:spacing w:line="400" w:lineRule="exac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sym w:font="Wingdings 2" w:char="0052"/>
            </w:r>
            <w:r>
              <w:rPr>
                <w:rFonts w:ascii="Arial" w:hAnsi="Arial" w:hint="eastAsia"/>
                <w:bCs/>
                <w:sz w:val="24"/>
              </w:rPr>
              <w:t>特定对象调研</w:t>
            </w:r>
            <w:r>
              <w:rPr>
                <w:rFonts w:ascii="Arial" w:hAnsi="Arial" w:hint="eastAsia"/>
                <w:bCs/>
                <w:sz w:val="24"/>
              </w:rPr>
              <w:t xml:space="preserve"> </w:t>
            </w:r>
            <w:r>
              <w:rPr>
                <w:rFonts w:ascii="Arial" w:hAnsi="Arial" w:hint="eastAsia"/>
                <w:bCs/>
                <w:sz w:val="24"/>
              </w:rPr>
              <w:t>□分析师会议</w:t>
            </w:r>
          </w:p>
          <w:p w14:paraId="070DF7CD" w14:textId="77777777" w:rsidR="008C21FC" w:rsidRDefault="007648CD">
            <w:pPr>
              <w:spacing w:line="400" w:lineRule="exac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□媒体采访</w:t>
            </w:r>
            <w:r>
              <w:rPr>
                <w:rFonts w:ascii="Arial" w:hAnsi="Arial" w:hint="eastAsia"/>
                <w:bCs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 xml:space="preserve">   </w:t>
            </w:r>
            <w:r>
              <w:rPr>
                <w:rFonts w:ascii="Arial" w:hAnsi="Arial" w:hint="eastAsia"/>
                <w:bCs/>
                <w:sz w:val="24"/>
              </w:rPr>
              <w:t xml:space="preserve"> </w:t>
            </w:r>
            <w:r>
              <w:rPr>
                <w:rFonts w:ascii="Arial" w:hAnsi="Arial" w:hint="eastAsia"/>
                <w:bCs/>
                <w:sz w:val="24"/>
              </w:rPr>
              <w:t>□业绩说明会</w:t>
            </w:r>
          </w:p>
          <w:p w14:paraId="7503C349" w14:textId="77777777" w:rsidR="008C21FC" w:rsidRDefault="007648CD">
            <w:pPr>
              <w:spacing w:line="400" w:lineRule="exac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□新闻发布会</w:t>
            </w:r>
            <w:r>
              <w:rPr>
                <w:rFonts w:ascii="Arial" w:hAnsi="Arial" w:hint="eastAsia"/>
                <w:bCs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 xml:space="preserve">  </w:t>
            </w:r>
            <w:r>
              <w:rPr>
                <w:rFonts w:ascii="Arial" w:hAnsi="Arial" w:hint="eastAsia"/>
                <w:bCs/>
                <w:sz w:val="24"/>
              </w:rPr>
              <w:t>☑路演活动</w:t>
            </w:r>
          </w:p>
          <w:p w14:paraId="610B28AE" w14:textId="77777777" w:rsidR="008C21FC" w:rsidRDefault="007648CD">
            <w:pPr>
              <w:spacing w:line="400" w:lineRule="exac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□现场参观</w:t>
            </w:r>
          </w:p>
          <w:p w14:paraId="7C3BD3E4" w14:textId="77777777" w:rsidR="008C21FC" w:rsidRDefault="007648CD">
            <w:pPr>
              <w:spacing w:line="400" w:lineRule="exac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□其他（请文字说明其他活动内容）</w:t>
            </w:r>
          </w:p>
        </w:tc>
      </w:tr>
      <w:tr w:rsidR="008C21FC" w14:paraId="2B8A9C7B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BD5" w14:textId="77777777" w:rsidR="008C21FC" w:rsidRDefault="007648CD">
            <w:pPr>
              <w:spacing w:line="4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参与单位名称</w:t>
            </w:r>
          </w:p>
          <w:p w14:paraId="427BB0A4" w14:textId="77777777" w:rsidR="008C21FC" w:rsidRDefault="007648CD">
            <w:pPr>
              <w:spacing w:line="4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及人员姓名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F02" w14:textId="77777777" w:rsidR="008C21FC" w:rsidRDefault="007648CD">
            <w:pPr>
              <w:spacing w:line="440" w:lineRule="exact"/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国泰基金、太平养老、富国基金、太保资产、汇添富基金、嘉实基金、银华基金、光大证券、国信证券、顺景长城、前海开源、天风证券等机构</w:t>
            </w:r>
          </w:p>
        </w:tc>
      </w:tr>
      <w:tr w:rsidR="008C21FC" w14:paraId="5B8EFBA4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BE2" w14:textId="77777777" w:rsidR="008C21FC" w:rsidRDefault="007648CD">
            <w:pPr>
              <w:spacing w:line="360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时间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AA5" w14:textId="2E82EE6E" w:rsidR="008C21FC" w:rsidRDefault="007648CD">
            <w:pPr>
              <w:spacing w:line="440" w:lineRule="exact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 w:hint="eastAsia"/>
                <w:sz w:val="24"/>
              </w:rPr>
              <w:t>-9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997250"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C21FC" w14:paraId="2818957A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B96" w14:textId="77777777" w:rsidR="008C21FC" w:rsidRDefault="007648CD">
            <w:pPr>
              <w:spacing w:line="360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地点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FC9" w14:textId="77777777" w:rsidR="008C21FC" w:rsidRDefault="007648CD">
            <w:pPr>
              <w:spacing w:line="4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上海、北京</w:t>
            </w:r>
          </w:p>
        </w:tc>
      </w:tr>
      <w:tr w:rsidR="008C21FC" w14:paraId="0AC1A472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DD6" w14:textId="77777777" w:rsidR="008C21FC" w:rsidRDefault="007648CD">
            <w:pPr>
              <w:spacing w:line="276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上市公司接待人员姓名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8C21FC" w14:paraId="05ED21DF" w14:textId="77777777">
              <w:trPr>
                <w:trHeight w:val="1434"/>
              </w:trPr>
              <w:tc>
                <w:tcPr>
                  <w:tcW w:w="5000" w:type="pct"/>
                  <w:noWrap/>
                  <w:vAlign w:val="center"/>
                </w:tcPr>
                <w:p w14:paraId="6C2A5F94" w14:textId="77777777" w:rsidR="008C21FC" w:rsidRDefault="007648CD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海油发展财务总监种晓洁</w:t>
                  </w:r>
                </w:p>
                <w:p w14:paraId="647971A5" w14:textId="77777777" w:rsidR="008C21FC" w:rsidRDefault="007648CD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董事会秘书肖德斌</w:t>
                  </w:r>
                </w:p>
                <w:p w14:paraId="136D16CE" w14:textId="77777777" w:rsidR="008C21FC" w:rsidRDefault="007648CD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经营管理部副总经理侯志恒</w:t>
                  </w:r>
                </w:p>
                <w:p w14:paraId="75A3205C" w14:textId="77777777" w:rsidR="008C21FC" w:rsidRDefault="007648CD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法律部副总经理（董办副主任）兼证券事务代表蔡建鑫</w:t>
                  </w:r>
                </w:p>
                <w:p w14:paraId="7DC862ED" w14:textId="77777777" w:rsidR="008C21FC" w:rsidRDefault="007648CD">
                  <w:pPr>
                    <w:spacing w:line="276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 w:hint="eastAsia"/>
                      <w:sz w:val="24"/>
                    </w:rPr>
                    <w:t>董事会办公室董事会与价值管理经理刘辰</w:t>
                  </w:r>
                </w:p>
              </w:tc>
            </w:tr>
          </w:tbl>
          <w:p w14:paraId="1F8ABB04" w14:textId="77777777" w:rsidR="008C21FC" w:rsidRDefault="008C21F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8C21FC" w14:paraId="1064C767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5ED" w14:textId="77777777" w:rsidR="008C21FC" w:rsidRDefault="007648CD">
            <w:pPr>
              <w:spacing w:line="360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投资者关系活动主要内容介绍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1E4" w14:textId="31E04DB8" w:rsidR="008C21FC" w:rsidRDefault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海油发展公司领导带队进行半年度业绩路演，回应投资者关切的问题，关于投资者提出的问题和公司回答概括如下：</w:t>
            </w:r>
          </w:p>
          <w:p w14:paraId="140BA9BB" w14:textId="12FB29C4" w:rsidR="008C21FC" w:rsidRDefault="007648CD" w:rsidP="007648CD">
            <w:pPr>
              <w:spacing w:line="360" w:lineRule="auto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公司今年中报利润增速良好，近几年经营业绩也持续改善的原因是什么？可持续性如何？为何业绩呈现处一定的季节性波动？</w:t>
            </w:r>
            <w:r w:rsidR="00F45E96">
              <w:rPr>
                <w:rFonts w:hint="eastAsia"/>
                <w:sz w:val="24"/>
              </w:rPr>
              <w:t>答：公司经营业绩持续改善一是新技术应用带来的效益提升，通过技术创新，比如在钻完修领域，有超级一趟多层防砂、提速提效工具等。二是商务模式的创新，以往甲方是以我们投入多少成本来评估我们的价值。现在我们的定价模式从传统定价转向了价值定价，客户对我们的估值不单是我们的成本，还体现与客户协同共赢的价值。比如我们的油田化学药剂，以前是按加入量收费，现在是按</w:t>
            </w:r>
            <w:r w:rsidR="005C7B60">
              <w:rPr>
                <w:rFonts w:hint="eastAsia"/>
                <w:sz w:val="24"/>
              </w:rPr>
              <w:t>油水处理量</w:t>
            </w:r>
            <w:r w:rsidR="00F45E96">
              <w:rPr>
                <w:rFonts w:hint="eastAsia"/>
                <w:sz w:val="24"/>
              </w:rPr>
              <w:t>收费</w:t>
            </w:r>
            <w:r w:rsidR="00A93182">
              <w:rPr>
                <w:rFonts w:hint="eastAsia"/>
                <w:sz w:val="24"/>
              </w:rPr>
              <w:t>，</w:t>
            </w:r>
            <w:r w:rsidR="00F45E96">
              <w:rPr>
                <w:rFonts w:hint="eastAsia"/>
                <w:sz w:val="24"/>
              </w:rPr>
              <w:t>公司通过</w:t>
            </w:r>
            <w:r w:rsidR="00A93182">
              <w:rPr>
                <w:rFonts w:hint="eastAsia"/>
                <w:sz w:val="24"/>
              </w:rPr>
              <w:t>推动自主药剂的技术创新与优化升级</w:t>
            </w:r>
            <w:r w:rsidR="005C7B60">
              <w:rPr>
                <w:rFonts w:hint="eastAsia"/>
                <w:sz w:val="24"/>
              </w:rPr>
              <w:t>，在保障效果的情况下，</w:t>
            </w:r>
            <w:r w:rsidR="00F45E96">
              <w:rPr>
                <w:rFonts w:hint="eastAsia"/>
                <w:sz w:val="24"/>
              </w:rPr>
              <w:t>减少</w:t>
            </w:r>
            <w:r w:rsidR="00F45E96">
              <w:rPr>
                <w:rFonts w:hint="eastAsia"/>
                <w:sz w:val="24"/>
              </w:rPr>
              <w:lastRenderedPageBreak/>
              <w:t>药</w:t>
            </w:r>
            <w:r w:rsidR="005C7B60">
              <w:rPr>
                <w:rFonts w:hint="eastAsia"/>
                <w:sz w:val="24"/>
              </w:rPr>
              <w:t>剂使用</w:t>
            </w:r>
            <w:r w:rsidR="00F45E96">
              <w:rPr>
                <w:rFonts w:hint="eastAsia"/>
                <w:sz w:val="24"/>
              </w:rPr>
              <w:t>量，</w:t>
            </w:r>
            <w:r w:rsidR="005C7B60">
              <w:rPr>
                <w:rFonts w:hint="eastAsia"/>
                <w:sz w:val="24"/>
              </w:rPr>
              <w:t>从而</w:t>
            </w:r>
            <w:r w:rsidR="00F45E96">
              <w:rPr>
                <w:rFonts w:hint="eastAsia"/>
                <w:sz w:val="24"/>
              </w:rPr>
              <w:t>提高项目利润。三是新产业带动，比如我们天津院</w:t>
            </w:r>
            <w:r w:rsidR="00A93182">
              <w:rPr>
                <w:rFonts w:hint="eastAsia"/>
                <w:sz w:val="24"/>
              </w:rPr>
              <w:t>DPC</w:t>
            </w:r>
            <w:r w:rsidR="00F45E96">
              <w:rPr>
                <w:rFonts w:hint="eastAsia"/>
                <w:sz w:val="24"/>
              </w:rPr>
              <w:t>催化剂处于行业领先地位。四是管理提升，包括成本管控、质量管控等。</w:t>
            </w:r>
          </w:p>
          <w:p w14:paraId="7958868B" w14:textId="77777777" w:rsidR="008C21FC" w:rsidRDefault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司经营业绩季度性变化主要源于客户（中海油）的作业安排、气候性因素等。此外，加工制造业一季度受春节影响，以及凝析油等副产品销售的市场行情通常在四季度较好，共同导致了该季节性特征。公司今年全年预计将保持“稳增长”趋势。</w:t>
            </w:r>
          </w:p>
          <w:p w14:paraId="20A51EE4" w14:textId="597EC3C3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公司系统内和系统外收入的比例？以及公司未来收入和利润的增长来源？</w:t>
            </w:r>
          </w:p>
          <w:p w14:paraId="7BFD6AE4" w14:textId="77AEA708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答：中国海油集团内收入约占</w:t>
            </w:r>
            <w:r>
              <w:rPr>
                <w:rFonts w:hint="eastAsia"/>
                <w:sz w:val="24"/>
              </w:rPr>
              <w:t>70%</w:t>
            </w:r>
            <w:r>
              <w:rPr>
                <w:rFonts w:hint="eastAsia"/>
                <w:sz w:val="24"/>
              </w:rPr>
              <w:t>，外部收入约占</w:t>
            </w:r>
            <w:r>
              <w:rPr>
                <w:rFonts w:hint="eastAsia"/>
                <w:sz w:val="24"/>
              </w:rPr>
              <w:t>30%</w:t>
            </w:r>
            <w:r>
              <w:rPr>
                <w:rFonts w:hint="eastAsia"/>
                <w:sz w:val="24"/>
              </w:rPr>
              <w:t>。</w:t>
            </w:r>
          </w:p>
          <w:p w14:paraId="3990E529" w14:textId="23E2EC7A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公司</w:t>
            </w:r>
            <w:r w:rsidR="00CA52D1">
              <w:rPr>
                <w:rFonts w:hint="eastAsia"/>
                <w:sz w:val="24"/>
              </w:rPr>
              <w:t>未来</w:t>
            </w:r>
            <w:r>
              <w:rPr>
                <w:rFonts w:hint="eastAsia"/>
                <w:sz w:val="24"/>
              </w:rPr>
              <w:t>的收入和利润增长主要有产品战略、新材料新能源、国际化三大主线。一是产品战略，从侧重技术服务向“服务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产品”并重转型。公司大力发展“海龙”系列自主产品，该部分利润率可观，核心产品的市场空间很大，例如水下采油树、永磁电泵、智能采油工具等提高采收率系列产品、国产化中控系统、难动用油气田开发（低渗、边际稠油、深水）。同时，公司引入了华为的</w:t>
            </w:r>
            <w:r>
              <w:rPr>
                <w:rFonts w:hint="eastAsia"/>
                <w:sz w:val="24"/>
              </w:rPr>
              <w:t>IPD</w:t>
            </w:r>
            <w:r>
              <w:rPr>
                <w:rFonts w:hint="eastAsia"/>
                <w:sz w:val="24"/>
              </w:rPr>
              <w:t>管理流程，不断提高我们产品的商业成功率。二是公司基于低碳环保与数字化产业积极打造第二增长曲线，从传统油气向新能源领域扩展，如海上风电安装运维、新材料、水处理、产业数字化等。新能源方面，公司拥有中海油体系内稀缺的设计资质、海上安装资质和运维船。新材料方面，催化剂技术领先。三是国际化，国际业务目前收入占比小，但潜力巨大。已在伊拉克（中东）、东南亚、印尼、俄罗斯设立区域公司，并积极跟进巴西等市场，推动电泵、化学药剂等产品出海，在伊拉克、北美取得业务进展。凭借国内成功经验，为海外油气区块提供一体化开发服务，增量可观。</w:t>
            </w:r>
          </w:p>
          <w:p w14:paraId="6EB883AC" w14:textId="77777777" w:rsidR="008C21FC" w:rsidRDefault="008C21FC">
            <w:pPr>
              <w:ind w:firstLineChars="200" w:firstLine="480"/>
              <w:rPr>
                <w:sz w:val="24"/>
              </w:rPr>
            </w:pPr>
          </w:p>
          <w:p w14:paraId="13CBC8D5" w14:textId="5396D5D5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公司上半年能源技术服务收入增长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，有所放缓请介绍一下相关具体情况？以及能源技术服务未来发展情况？</w:t>
            </w:r>
          </w:p>
          <w:p w14:paraId="1E18CC98" w14:textId="64710FFD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 w:rsidR="00CA52D1" w:rsidRPr="00CA52D1">
              <w:rPr>
                <w:rFonts w:hint="eastAsia"/>
                <w:sz w:val="24"/>
              </w:rPr>
              <w:t>公司能源技术服务产业，聚焦油气田生产阶段，为上游油气公司提供包括提高采收率技术、钻完修技术、装备智能制造与运维、</w:t>
            </w:r>
            <w:r w:rsidR="00CA52D1" w:rsidRPr="00CA52D1">
              <w:rPr>
                <w:rFonts w:hint="eastAsia"/>
                <w:sz w:val="24"/>
              </w:rPr>
              <w:t>FPSO</w:t>
            </w:r>
            <w:r w:rsidR="00CA52D1" w:rsidRPr="00CA52D1">
              <w:rPr>
                <w:rFonts w:hint="eastAsia"/>
                <w:sz w:val="24"/>
              </w:rPr>
              <w:t>生产运营在内的全方位服务和支持保障，产业工作量与客户的生产作业计划关系密切。上半年，该产业收入完成情况与客户作业计划基本匹配，为完成全年指标打下坚实基础。</w:t>
            </w:r>
          </w:p>
          <w:p w14:paraId="5E275B4D" w14:textId="261CB505" w:rsidR="00F45E96" w:rsidRDefault="00764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720215">
              <w:rPr>
                <w:rFonts w:hint="eastAsia"/>
                <w:sz w:val="24"/>
              </w:rPr>
              <w:t>近年来，公司持续开展核心能力建设，</w:t>
            </w:r>
            <w:r>
              <w:rPr>
                <w:rFonts w:hint="eastAsia"/>
                <w:sz w:val="24"/>
              </w:rPr>
              <w:t>能源技术服务</w:t>
            </w:r>
            <w:r w:rsidR="00720215">
              <w:rPr>
                <w:rFonts w:hint="eastAsia"/>
                <w:sz w:val="24"/>
              </w:rPr>
              <w:t>产业中实现了多项</w:t>
            </w:r>
            <w:r>
              <w:rPr>
                <w:rFonts w:hint="eastAsia"/>
                <w:sz w:val="24"/>
              </w:rPr>
              <w:t>技术创新和自主化</w:t>
            </w:r>
            <w:r w:rsidR="00720215">
              <w:rPr>
                <w:rFonts w:hint="eastAsia"/>
                <w:sz w:val="24"/>
              </w:rPr>
              <w:t>、国产化替代</w:t>
            </w:r>
            <w:r>
              <w:rPr>
                <w:rFonts w:hint="eastAsia"/>
                <w:sz w:val="24"/>
              </w:rPr>
              <w:t>。</w:t>
            </w:r>
            <w:r w:rsidR="00720215">
              <w:rPr>
                <w:rFonts w:hint="eastAsia"/>
                <w:sz w:val="24"/>
              </w:rPr>
              <w:t>比如，公司自主研发的</w:t>
            </w:r>
            <w:r>
              <w:rPr>
                <w:rFonts w:hint="eastAsia"/>
                <w:sz w:val="24"/>
              </w:rPr>
              <w:t>永磁电泵、智能注采设备、完井工具的工作量增长显著</w:t>
            </w:r>
            <w:r w:rsidR="00720215">
              <w:rPr>
                <w:rFonts w:hint="eastAsia"/>
                <w:sz w:val="24"/>
              </w:rPr>
              <w:t>，透平维修的自主化率与浅水采油树国产化率大幅提升</w:t>
            </w:r>
            <w:r>
              <w:rPr>
                <w:rFonts w:hint="eastAsia"/>
                <w:sz w:val="24"/>
              </w:rPr>
              <w:t>。通过新技术、新产品的应用和油田化学药剂自主化率的提升，结合我们商务模式的优化，客户更加重视海油发展的技术附加值。</w:t>
            </w:r>
          </w:p>
          <w:p w14:paraId="48BFC9A8" w14:textId="270F26EE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展望未来，</w:t>
            </w:r>
            <w:r w:rsidR="00F45E96">
              <w:rPr>
                <w:rFonts w:hint="eastAsia"/>
                <w:sz w:val="24"/>
              </w:rPr>
              <w:t>随着油田生产进入中后期，将会给公司提高采收率等业务带来更广阔的应用空间。同时，</w:t>
            </w:r>
            <w:r w:rsidR="00F45E96" w:rsidRPr="00F45E96">
              <w:rPr>
                <w:rFonts w:hint="eastAsia"/>
                <w:sz w:val="24"/>
              </w:rPr>
              <w:t>钻井提速提效工具</w:t>
            </w:r>
            <w:r w:rsidR="00F45E96">
              <w:rPr>
                <w:rFonts w:hint="eastAsia"/>
                <w:sz w:val="24"/>
              </w:rPr>
              <w:t>、酸</w:t>
            </w:r>
            <w:r w:rsidR="00F45E96">
              <w:rPr>
                <w:rFonts w:hint="eastAsia"/>
                <w:sz w:val="24"/>
              </w:rPr>
              <w:lastRenderedPageBreak/>
              <w:t>化解堵等</w:t>
            </w:r>
            <w:r>
              <w:rPr>
                <w:rFonts w:hint="eastAsia"/>
                <w:sz w:val="24"/>
              </w:rPr>
              <w:t>增产类化学药剂自主化率</w:t>
            </w:r>
            <w:r w:rsidR="00F45E96">
              <w:rPr>
                <w:rFonts w:hint="eastAsia"/>
                <w:sz w:val="24"/>
              </w:rPr>
              <w:t>也还有</w:t>
            </w:r>
            <w:r>
              <w:rPr>
                <w:rFonts w:hint="eastAsia"/>
                <w:sz w:val="24"/>
              </w:rPr>
              <w:t>继续提升</w:t>
            </w:r>
            <w:r w:rsidR="00F45E96">
              <w:rPr>
                <w:rFonts w:hint="eastAsia"/>
                <w:sz w:val="24"/>
              </w:rPr>
              <w:t>空间</w:t>
            </w:r>
            <w:r>
              <w:rPr>
                <w:rFonts w:hint="eastAsia"/>
                <w:sz w:val="24"/>
              </w:rPr>
              <w:t>，</w:t>
            </w:r>
            <w:r w:rsidR="00F45E96">
              <w:rPr>
                <w:rFonts w:hint="eastAsia"/>
                <w:sz w:val="24"/>
              </w:rPr>
              <w:t>也将为产业收入提供有力支撑</w:t>
            </w:r>
            <w:r>
              <w:rPr>
                <w:rFonts w:hint="eastAsia"/>
                <w:sz w:val="24"/>
              </w:rPr>
              <w:t>。</w:t>
            </w:r>
          </w:p>
          <w:p w14:paraId="68B9B023" w14:textId="77777777" w:rsidR="008C21FC" w:rsidRDefault="008C21FC">
            <w:pPr>
              <w:ind w:firstLineChars="200" w:firstLine="482"/>
              <w:rPr>
                <w:b/>
                <w:sz w:val="24"/>
              </w:rPr>
            </w:pPr>
          </w:p>
          <w:p w14:paraId="02C668F2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为提升公司估值，收入增速、利润率是否可以提升？</w:t>
            </w:r>
          </w:p>
          <w:p w14:paraId="0A3D1CFD" w14:textId="1CF2517E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毛利率提升的方向主要是技术驱动和产品国产化替代，以及商务模式的改变，以前是工作量驱动，现在是价值驱动。公司大力推行产品战略，十四五期间提高采收率技术服务、钻完井工具等产品占公司收入的比例从</w:t>
            </w:r>
            <w:r>
              <w:rPr>
                <w:rFonts w:hint="eastAsia"/>
                <w:sz w:val="24"/>
              </w:rPr>
              <w:t>16%</w:t>
            </w:r>
            <w:r>
              <w:rPr>
                <w:rFonts w:hint="eastAsia"/>
                <w:sz w:val="24"/>
              </w:rPr>
              <w:t>增长到</w:t>
            </w:r>
            <w:r>
              <w:rPr>
                <w:rFonts w:hint="eastAsia"/>
                <w:sz w:val="24"/>
              </w:rPr>
              <w:t>26%</w:t>
            </w:r>
            <w:r>
              <w:rPr>
                <w:rFonts w:hint="eastAsia"/>
                <w:sz w:val="24"/>
              </w:rPr>
              <w:t>。新材料领域，公司的</w:t>
            </w:r>
            <w:r>
              <w:rPr>
                <w:rFonts w:hint="eastAsia"/>
                <w:sz w:val="24"/>
              </w:rPr>
              <w:t>DPC</w:t>
            </w:r>
            <w:r>
              <w:rPr>
                <w:rFonts w:hint="eastAsia"/>
                <w:sz w:val="24"/>
              </w:rPr>
              <w:t>催化剂产品行业领先。装备制造方面，公司今年在东海交付两台燃驱压缩机是新产品。</w:t>
            </w:r>
            <w:r w:rsidR="00F45E96">
              <w:rPr>
                <w:rFonts w:hint="eastAsia"/>
                <w:sz w:val="24"/>
              </w:rPr>
              <w:t>未来公司持续实施提质降本增效，夯实产品质量，加强成本管控，为客户提供更优质的产品与服务。</w:t>
            </w:r>
          </w:p>
          <w:p w14:paraId="7D51E65F" w14:textId="77777777" w:rsidR="008C21FC" w:rsidRDefault="008C21FC">
            <w:pPr>
              <w:rPr>
                <w:sz w:val="24"/>
              </w:rPr>
            </w:pPr>
          </w:p>
          <w:p w14:paraId="049BC698" w14:textId="172D0519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公司和中海油服、海油工程的业务是否有重叠？公司业务比较复杂，请问成本管理优异的原因？</w:t>
            </w:r>
          </w:p>
          <w:p w14:paraId="42F91A1C" w14:textId="0F0848F9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答：公司和中海油服、海油工程业务上没有重叠，各有侧重，海油发展更多侧重于</w:t>
            </w:r>
            <w:r w:rsidR="00F45E96">
              <w:rPr>
                <w:rFonts w:hint="eastAsia"/>
                <w:sz w:val="24"/>
              </w:rPr>
              <w:t>油气田</w:t>
            </w:r>
            <w:r>
              <w:rPr>
                <w:rFonts w:hint="eastAsia"/>
                <w:sz w:val="24"/>
              </w:rPr>
              <w:t>生产阶段。</w:t>
            </w:r>
          </w:p>
          <w:p w14:paraId="53120D63" w14:textId="3FFF1910" w:rsidR="008C21FC" w:rsidRDefault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公司以技术和产品导向为主。随着海上油气田开发规模和难度的增大，对我们技术管理和成本管理的要求越来越高，公司从“十三五”末针对</w:t>
            </w:r>
            <w:r w:rsidR="0011351A">
              <w:rPr>
                <w:rFonts w:hint="eastAsia"/>
                <w:sz w:val="24"/>
              </w:rPr>
              <w:t>海上油气田</w:t>
            </w:r>
            <w:r>
              <w:rPr>
                <w:rFonts w:hint="eastAsia"/>
                <w:sz w:val="24"/>
              </w:rPr>
              <w:t>生产中的问题，开展核心能力建设工作，主要包括如下方面：（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）提升采收率（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）智能井</w:t>
            </w:r>
            <w:r w:rsidR="0011351A">
              <w:rPr>
                <w:rFonts w:hint="eastAsia"/>
                <w:sz w:val="24"/>
              </w:rPr>
              <w:t>筒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）水下生产系统（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）设备运维和智能制造，（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）低碳环保和新材料（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）数字化</w:t>
            </w:r>
            <w:r w:rsidR="0011351A">
              <w:rPr>
                <w:rFonts w:hint="eastAsia"/>
                <w:sz w:val="24"/>
              </w:rPr>
              <w:t>转型</w:t>
            </w:r>
            <w:r>
              <w:rPr>
                <w:rFonts w:hint="eastAsia"/>
                <w:sz w:val="24"/>
              </w:rPr>
              <w:t>。公司</w:t>
            </w:r>
            <w:r w:rsidR="0011351A">
              <w:rPr>
                <w:rFonts w:hint="eastAsia"/>
                <w:sz w:val="24"/>
              </w:rPr>
              <w:t>将</w:t>
            </w:r>
            <w:r>
              <w:rPr>
                <w:rFonts w:hint="eastAsia"/>
                <w:sz w:val="24"/>
              </w:rPr>
              <w:t>能力建设落实到了具体的投资项目和资源匹配上，并在输出端强考核、强效益、强结果，不断优化生产模式，最终体现在</w:t>
            </w:r>
            <w:r w:rsidR="0011351A">
              <w:rPr>
                <w:rFonts w:hint="eastAsia"/>
                <w:sz w:val="24"/>
              </w:rPr>
              <w:t>成本管控</w:t>
            </w:r>
            <w:r>
              <w:rPr>
                <w:rFonts w:hint="eastAsia"/>
                <w:sz w:val="24"/>
              </w:rPr>
              <w:t>上。</w:t>
            </w:r>
          </w:p>
          <w:p w14:paraId="215AC9B2" w14:textId="77777777" w:rsidR="008C21FC" w:rsidRDefault="008C21FC">
            <w:pPr>
              <w:rPr>
                <w:sz w:val="24"/>
              </w:rPr>
            </w:pPr>
          </w:p>
          <w:p w14:paraId="24266A45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公司业务与油价的关联性？</w:t>
            </w:r>
          </w:p>
          <w:p w14:paraId="475BA597" w14:textId="129B584F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答：关联性不直接。公司业务主要侧重于生产阶段，工作量取决于油田的持续生产、稳产控水、采收率情况等，目前公司存量业务稳定并有增量。凝析油、</w:t>
            </w:r>
            <w:r>
              <w:rPr>
                <w:rFonts w:hint="eastAsia"/>
                <w:sz w:val="24"/>
              </w:rPr>
              <w:t>LPG</w:t>
            </w:r>
            <w:r>
              <w:rPr>
                <w:rFonts w:hint="eastAsia"/>
                <w:sz w:val="24"/>
              </w:rPr>
              <w:t>销售业务受油价影响较大，但公司通过市场研判、库存管理和专业研判分析来稳定价差，油价波动对该业务毛利影响不大。</w:t>
            </w:r>
          </w:p>
          <w:p w14:paraId="575D087F" w14:textId="77777777" w:rsidR="008C21FC" w:rsidRDefault="008C21FC">
            <w:pPr>
              <w:rPr>
                <w:sz w:val="24"/>
              </w:rPr>
            </w:pPr>
          </w:p>
          <w:p w14:paraId="0371A5CD" w14:textId="0EC2637C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 w:rsidR="0011351A">
              <w:rPr>
                <w:rFonts w:hint="eastAsia"/>
                <w:b/>
                <w:sz w:val="24"/>
              </w:rPr>
              <w:t>中国海油高度重视</w:t>
            </w:r>
            <w:r>
              <w:rPr>
                <w:rFonts w:hint="eastAsia"/>
                <w:b/>
                <w:sz w:val="24"/>
              </w:rPr>
              <w:t>海上风电开发，未来如何展望</w:t>
            </w:r>
            <w:r w:rsidR="00EF69D8">
              <w:rPr>
                <w:rFonts w:hint="eastAsia"/>
                <w:b/>
                <w:sz w:val="24"/>
              </w:rPr>
              <w:t>新能源领域</w:t>
            </w:r>
            <w:r>
              <w:rPr>
                <w:rFonts w:hint="eastAsia"/>
                <w:b/>
                <w:sz w:val="24"/>
              </w:rPr>
              <w:t>相关业务机会？</w:t>
            </w:r>
            <w:r>
              <w:rPr>
                <w:b/>
                <w:sz w:val="24"/>
              </w:rPr>
              <w:t xml:space="preserve"> </w:t>
            </w:r>
          </w:p>
          <w:p w14:paraId="0EA8DD8C" w14:textId="0FBED568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年全球新能源投资已经达到了传统能源的两倍，未来新能源和传统能源将呈现融合发展的态势。中海油集团</w:t>
            </w:r>
            <w:r w:rsidR="00EF69D8">
              <w:rPr>
                <w:rFonts w:hint="eastAsia"/>
                <w:sz w:val="24"/>
              </w:rPr>
              <w:t>高度重视</w:t>
            </w:r>
            <w:r>
              <w:rPr>
                <w:rFonts w:hint="eastAsia"/>
                <w:sz w:val="24"/>
              </w:rPr>
              <w:t>海上风电</w:t>
            </w:r>
            <w:r w:rsidR="00EF69D8">
              <w:rPr>
                <w:rFonts w:hint="eastAsia"/>
                <w:sz w:val="24"/>
              </w:rPr>
              <w:t>开发</w:t>
            </w:r>
            <w:r>
              <w:rPr>
                <w:rFonts w:hint="eastAsia"/>
                <w:sz w:val="24"/>
              </w:rPr>
              <w:t>，海油发展会积极</w:t>
            </w:r>
            <w:r w:rsidR="00EF69D8">
              <w:rPr>
                <w:rFonts w:hint="eastAsia"/>
                <w:sz w:val="24"/>
              </w:rPr>
              <w:t>投身</w:t>
            </w:r>
            <w:r>
              <w:rPr>
                <w:rFonts w:hint="eastAsia"/>
                <w:sz w:val="24"/>
              </w:rPr>
              <w:t>参与</w:t>
            </w:r>
            <w:r w:rsidR="00EF69D8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今年</w:t>
            </w:r>
            <w:r w:rsidR="00EF69D8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公司两艘风电运维船投产，</w:t>
            </w:r>
            <w:r w:rsidR="00EF69D8"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华电和中广核做一些风电安装运维工作。</w:t>
            </w:r>
            <w:r w:rsidR="00EF69D8">
              <w:rPr>
                <w:rFonts w:hint="eastAsia"/>
                <w:sz w:val="24"/>
              </w:rPr>
              <w:t>我们拥有海上风电一体化服务资质和业务经验，</w:t>
            </w:r>
            <w:r>
              <w:rPr>
                <w:rFonts w:hint="eastAsia"/>
                <w:sz w:val="24"/>
              </w:rPr>
              <w:t>对于风电的设计，我们有电力行业乙级资质；对于风电的安装，我们具备港航一级资质；运维方面，</w:t>
            </w:r>
            <w:r w:rsidR="00EF69D8">
              <w:rPr>
                <w:rFonts w:hint="eastAsia"/>
                <w:sz w:val="24"/>
              </w:rPr>
              <w:t>开展多个风电运维项目，具备较为丰富的</w:t>
            </w:r>
            <w:r>
              <w:rPr>
                <w:rFonts w:hint="eastAsia"/>
                <w:sz w:val="24"/>
              </w:rPr>
              <w:t>运维</w:t>
            </w:r>
            <w:r w:rsidR="00EF69D8">
              <w:rPr>
                <w:rFonts w:hint="eastAsia"/>
                <w:sz w:val="24"/>
              </w:rPr>
              <w:t>经验</w:t>
            </w:r>
            <w:r>
              <w:rPr>
                <w:rFonts w:hint="eastAsia"/>
                <w:sz w:val="24"/>
              </w:rPr>
              <w:t>。</w:t>
            </w:r>
            <w:r w:rsidR="00EF69D8">
              <w:rPr>
                <w:rFonts w:hint="eastAsia"/>
                <w:sz w:val="24"/>
              </w:rPr>
              <w:t>除海上风电以外，在</w:t>
            </w:r>
            <w:r>
              <w:rPr>
                <w:rFonts w:hint="eastAsia"/>
                <w:sz w:val="24"/>
              </w:rPr>
              <w:t>光伏方面，</w:t>
            </w:r>
            <w:r w:rsidR="00EF69D8">
              <w:rPr>
                <w:rFonts w:hint="eastAsia"/>
                <w:sz w:val="24"/>
              </w:rPr>
              <w:t>公司承接了多个</w:t>
            </w:r>
            <w:r>
              <w:rPr>
                <w:rFonts w:hint="eastAsia"/>
                <w:sz w:val="24"/>
              </w:rPr>
              <w:t>屋顶光伏和零碳基地</w:t>
            </w:r>
            <w:r w:rsidR="00EF69D8">
              <w:rPr>
                <w:rFonts w:hint="eastAsia"/>
                <w:sz w:val="24"/>
              </w:rPr>
              <w:t>建设项目；在</w:t>
            </w:r>
            <w:r>
              <w:rPr>
                <w:rFonts w:hint="eastAsia"/>
                <w:sz w:val="24"/>
              </w:rPr>
              <w:t>CCUS</w:t>
            </w:r>
            <w:r>
              <w:rPr>
                <w:rFonts w:hint="eastAsia"/>
                <w:sz w:val="24"/>
              </w:rPr>
              <w:t>方面，我们</w:t>
            </w:r>
            <w:r w:rsidR="00EF69D8">
              <w:rPr>
                <w:rFonts w:hint="eastAsia"/>
                <w:sz w:val="24"/>
              </w:rPr>
              <w:t>可以提供</w:t>
            </w:r>
            <w:r>
              <w:rPr>
                <w:rFonts w:hint="eastAsia"/>
                <w:sz w:val="24"/>
              </w:rPr>
              <w:t>相关专</w:t>
            </w:r>
            <w:r>
              <w:rPr>
                <w:rFonts w:hint="eastAsia"/>
                <w:sz w:val="24"/>
              </w:rPr>
              <w:lastRenderedPageBreak/>
              <w:t>业的膜产品，用于</w:t>
            </w:r>
            <w:r>
              <w:rPr>
                <w:rFonts w:hint="eastAsia"/>
                <w:sz w:val="24"/>
              </w:rPr>
              <w:t>CO2</w:t>
            </w:r>
            <w:r>
              <w:rPr>
                <w:rFonts w:hint="eastAsia"/>
                <w:sz w:val="24"/>
              </w:rPr>
              <w:t>的捕集和分离。</w:t>
            </w:r>
          </w:p>
          <w:p w14:paraId="24ADE51B" w14:textId="77777777" w:rsidR="008C21FC" w:rsidRDefault="008C21FC">
            <w:pPr>
              <w:rPr>
                <w:sz w:val="24"/>
              </w:rPr>
            </w:pPr>
          </w:p>
          <w:p w14:paraId="4B4ED705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关于投资者关注的一些公司海外情况的介绍？</w:t>
            </w:r>
          </w:p>
          <w:p w14:paraId="720CC2A4" w14:textId="77777777" w:rsidR="00616548" w:rsidRDefault="007648CD" w:rsidP="00A756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 w:rsidR="00A756C4" w:rsidRPr="00A756C4">
              <w:rPr>
                <w:rFonts w:hint="eastAsia"/>
                <w:sz w:val="24"/>
              </w:rPr>
              <w:t>公司坚持“聚焦主业、强内拓外”发展思路，通过内部市场积累海外业绩资质，提升国际业务开发能力与项目执行水平，加强外部市场的开发开拓，聚焦重点客户、重点市场，践行产品战略及一体化发展战略。目前，公司海外市场分布在四个区域，分别是中东、非洲、北美和亚太，主要业务包括主要业务包括油田操作运维、井下技术</w:t>
            </w:r>
            <w:r w:rsidR="00A756C4">
              <w:rPr>
                <w:rFonts w:hint="eastAsia"/>
                <w:sz w:val="24"/>
              </w:rPr>
              <w:t>、</w:t>
            </w:r>
            <w:r w:rsidR="00A756C4" w:rsidRPr="00A756C4">
              <w:rPr>
                <w:rFonts w:hint="eastAsia"/>
                <w:sz w:val="24"/>
              </w:rPr>
              <w:t>QHSE</w:t>
            </w:r>
            <w:r w:rsidR="00A756C4" w:rsidRPr="00A756C4">
              <w:rPr>
                <w:rFonts w:hint="eastAsia"/>
                <w:sz w:val="24"/>
              </w:rPr>
              <w:t>咨询</w:t>
            </w:r>
            <w:r w:rsidR="00A756C4">
              <w:rPr>
                <w:rFonts w:hint="eastAsia"/>
                <w:sz w:val="24"/>
              </w:rPr>
              <w:t>、</w:t>
            </w:r>
            <w:r w:rsidR="00A756C4" w:rsidRPr="00A756C4">
              <w:rPr>
                <w:rFonts w:hint="eastAsia"/>
                <w:sz w:val="24"/>
              </w:rPr>
              <w:t>IT</w:t>
            </w:r>
            <w:r w:rsidR="00A756C4" w:rsidRPr="00A756C4">
              <w:rPr>
                <w:rFonts w:hint="eastAsia"/>
                <w:sz w:val="24"/>
              </w:rPr>
              <w:t>运维等技术服务，以及油田化学药剂、电潜泵、井下工具、涂敷配重、油套管、催化剂、涂料等产品销售。</w:t>
            </w:r>
          </w:p>
          <w:p w14:paraId="3190705D" w14:textId="7D967458" w:rsidR="008C21FC" w:rsidRDefault="00616548" w:rsidP="00A756C4">
            <w:pPr>
              <w:ind w:firstLineChars="200" w:firstLine="480"/>
              <w:rPr>
                <w:sz w:val="24"/>
              </w:rPr>
            </w:pPr>
            <w:r w:rsidRPr="00616548">
              <w:rPr>
                <w:rFonts w:hint="eastAsia"/>
                <w:sz w:val="24"/>
              </w:rPr>
              <w:t>未来，公司将坚定不移地走国际化道路，扎实做好区域布局，提升国际化经营能力。加大资源精准投入力度，着力提升专业技术服务能力和产品制造能力。全面提升项目管理能力、区域统筹能力、市场开发能力与合同执行能力，全面加强海外人才队伍建设。同时，公司将加强商务模式创新和研究，制定风险管理策略，新项目和新市场进入前，组织开展全面风险评估，规避风险敞口。</w:t>
            </w:r>
          </w:p>
          <w:p w14:paraId="2F3FFB3A" w14:textId="77777777" w:rsidR="008C21FC" w:rsidRDefault="008C21FC">
            <w:pPr>
              <w:rPr>
                <w:sz w:val="24"/>
              </w:rPr>
            </w:pPr>
          </w:p>
          <w:p w14:paraId="5E3B1423" w14:textId="0FFA494F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公司</w:t>
            </w:r>
            <w:r>
              <w:rPr>
                <w:rFonts w:hint="eastAsia"/>
                <w:b/>
                <w:sz w:val="24"/>
              </w:rPr>
              <w:t>FPSO</w:t>
            </w:r>
            <w:r>
              <w:rPr>
                <w:rFonts w:hint="eastAsia"/>
                <w:b/>
                <w:sz w:val="24"/>
              </w:rPr>
              <w:t>业务是我们的资产还是客户的？</w:t>
            </w:r>
            <w:r w:rsidR="00616548">
              <w:rPr>
                <w:rFonts w:hint="eastAsia"/>
                <w:b/>
                <w:sz w:val="24"/>
              </w:rPr>
              <w:t>MOPU</w:t>
            </w:r>
            <w:r>
              <w:rPr>
                <w:rFonts w:hint="eastAsia"/>
                <w:b/>
                <w:sz w:val="24"/>
              </w:rPr>
              <w:t>呢？两者区别是什么？</w:t>
            </w:r>
          </w:p>
          <w:p w14:paraId="7C660808" w14:textId="5F589BA5" w:rsidR="008C21FC" w:rsidRDefault="00764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 w:rsidR="00616548">
              <w:rPr>
                <w:rFonts w:hint="eastAsia"/>
                <w:sz w:val="24"/>
              </w:rPr>
              <w:t>公司目前拥有</w:t>
            </w:r>
            <w:r w:rsidR="00616548">
              <w:rPr>
                <w:rFonts w:hint="eastAsia"/>
                <w:sz w:val="24"/>
              </w:rPr>
              <w:t>7</w:t>
            </w:r>
            <w:r w:rsidR="00616548">
              <w:rPr>
                <w:rFonts w:hint="eastAsia"/>
                <w:sz w:val="24"/>
              </w:rPr>
              <w:t>艘</w:t>
            </w:r>
            <w:r w:rsidR="00616548">
              <w:rPr>
                <w:rFonts w:hint="eastAsia"/>
                <w:sz w:val="24"/>
              </w:rPr>
              <w:t>FPSO</w:t>
            </w:r>
            <w:r w:rsidR="00616548">
              <w:rPr>
                <w:rFonts w:hint="eastAsia"/>
                <w:sz w:val="24"/>
              </w:rPr>
              <w:t>，是中国海上油田浮式生产装备实力最强的服务提供商。同时，公司还为</w:t>
            </w:r>
            <w:r>
              <w:rPr>
                <w:rFonts w:hint="eastAsia"/>
                <w:sz w:val="24"/>
              </w:rPr>
              <w:t>客户的</w:t>
            </w:r>
            <w:r w:rsidR="00616548">
              <w:rPr>
                <w:rFonts w:hint="eastAsia"/>
                <w:sz w:val="24"/>
              </w:rPr>
              <w:t>资产</w:t>
            </w:r>
            <w:r w:rsidR="008A2623">
              <w:rPr>
                <w:rFonts w:hint="eastAsia"/>
                <w:sz w:val="24"/>
              </w:rPr>
              <w:t>提供</w:t>
            </w:r>
            <w:r>
              <w:rPr>
                <w:rFonts w:hint="eastAsia"/>
                <w:sz w:val="24"/>
              </w:rPr>
              <w:t>操作维护</w:t>
            </w:r>
            <w:r w:rsidR="008A2623"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</w:rPr>
              <w:t>。</w:t>
            </w:r>
            <w:r w:rsidR="008A2623">
              <w:rPr>
                <w:rFonts w:hint="eastAsia"/>
                <w:sz w:val="24"/>
              </w:rPr>
              <w:t>目前</w:t>
            </w:r>
            <w:r w:rsidR="008A2623" w:rsidRPr="008A2623">
              <w:rPr>
                <w:rFonts w:hint="eastAsia"/>
                <w:sz w:val="24"/>
              </w:rPr>
              <w:t>移动式自安装</w:t>
            </w:r>
            <w:r w:rsidR="008A2623">
              <w:rPr>
                <w:rFonts w:hint="eastAsia"/>
                <w:sz w:val="24"/>
              </w:rPr>
              <w:t>生产处理</w:t>
            </w:r>
            <w:r w:rsidR="008A2623" w:rsidRPr="008A2623">
              <w:rPr>
                <w:rFonts w:hint="eastAsia"/>
                <w:sz w:val="24"/>
              </w:rPr>
              <w:t>平台</w:t>
            </w:r>
            <w:r w:rsidR="008A2623">
              <w:rPr>
                <w:rFonts w:hint="eastAsia"/>
                <w:sz w:val="24"/>
              </w:rPr>
              <w:t>（</w:t>
            </w:r>
            <w:r w:rsidR="008A2623">
              <w:rPr>
                <w:rFonts w:hint="eastAsia"/>
                <w:sz w:val="24"/>
              </w:rPr>
              <w:t>MOPU</w:t>
            </w:r>
            <w:r w:rsidR="008A2623">
              <w:rPr>
                <w:rFonts w:hint="eastAsia"/>
                <w:sz w:val="24"/>
              </w:rPr>
              <w:t>）全部为公司资产，上半年</w:t>
            </w:r>
            <w:r w:rsidR="008A2623" w:rsidRPr="008A2623">
              <w:rPr>
                <w:rFonts w:hint="eastAsia"/>
                <w:sz w:val="24"/>
              </w:rPr>
              <w:t>“海洋石油</w:t>
            </w:r>
            <w:r w:rsidR="008A2623" w:rsidRPr="008A2623">
              <w:rPr>
                <w:rFonts w:hint="eastAsia"/>
                <w:sz w:val="24"/>
              </w:rPr>
              <w:t>165</w:t>
            </w:r>
            <w:r w:rsidR="008A2623" w:rsidRPr="008A2623">
              <w:rPr>
                <w:rFonts w:hint="eastAsia"/>
                <w:sz w:val="24"/>
              </w:rPr>
              <w:t>”完成适应性优化并成功投用</w:t>
            </w:r>
            <w:r>
              <w:rPr>
                <w:rFonts w:hint="eastAsia"/>
                <w:sz w:val="24"/>
              </w:rPr>
              <w:t>。区别在于</w:t>
            </w:r>
            <w:r>
              <w:rPr>
                <w:rFonts w:hint="eastAsia"/>
                <w:sz w:val="24"/>
              </w:rPr>
              <w:t>FPSO</w:t>
            </w:r>
            <w:r>
              <w:rPr>
                <w:rFonts w:hint="eastAsia"/>
                <w:sz w:val="24"/>
              </w:rPr>
              <w:t>主要用于大中型油田，</w:t>
            </w:r>
            <w:r w:rsidR="008A2623" w:rsidRPr="008A2623">
              <w:rPr>
                <w:rFonts w:hint="eastAsia"/>
                <w:sz w:val="24"/>
              </w:rPr>
              <w:t>自安装</w:t>
            </w:r>
            <w:r w:rsidR="008A2623">
              <w:rPr>
                <w:rFonts w:hint="eastAsia"/>
                <w:sz w:val="24"/>
              </w:rPr>
              <w:t>生产处理</w:t>
            </w:r>
            <w:r w:rsidR="008A2623" w:rsidRPr="008A2623">
              <w:rPr>
                <w:rFonts w:hint="eastAsia"/>
                <w:sz w:val="24"/>
              </w:rPr>
              <w:t>平台</w:t>
            </w:r>
            <w:r w:rsidR="008A2623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用于边际油田</w:t>
            </w:r>
            <w:r w:rsidR="008A2623">
              <w:rPr>
                <w:rFonts w:hint="eastAsia"/>
                <w:sz w:val="24"/>
              </w:rPr>
              <w:t>开发</w:t>
            </w:r>
            <w:r>
              <w:rPr>
                <w:rFonts w:hint="eastAsia"/>
                <w:sz w:val="24"/>
              </w:rPr>
              <w:t>，服务周期短</w:t>
            </w:r>
            <w:r w:rsidR="008A2623">
              <w:rPr>
                <w:rFonts w:hint="eastAsia"/>
                <w:sz w:val="24"/>
              </w:rPr>
              <w:t>，且可重复利用，是公司</w:t>
            </w:r>
            <w:r w:rsidR="001C7707">
              <w:rPr>
                <w:rFonts w:hint="eastAsia"/>
                <w:sz w:val="24"/>
              </w:rPr>
              <w:t>解决</w:t>
            </w:r>
            <w:r>
              <w:rPr>
                <w:rFonts w:hint="eastAsia"/>
                <w:sz w:val="24"/>
              </w:rPr>
              <w:t>边际油田</w:t>
            </w:r>
            <w:r w:rsidR="001C7707">
              <w:rPr>
                <w:rFonts w:hint="eastAsia"/>
                <w:sz w:val="24"/>
              </w:rPr>
              <w:t>开发难题的重要装备</w:t>
            </w:r>
            <w:r>
              <w:rPr>
                <w:rFonts w:hint="eastAsia"/>
                <w:sz w:val="24"/>
              </w:rPr>
              <w:t>。</w:t>
            </w:r>
          </w:p>
          <w:p w14:paraId="33AE1E54" w14:textId="77777777" w:rsidR="008C21FC" w:rsidRPr="001C7707" w:rsidRDefault="008C21FC">
            <w:pPr>
              <w:rPr>
                <w:sz w:val="24"/>
              </w:rPr>
            </w:pPr>
          </w:p>
          <w:p w14:paraId="68C517BB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天津的水处理今年表现不错，考虑到未来渤海老油田对应的水处理需求会变大，请问这块业务收入增长如何展望？</w:t>
            </w:r>
          </w:p>
          <w:p w14:paraId="267895AD" w14:textId="58024086" w:rsidR="008C21FC" w:rsidRDefault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答：水处理业务方面，公司负责的环节包括化验分析、产出液的处理，提供包括清水剂在内的药剂等。目前，高效水处理设备的市场空间正在提升；</w:t>
            </w:r>
            <w:r w:rsidR="001C7707">
              <w:rPr>
                <w:rFonts w:hint="eastAsia"/>
                <w:sz w:val="24"/>
              </w:rPr>
              <w:t>高效注水</w:t>
            </w:r>
            <w:r>
              <w:rPr>
                <w:rFonts w:hint="eastAsia"/>
                <w:sz w:val="24"/>
              </w:rPr>
              <w:t>需要使用公司的智能注采设备；此外公司正在攻关井下油水分离技术。未来</w:t>
            </w:r>
            <w:r w:rsidR="001C7707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水处理业务更大的增量在于智能注水和稳油控水，公司油田化学二期工厂正在建设，</w:t>
            </w:r>
            <w:r w:rsidR="001C7707">
              <w:rPr>
                <w:rFonts w:hint="eastAsia"/>
                <w:sz w:val="24"/>
              </w:rPr>
              <w:t>投产后将进一步</w:t>
            </w:r>
            <w:r w:rsidR="001C7707" w:rsidRPr="001C7707">
              <w:rPr>
                <w:rFonts w:hint="eastAsia"/>
                <w:sz w:val="24"/>
              </w:rPr>
              <w:t>提升</w:t>
            </w:r>
            <w:r w:rsidR="001C7707">
              <w:rPr>
                <w:rFonts w:hint="eastAsia"/>
                <w:sz w:val="24"/>
              </w:rPr>
              <w:t>公司</w:t>
            </w:r>
            <w:r w:rsidR="001C7707" w:rsidRPr="001C7707">
              <w:rPr>
                <w:rFonts w:hint="eastAsia"/>
                <w:sz w:val="24"/>
              </w:rPr>
              <w:t>核心</w:t>
            </w:r>
            <w:r w:rsidR="001C7707">
              <w:rPr>
                <w:rFonts w:hint="eastAsia"/>
                <w:sz w:val="24"/>
              </w:rPr>
              <w:t>自主化产品</w:t>
            </w:r>
            <w:r w:rsidR="001C7707" w:rsidRPr="001C7707">
              <w:rPr>
                <w:rFonts w:hint="eastAsia"/>
                <w:sz w:val="24"/>
              </w:rPr>
              <w:t>的供给能力。</w:t>
            </w:r>
          </w:p>
          <w:p w14:paraId="63D01D54" w14:textId="77777777" w:rsidR="008C21FC" w:rsidRDefault="008C21FC">
            <w:pPr>
              <w:ind w:firstLineChars="200" w:firstLine="482"/>
              <w:rPr>
                <w:b/>
                <w:sz w:val="24"/>
              </w:rPr>
            </w:pPr>
          </w:p>
          <w:p w14:paraId="0E23503F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公司近几年分红较高，现在中海油的分红率在</w:t>
            </w:r>
            <w:r>
              <w:rPr>
                <w:rFonts w:hint="eastAsia"/>
                <w:b/>
                <w:sz w:val="24"/>
              </w:rPr>
              <w:t>48%</w:t>
            </w:r>
            <w:r>
              <w:rPr>
                <w:rFonts w:hint="eastAsia"/>
                <w:b/>
                <w:sz w:val="24"/>
              </w:rPr>
              <w:t>左右，我们也提到近</w:t>
            </w:r>
            <w:r>
              <w:rPr>
                <w:rFonts w:hint="eastAsia"/>
                <w:b/>
                <w:sz w:val="24"/>
              </w:rPr>
              <w:t>40%</w:t>
            </w:r>
            <w:r>
              <w:rPr>
                <w:rFonts w:hint="eastAsia"/>
                <w:b/>
                <w:sz w:val="24"/>
              </w:rPr>
              <w:t>，未来分红有何规划？与资本市场和股东如何互动？</w:t>
            </w:r>
          </w:p>
          <w:p w14:paraId="62334271" w14:textId="3CF8F129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答：公司高度重视股东回报，上市以来分红比例一直有提升，公司分红比例从上市的</w:t>
            </w:r>
            <w:r>
              <w:rPr>
                <w:rFonts w:hint="eastAsia"/>
                <w:sz w:val="24"/>
              </w:rPr>
              <w:t>30.5%</w:t>
            </w:r>
            <w:r>
              <w:rPr>
                <w:rFonts w:hint="eastAsia"/>
                <w:sz w:val="24"/>
              </w:rPr>
              <w:t>每年稳步增长至今年的</w:t>
            </w:r>
            <w:r>
              <w:rPr>
                <w:rFonts w:hint="eastAsia"/>
                <w:sz w:val="24"/>
              </w:rPr>
              <w:t>37.5%</w:t>
            </w:r>
            <w:r>
              <w:rPr>
                <w:rFonts w:hint="eastAsia"/>
                <w:sz w:val="24"/>
              </w:rPr>
              <w:t>，未来公司将继续保持稳增长的趋势，原则是“稳定持续增长”，</w:t>
            </w:r>
            <w:r>
              <w:rPr>
                <w:rFonts w:hint="eastAsia"/>
                <w:sz w:val="24"/>
              </w:rPr>
              <w:lastRenderedPageBreak/>
              <w:t>在保证自身可持续发展、满足投资需求的前提下，力争使分红绝对值持续增长。</w:t>
            </w:r>
            <w:r w:rsidR="001C7707">
              <w:rPr>
                <w:rFonts w:hint="eastAsia"/>
                <w:sz w:val="24"/>
              </w:rPr>
              <w:t>公司管理层十分重视与股东及投资者的互动，将</w:t>
            </w:r>
            <w:r w:rsidR="001C7707" w:rsidRPr="001C7707">
              <w:rPr>
                <w:rFonts w:hint="eastAsia"/>
                <w:sz w:val="24"/>
              </w:rPr>
              <w:t>积极总结本次路演经验，形成常态化机制，实现与投资者</w:t>
            </w:r>
            <w:r w:rsidR="001C7707">
              <w:rPr>
                <w:rFonts w:hint="eastAsia"/>
                <w:sz w:val="24"/>
              </w:rPr>
              <w:t>的</w:t>
            </w:r>
            <w:r w:rsidR="001C7707" w:rsidRPr="001C7707">
              <w:rPr>
                <w:rFonts w:hint="eastAsia"/>
                <w:sz w:val="24"/>
              </w:rPr>
              <w:t>定期交流。</w:t>
            </w:r>
          </w:p>
          <w:p w14:paraId="75CEB873" w14:textId="77777777" w:rsidR="008C21FC" w:rsidRDefault="008C21FC">
            <w:pPr>
              <w:rPr>
                <w:sz w:val="24"/>
              </w:rPr>
            </w:pPr>
          </w:p>
          <w:p w14:paraId="16241607" w14:textId="77777777" w:rsidR="008C21FC" w:rsidRDefault="007648CD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公司市值管理考核方面的变化？公司业绩稳健，公司提升市值和关注度的计划？</w:t>
            </w:r>
          </w:p>
          <w:p w14:paraId="2F410537" w14:textId="35488D3C" w:rsidR="008C21FC" w:rsidRDefault="007648CD" w:rsidP="007648C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答：现在市值管理考核已经纳入央企负责人考核，公司重视股东回报，不断提升分红比例，分红绝对额逐年提升。公司坚持聚焦主责主业，在把</w:t>
            </w:r>
            <w:r w:rsidR="001C7707">
              <w:rPr>
                <w:rFonts w:hint="eastAsia"/>
                <w:sz w:val="24"/>
              </w:rPr>
              <w:t>基数</w:t>
            </w:r>
            <w:r>
              <w:rPr>
                <w:rFonts w:hint="eastAsia"/>
                <w:sz w:val="24"/>
              </w:rPr>
              <w:t>做大的基础上，坚持稳定且增长的分红政策。同时加强与股东的沟通，完善多层次的沟通交流机制，本次组织半年度业绩路演也是其中的一项重要安排。公司希望能与投资者分享公司发展的成果。</w:t>
            </w:r>
          </w:p>
          <w:p w14:paraId="4247785A" w14:textId="77777777" w:rsidR="008C21FC" w:rsidRDefault="008C21FC">
            <w:pPr>
              <w:rPr>
                <w:sz w:val="24"/>
              </w:rPr>
            </w:pPr>
          </w:p>
        </w:tc>
      </w:tr>
      <w:tr w:rsidR="008C21FC" w14:paraId="04D0BBC6" w14:textId="77777777">
        <w:trPr>
          <w:trHeight w:val="52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3C" w14:textId="77777777" w:rsidR="008C21FC" w:rsidRDefault="007648CD">
            <w:pPr>
              <w:spacing w:line="360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98F" w14:textId="77777777" w:rsidR="008C21FC" w:rsidRDefault="007648CD">
            <w:pPr>
              <w:spacing w:line="360" w:lineRule="auto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无</w:t>
            </w:r>
          </w:p>
        </w:tc>
      </w:tr>
      <w:tr w:rsidR="008C21FC" w14:paraId="436EE356" w14:textId="77777777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853" w14:textId="77777777" w:rsidR="008C21FC" w:rsidRDefault="007648CD">
            <w:pPr>
              <w:spacing w:line="360" w:lineRule="auto"/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备注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C94" w14:textId="77777777" w:rsidR="008C21FC" w:rsidRDefault="007648CD">
            <w:pPr>
              <w:spacing w:line="360" w:lineRule="auto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hint="eastAsia"/>
                <w:bCs/>
                <w:sz w:val="24"/>
              </w:rPr>
              <w:t>无</w:t>
            </w:r>
          </w:p>
        </w:tc>
      </w:tr>
    </w:tbl>
    <w:p w14:paraId="3A23DA80" w14:textId="77777777" w:rsidR="008C21FC" w:rsidRDefault="008C21FC">
      <w:pPr>
        <w:spacing w:line="360" w:lineRule="auto"/>
      </w:pPr>
    </w:p>
    <w:sectPr w:rsidR="008C21FC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F"/>
    <w:rsid w:val="DBEC96A7"/>
    <w:rsid w:val="F82F3CFB"/>
    <w:rsid w:val="0000060F"/>
    <w:rsid w:val="000064E8"/>
    <w:rsid w:val="00014730"/>
    <w:rsid w:val="0001671F"/>
    <w:rsid w:val="00016FB9"/>
    <w:rsid w:val="000249CF"/>
    <w:rsid w:val="000322B8"/>
    <w:rsid w:val="00044494"/>
    <w:rsid w:val="000514E2"/>
    <w:rsid w:val="00064957"/>
    <w:rsid w:val="0007152A"/>
    <w:rsid w:val="00092E77"/>
    <w:rsid w:val="000959C1"/>
    <w:rsid w:val="00095F49"/>
    <w:rsid w:val="00097875"/>
    <w:rsid w:val="000A2E85"/>
    <w:rsid w:val="000B2D26"/>
    <w:rsid w:val="000B5A0A"/>
    <w:rsid w:val="000C32B3"/>
    <w:rsid w:val="000C39CE"/>
    <w:rsid w:val="000C4415"/>
    <w:rsid w:val="000E3B6B"/>
    <w:rsid w:val="000E41AF"/>
    <w:rsid w:val="000F0D13"/>
    <w:rsid w:val="000F3391"/>
    <w:rsid w:val="00102C7B"/>
    <w:rsid w:val="0011351A"/>
    <w:rsid w:val="00120BE7"/>
    <w:rsid w:val="00131336"/>
    <w:rsid w:val="00133145"/>
    <w:rsid w:val="00133934"/>
    <w:rsid w:val="00133957"/>
    <w:rsid w:val="00145654"/>
    <w:rsid w:val="00145874"/>
    <w:rsid w:val="00150091"/>
    <w:rsid w:val="0015176B"/>
    <w:rsid w:val="001640C6"/>
    <w:rsid w:val="00166E1D"/>
    <w:rsid w:val="00172322"/>
    <w:rsid w:val="00196E68"/>
    <w:rsid w:val="001B5980"/>
    <w:rsid w:val="001C3EE5"/>
    <w:rsid w:val="001C5E58"/>
    <w:rsid w:val="001C7707"/>
    <w:rsid w:val="001C7FAB"/>
    <w:rsid w:val="001E701A"/>
    <w:rsid w:val="001F2BC6"/>
    <w:rsid w:val="001F53CD"/>
    <w:rsid w:val="00201181"/>
    <w:rsid w:val="00205C9B"/>
    <w:rsid w:val="002130EE"/>
    <w:rsid w:val="002138F3"/>
    <w:rsid w:val="00217AD1"/>
    <w:rsid w:val="002234F1"/>
    <w:rsid w:val="00225F72"/>
    <w:rsid w:val="00231B7C"/>
    <w:rsid w:val="00232F5E"/>
    <w:rsid w:val="00246B0E"/>
    <w:rsid w:val="00251396"/>
    <w:rsid w:val="00262377"/>
    <w:rsid w:val="00280794"/>
    <w:rsid w:val="002917B0"/>
    <w:rsid w:val="00295886"/>
    <w:rsid w:val="0029714B"/>
    <w:rsid w:val="002A2144"/>
    <w:rsid w:val="002A2354"/>
    <w:rsid w:val="002A7C64"/>
    <w:rsid w:val="002B3178"/>
    <w:rsid w:val="002B4C51"/>
    <w:rsid w:val="002C2461"/>
    <w:rsid w:val="002C37B7"/>
    <w:rsid w:val="002D2D15"/>
    <w:rsid w:val="002D7106"/>
    <w:rsid w:val="002D71D3"/>
    <w:rsid w:val="002F08B5"/>
    <w:rsid w:val="002F0A81"/>
    <w:rsid w:val="002F105B"/>
    <w:rsid w:val="002F5019"/>
    <w:rsid w:val="002F57FB"/>
    <w:rsid w:val="003045BD"/>
    <w:rsid w:val="00317332"/>
    <w:rsid w:val="00337B48"/>
    <w:rsid w:val="00353A65"/>
    <w:rsid w:val="00355BE2"/>
    <w:rsid w:val="00375169"/>
    <w:rsid w:val="00381350"/>
    <w:rsid w:val="0038279B"/>
    <w:rsid w:val="0038654F"/>
    <w:rsid w:val="00392023"/>
    <w:rsid w:val="00392EE5"/>
    <w:rsid w:val="003932E8"/>
    <w:rsid w:val="00396048"/>
    <w:rsid w:val="003A277B"/>
    <w:rsid w:val="003A38F1"/>
    <w:rsid w:val="003B0A80"/>
    <w:rsid w:val="003C2D07"/>
    <w:rsid w:val="003C3CB2"/>
    <w:rsid w:val="003D4279"/>
    <w:rsid w:val="003D4E0A"/>
    <w:rsid w:val="003E0FCB"/>
    <w:rsid w:val="003E50AE"/>
    <w:rsid w:val="003F0C6C"/>
    <w:rsid w:val="0040026C"/>
    <w:rsid w:val="004068D4"/>
    <w:rsid w:val="004115C5"/>
    <w:rsid w:val="0041484D"/>
    <w:rsid w:val="00420C25"/>
    <w:rsid w:val="00425AD3"/>
    <w:rsid w:val="004261A5"/>
    <w:rsid w:val="00430D21"/>
    <w:rsid w:val="00434B80"/>
    <w:rsid w:val="00456B57"/>
    <w:rsid w:val="00461F34"/>
    <w:rsid w:val="00482DEE"/>
    <w:rsid w:val="00483104"/>
    <w:rsid w:val="00493858"/>
    <w:rsid w:val="0049413B"/>
    <w:rsid w:val="004A2313"/>
    <w:rsid w:val="004A48AF"/>
    <w:rsid w:val="004A5953"/>
    <w:rsid w:val="004A5CD1"/>
    <w:rsid w:val="004B64F0"/>
    <w:rsid w:val="004B6CCB"/>
    <w:rsid w:val="004B6FE8"/>
    <w:rsid w:val="004C36B5"/>
    <w:rsid w:val="004C68C2"/>
    <w:rsid w:val="004E1560"/>
    <w:rsid w:val="004F6986"/>
    <w:rsid w:val="005028F2"/>
    <w:rsid w:val="00502AC1"/>
    <w:rsid w:val="00505C7F"/>
    <w:rsid w:val="00513939"/>
    <w:rsid w:val="00516029"/>
    <w:rsid w:val="0051704B"/>
    <w:rsid w:val="00520481"/>
    <w:rsid w:val="005306D2"/>
    <w:rsid w:val="005329E3"/>
    <w:rsid w:val="0053346B"/>
    <w:rsid w:val="00540D89"/>
    <w:rsid w:val="005415B8"/>
    <w:rsid w:val="005569B7"/>
    <w:rsid w:val="00576C16"/>
    <w:rsid w:val="00576E3F"/>
    <w:rsid w:val="005A675E"/>
    <w:rsid w:val="005B172D"/>
    <w:rsid w:val="005B2535"/>
    <w:rsid w:val="005B2C08"/>
    <w:rsid w:val="005C0791"/>
    <w:rsid w:val="005C7B60"/>
    <w:rsid w:val="005F7998"/>
    <w:rsid w:val="006061B0"/>
    <w:rsid w:val="00611369"/>
    <w:rsid w:val="00613CB3"/>
    <w:rsid w:val="00616548"/>
    <w:rsid w:val="0063235E"/>
    <w:rsid w:val="006339AA"/>
    <w:rsid w:val="00640637"/>
    <w:rsid w:val="006408CD"/>
    <w:rsid w:val="00642E5E"/>
    <w:rsid w:val="00647EF4"/>
    <w:rsid w:val="00667668"/>
    <w:rsid w:val="00670515"/>
    <w:rsid w:val="006942B4"/>
    <w:rsid w:val="006A672C"/>
    <w:rsid w:val="006B23BF"/>
    <w:rsid w:val="006B31D9"/>
    <w:rsid w:val="006B5087"/>
    <w:rsid w:val="006C55E7"/>
    <w:rsid w:val="006D0D9C"/>
    <w:rsid w:val="006D497F"/>
    <w:rsid w:val="006E211A"/>
    <w:rsid w:val="006E3954"/>
    <w:rsid w:val="00700F38"/>
    <w:rsid w:val="0071545F"/>
    <w:rsid w:val="00720215"/>
    <w:rsid w:val="007207CB"/>
    <w:rsid w:val="00741B92"/>
    <w:rsid w:val="0074245B"/>
    <w:rsid w:val="007500D3"/>
    <w:rsid w:val="00751270"/>
    <w:rsid w:val="007632D4"/>
    <w:rsid w:val="007648CD"/>
    <w:rsid w:val="00767BBE"/>
    <w:rsid w:val="007740D1"/>
    <w:rsid w:val="00781232"/>
    <w:rsid w:val="0078494D"/>
    <w:rsid w:val="00791A85"/>
    <w:rsid w:val="007A4BB1"/>
    <w:rsid w:val="007B4526"/>
    <w:rsid w:val="007B4B1C"/>
    <w:rsid w:val="007D2AA9"/>
    <w:rsid w:val="007D2DAD"/>
    <w:rsid w:val="007D6C5F"/>
    <w:rsid w:val="007F3F8D"/>
    <w:rsid w:val="007F52F9"/>
    <w:rsid w:val="00814B49"/>
    <w:rsid w:val="00820A07"/>
    <w:rsid w:val="0084183B"/>
    <w:rsid w:val="008418D3"/>
    <w:rsid w:val="00841B87"/>
    <w:rsid w:val="00842582"/>
    <w:rsid w:val="00852F42"/>
    <w:rsid w:val="008573A7"/>
    <w:rsid w:val="00857736"/>
    <w:rsid w:val="00861B95"/>
    <w:rsid w:val="00870841"/>
    <w:rsid w:val="00870E6D"/>
    <w:rsid w:val="00894C66"/>
    <w:rsid w:val="008A2623"/>
    <w:rsid w:val="008A52A1"/>
    <w:rsid w:val="008C21FC"/>
    <w:rsid w:val="008D6D3B"/>
    <w:rsid w:val="008E16D4"/>
    <w:rsid w:val="008F33BB"/>
    <w:rsid w:val="0090720B"/>
    <w:rsid w:val="00915626"/>
    <w:rsid w:val="0092052F"/>
    <w:rsid w:val="00920A70"/>
    <w:rsid w:val="00931DF2"/>
    <w:rsid w:val="0094094D"/>
    <w:rsid w:val="00951C25"/>
    <w:rsid w:val="00952E2F"/>
    <w:rsid w:val="00953621"/>
    <w:rsid w:val="00955BD4"/>
    <w:rsid w:val="009734F6"/>
    <w:rsid w:val="0097646C"/>
    <w:rsid w:val="00982303"/>
    <w:rsid w:val="00997250"/>
    <w:rsid w:val="009A0AA8"/>
    <w:rsid w:val="009A0FDB"/>
    <w:rsid w:val="009A667A"/>
    <w:rsid w:val="009A6897"/>
    <w:rsid w:val="009A7E7D"/>
    <w:rsid w:val="009B0E27"/>
    <w:rsid w:val="009D0879"/>
    <w:rsid w:val="009D50D4"/>
    <w:rsid w:val="009F1F15"/>
    <w:rsid w:val="009F2007"/>
    <w:rsid w:val="009F4A15"/>
    <w:rsid w:val="00A016D7"/>
    <w:rsid w:val="00A06781"/>
    <w:rsid w:val="00A2008F"/>
    <w:rsid w:val="00A2669E"/>
    <w:rsid w:val="00A27FDB"/>
    <w:rsid w:val="00A32E27"/>
    <w:rsid w:val="00A424D6"/>
    <w:rsid w:val="00A46331"/>
    <w:rsid w:val="00A50890"/>
    <w:rsid w:val="00A54A1D"/>
    <w:rsid w:val="00A5694B"/>
    <w:rsid w:val="00A56E13"/>
    <w:rsid w:val="00A64E11"/>
    <w:rsid w:val="00A756C4"/>
    <w:rsid w:val="00A7677A"/>
    <w:rsid w:val="00A80C96"/>
    <w:rsid w:val="00A93182"/>
    <w:rsid w:val="00A9782D"/>
    <w:rsid w:val="00AA30E5"/>
    <w:rsid w:val="00AA751C"/>
    <w:rsid w:val="00AB1D47"/>
    <w:rsid w:val="00AC3AD0"/>
    <w:rsid w:val="00AE00F9"/>
    <w:rsid w:val="00AE6AAD"/>
    <w:rsid w:val="00AF0540"/>
    <w:rsid w:val="00B146C4"/>
    <w:rsid w:val="00B266A9"/>
    <w:rsid w:val="00B32FB4"/>
    <w:rsid w:val="00B34808"/>
    <w:rsid w:val="00B56099"/>
    <w:rsid w:val="00B57DE2"/>
    <w:rsid w:val="00B61024"/>
    <w:rsid w:val="00B62DBF"/>
    <w:rsid w:val="00B63DDA"/>
    <w:rsid w:val="00B64A83"/>
    <w:rsid w:val="00B7143A"/>
    <w:rsid w:val="00B93B9A"/>
    <w:rsid w:val="00B94426"/>
    <w:rsid w:val="00BA29F6"/>
    <w:rsid w:val="00BB6048"/>
    <w:rsid w:val="00BB7DA2"/>
    <w:rsid w:val="00BC06D0"/>
    <w:rsid w:val="00BD605B"/>
    <w:rsid w:val="00BF554B"/>
    <w:rsid w:val="00C07670"/>
    <w:rsid w:val="00C2418C"/>
    <w:rsid w:val="00C2501B"/>
    <w:rsid w:val="00C31F14"/>
    <w:rsid w:val="00C42181"/>
    <w:rsid w:val="00C45AB9"/>
    <w:rsid w:val="00C622EA"/>
    <w:rsid w:val="00C7176C"/>
    <w:rsid w:val="00C818BD"/>
    <w:rsid w:val="00C81F5B"/>
    <w:rsid w:val="00CA2C89"/>
    <w:rsid w:val="00CA3859"/>
    <w:rsid w:val="00CA52D1"/>
    <w:rsid w:val="00CC140E"/>
    <w:rsid w:val="00CD0EC1"/>
    <w:rsid w:val="00CE53D2"/>
    <w:rsid w:val="00D02FF1"/>
    <w:rsid w:val="00D07FB4"/>
    <w:rsid w:val="00D12A2E"/>
    <w:rsid w:val="00D140C0"/>
    <w:rsid w:val="00D459BA"/>
    <w:rsid w:val="00D6600B"/>
    <w:rsid w:val="00D67300"/>
    <w:rsid w:val="00D67AA4"/>
    <w:rsid w:val="00D72A6F"/>
    <w:rsid w:val="00D75EFF"/>
    <w:rsid w:val="00D762C1"/>
    <w:rsid w:val="00D76539"/>
    <w:rsid w:val="00D87F10"/>
    <w:rsid w:val="00D915CA"/>
    <w:rsid w:val="00D91F02"/>
    <w:rsid w:val="00D9302B"/>
    <w:rsid w:val="00DA2171"/>
    <w:rsid w:val="00DA3392"/>
    <w:rsid w:val="00DA34B0"/>
    <w:rsid w:val="00DA6434"/>
    <w:rsid w:val="00DB0F03"/>
    <w:rsid w:val="00DB3D89"/>
    <w:rsid w:val="00DC1EC5"/>
    <w:rsid w:val="00DC26ED"/>
    <w:rsid w:val="00DD156D"/>
    <w:rsid w:val="00DD40B0"/>
    <w:rsid w:val="00DE5486"/>
    <w:rsid w:val="00DF4270"/>
    <w:rsid w:val="00DF49B1"/>
    <w:rsid w:val="00E1402E"/>
    <w:rsid w:val="00E2445B"/>
    <w:rsid w:val="00E26F36"/>
    <w:rsid w:val="00E27AE2"/>
    <w:rsid w:val="00E416CA"/>
    <w:rsid w:val="00E54867"/>
    <w:rsid w:val="00E65FD5"/>
    <w:rsid w:val="00E878A5"/>
    <w:rsid w:val="00E947C4"/>
    <w:rsid w:val="00EB501A"/>
    <w:rsid w:val="00EC06CB"/>
    <w:rsid w:val="00EC087B"/>
    <w:rsid w:val="00EC140C"/>
    <w:rsid w:val="00EC17D2"/>
    <w:rsid w:val="00EC4B5E"/>
    <w:rsid w:val="00ED2FEA"/>
    <w:rsid w:val="00ED5B82"/>
    <w:rsid w:val="00ED6D41"/>
    <w:rsid w:val="00EE7F11"/>
    <w:rsid w:val="00EF16CC"/>
    <w:rsid w:val="00EF595C"/>
    <w:rsid w:val="00EF63B5"/>
    <w:rsid w:val="00EF69D8"/>
    <w:rsid w:val="00F065EA"/>
    <w:rsid w:val="00F12982"/>
    <w:rsid w:val="00F45E96"/>
    <w:rsid w:val="00F46311"/>
    <w:rsid w:val="00F54829"/>
    <w:rsid w:val="00F55C2F"/>
    <w:rsid w:val="00F5728D"/>
    <w:rsid w:val="00F6295E"/>
    <w:rsid w:val="00F67CE7"/>
    <w:rsid w:val="00F76932"/>
    <w:rsid w:val="00F804AA"/>
    <w:rsid w:val="00F8256E"/>
    <w:rsid w:val="00F828C0"/>
    <w:rsid w:val="00F84A96"/>
    <w:rsid w:val="00F91EC5"/>
    <w:rsid w:val="00F930C8"/>
    <w:rsid w:val="00F9390C"/>
    <w:rsid w:val="00F959DE"/>
    <w:rsid w:val="00FB2757"/>
    <w:rsid w:val="00FB2E13"/>
    <w:rsid w:val="00FB36AF"/>
    <w:rsid w:val="00FB6C5E"/>
    <w:rsid w:val="00FD7CDB"/>
    <w:rsid w:val="00FE4171"/>
    <w:rsid w:val="0130215C"/>
    <w:rsid w:val="07F118A7"/>
    <w:rsid w:val="0A01309D"/>
    <w:rsid w:val="108E0C2E"/>
    <w:rsid w:val="11E00E28"/>
    <w:rsid w:val="1346484F"/>
    <w:rsid w:val="14B8165B"/>
    <w:rsid w:val="1EB1443F"/>
    <w:rsid w:val="1F49415D"/>
    <w:rsid w:val="22903F40"/>
    <w:rsid w:val="23152691"/>
    <w:rsid w:val="2428786F"/>
    <w:rsid w:val="250E6BFE"/>
    <w:rsid w:val="2FA5374C"/>
    <w:rsid w:val="2FC015D3"/>
    <w:rsid w:val="300F2202"/>
    <w:rsid w:val="30E8054D"/>
    <w:rsid w:val="33C01926"/>
    <w:rsid w:val="34584414"/>
    <w:rsid w:val="368E138D"/>
    <w:rsid w:val="370D1705"/>
    <w:rsid w:val="37697DF6"/>
    <w:rsid w:val="38E17107"/>
    <w:rsid w:val="3C9E1F83"/>
    <w:rsid w:val="40190FE2"/>
    <w:rsid w:val="40516596"/>
    <w:rsid w:val="409C0254"/>
    <w:rsid w:val="424413B5"/>
    <w:rsid w:val="430420E0"/>
    <w:rsid w:val="449C24CF"/>
    <w:rsid w:val="4E9F52CC"/>
    <w:rsid w:val="50FA1993"/>
    <w:rsid w:val="56791FB9"/>
    <w:rsid w:val="579266F5"/>
    <w:rsid w:val="582974FC"/>
    <w:rsid w:val="5B6B7E52"/>
    <w:rsid w:val="5C9B4908"/>
    <w:rsid w:val="5E0D31DF"/>
    <w:rsid w:val="5E831ACF"/>
    <w:rsid w:val="5F9711D6"/>
    <w:rsid w:val="5FCE799C"/>
    <w:rsid w:val="60A9304C"/>
    <w:rsid w:val="60D72176"/>
    <w:rsid w:val="61727C75"/>
    <w:rsid w:val="66EFC34D"/>
    <w:rsid w:val="6C340688"/>
    <w:rsid w:val="6EE02C8E"/>
    <w:rsid w:val="71A32B9B"/>
    <w:rsid w:val="72724C57"/>
    <w:rsid w:val="73194621"/>
    <w:rsid w:val="73D357FF"/>
    <w:rsid w:val="73E21972"/>
    <w:rsid w:val="75801C38"/>
    <w:rsid w:val="76901005"/>
    <w:rsid w:val="77F2FA75"/>
    <w:rsid w:val="793A669D"/>
    <w:rsid w:val="799646AA"/>
    <w:rsid w:val="7AF74291"/>
    <w:rsid w:val="7DB33A51"/>
    <w:rsid w:val="7E9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A60FC"/>
  <w15:docId w15:val="{04F0BD74-AAEE-4210-89D3-C67F3AA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2">
    <w:name w:val="Body Text Indent 2"/>
    <w:basedOn w:val="a"/>
    <w:qFormat/>
    <w:pPr>
      <w:ind w:left="420"/>
    </w:pPr>
    <w:rPr>
      <w:b/>
      <w:sz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f">
    <w:name w:val="Revision"/>
    <w:hidden/>
    <w:uiPriority w:val="99"/>
    <w:unhideWhenUsed/>
    <w:rsid w:val="005C7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3882</Words>
  <Characters>218</Characters>
  <Application>Microsoft Office Word</Application>
  <DocSecurity>0</DocSecurity>
  <Lines>10</Lines>
  <Paragraphs>58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Zhengrong</dc:creator>
  <cp:lastModifiedBy>荣 李</cp:lastModifiedBy>
  <cp:revision>4</cp:revision>
  <cp:lastPrinted>2025-09-23T10:16:00Z</cp:lastPrinted>
  <dcterms:created xsi:type="dcterms:W3CDTF">2025-09-24T09:36:00Z</dcterms:created>
  <dcterms:modified xsi:type="dcterms:W3CDTF">2025-09-25T02:11:00Z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19E72611E0A44713AB10DFA6CA702035_13</vt:lpwstr>
  </property>
  <property fmtid="{D5CDD505-2E9C-101B-9397-08002B2CF9AE}" pid="4" name="KSOTemplateDocerSaveRecord">
    <vt:lpwstr>eyJoZGlkIjoiMzEwNTM5NzYwMDRjMzkwZTVkZjY2ODkwMGIxNGU0OTUiLCJ1c2VySWQiOiI0NDY0NTgyODUifQ==</vt:lpwstr>
  </property>
</Properties>
</file>