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239A" w14:textId="77777777" w:rsidR="00967D24" w:rsidRDefault="00967D24">
      <w:pPr>
        <w:spacing w:line="258" w:lineRule="auto"/>
      </w:pPr>
    </w:p>
    <w:p w14:paraId="3A13C408" w14:textId="77777777" w:rsidR="00967D24" w:rsidRDefault="00000000">
      <w:pPr>
        <w:spacing w:before="78" w:line="220" w:lineRule="auto"/>
        <w:ind w:left="224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证券代码：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603619 </w:t>
      </w:r>
      <w:r>
        <w:rPr>
          <w:rFonts w:ascii="Times New Roman" w:eastAsia="宋体" w:hAnsi="Times New Roman" w:cs="Times New Roman" w:hint="eastAsia"/>
          <w:spacing w:val="1"/>
          <w:sz w:val="24"/>
          <w:szCs w:val="24"/>
          <w:lang w:eastAsia="zh-CN"/>
        </w:rPr>
        <w:t xml:space="preserve">                                   </w:t>
      </w:r>
      <w:r>
        <w:rPr>
          <w:rFonts w:ascii="Times New Roman" w:eastAsia="宋体" w:hAnsi="Times New Roman" w:cs="Times New Roman" w:hint="eastAsia"/>
          <w:spacing w:val="1"/>
          <w:sz w:val="24"/>
          <w:szCs w:val="24"/>
          <w:lang w:eastAsia="zh-CN"/>
        </w:rPr>
        <w:t>证券</w:t>
      </w:r>
      <w:r>
        <w:rPr>
          <w:rFonts w:ascii="宋体" w:eastAsia="宋体" w:hAnsi="宋体" w:cs="宋体"/>
          <w:sz w:val="24"/>
          <w:szCs w:val="24"/>
          <w:lang w:eastAsia="zh-CN"/>
        </w:rPr>
        <w:t>简称：中曼石油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</w:t>
      </w:r>
    </w:p>
    <w:p w14:paraId="23542EC4" w14:textId="77777777" w:rsidR="00967D24" w:rsidRDefault="00967D24">
      <w:pPr>
        <w:spacing w:line="268" w:lineRule="auto"/>
        <w:rPr>
          <w:lang w:eastAsia="zh-CN"/>
        </w:rPr>
      </w:pPr>
    </w:p>
    <w:p w14:paraId="6F92D018" w14:textId="77777777" w:rsidR="00967D24" w:rsidRDefault="00000000">
      <w:pPr>
        <w:spacing w:before="104" w:line="336" w:lineRule="auto"/>
        <w:ind w:left="2898" w:right="2264" w:hanging="776"/>
        <w:outlineLvl w:val="0"/>
        <w:rPr>
          <w:rFonts w:ascii="宋体" w:eastAsia="宋体" w:hAnsi="宋体" w:cs="宋体" w:hint="eastAsia"/>
          <w:b/>
          <w:bCs/>
          <w:spacing w:val="-4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32"/>
          <w:szCs w:val="32"/>
          <w:lang w:eastAsia="zh-CN"/>
        </w:rPr>
        <w:t>中曼石油天然气集团股份有限公司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4"/>
          <w:sz w:val="32"/>
          <w:szCs w:val="32"/>
          <w:lang w:eastAsia="zh-CN"/>
        </w:rPr>
        <w:t>投资者关系活动记录表</w:t>
      </w:r>
    </w:p>
    <w:p w14:paraId="1F8FA060" w14:textId="77777777" w:rsidR="00967D24" w:rsidRDefault="00000000">
      <w:pPr>
        <w:rPr>
          <w:rFonts w:eastAsiaTheme="minorEastAsia"/>
          <w:highlight w:val="yellow"/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</w:t>
      </w:r>
      <w:r>
        <w:rPr>
          <w:rFonts w:eastAsiaTheme="minorEastAsia" w:hint="eastAsia"/>
          <w:lang w:eastAsia="zh-CN"/>
        </w:rPr>
        <w:t xml:space="preserve">           </w:t>
      </w:r>
      <w:r>
        <w:rPr>
          <w:rFonts w:ascii="宋体" w:eastAsia="宋体" w:hAnsi="宋体" w:cs="宋体" w:hint="eastAsia"/>
        </w:rPr>
        <w:t>编号：</w:t>
      </w:r>
      <w:r>
        <w:rPr>
          <w:rFonts w:hint="eastAsia"/>
        </w:rPr>
        <w:t>2025-00</w:t>
      </w:r>
      <w:r>
        <w:rPr>
          <w:rFonts w:eastAsiaTheme="minorEastAsia" w:hint="eastAsia"/>
          <w:lang w:eastAsia="zh-CN"/>
        </w:rPr>
        <w:t>2</w:t>
      </w:r>
    </w:p>
    <w:p w14:paraId="06C2FB06" w14:textId="77777777" w:rsidR="00967D24" w:rsidRDefault="00967D24">
      <w:pPr>
        <w:spacing w:line="67" w:lineRule="exact"/>
        <w:rPr>
          <w:lang w:eastAsia="zh-CN"/>
        </w:rPr>
      </w:pPr>
    </w:p>
    <w:tbl>
      <w:tblPr>
        <w:tblStyle w:val="TableNormal"/>
        <w:tblW w:w="9033" w:type="dxa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2872"/>
        <w:gridCol w:w="1162"/>
        <w:gridCol w:w="2975"/>
      </w:tblGrid>
      <w:tr w:rsidR="00967D24" w14:paraId="4CE32112" w14:textId="77777777">
        <w:trPr>
          <w:trHeight w:val="2098"/>
        </w:trPr>
        <w:tc>
          <w:tcPr>
            <w:tcW w:w="2024" w:type="dxa"/>
            <w:vAlign w:val="center"/>
          </w:tcPr>
          <w:p w14:paraId="0124BA0C" w14:textId="77777777" w:rsidR="00967D24" w:rsidRDefault="00000000">
            <w:pPr>
              <w:spacing w:line="220" w:lineRule="auto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投资者关系活动</w:t>
            </w:r>
            <w:proofErr w:type="spellEnd"/>
          </w:p>
          <w:p w14:paraId="79021FEB" w14:textId="77777777" w:rsidR="00967D24" w:rsidRDefault="00000000">
            <w:pPr>
              <w:spacing w:line="22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类别</w:t>
            </w:r>
            <w:proofErr w:type="spellEnd"/>
          </w:p>
        </w:tc>
        <w:tc>
          <w:tcPr>
            <w:tcW w:w="7009" w:type="dxa"/>
            <w:gridSpan w:val="3"/>
          </w:tcPr>
          <w:p w14:paraId="618F781A" w14:textId="77777777" w:rsidR="00967D24" w:rsidRDefault="00967D24">
            <w:pPr>
              <w:pStyle w:val="TableText"/>
              <w:spacing w:line="422" w:lineRule="auto"/>
              <w:rPr>
                <w:lang w:eastAsia="zh-CN"/>
              </w:rPr>
            </w:pPr>
          </w:p>
          <w:p w14:paraId="57FF5AE1" w14:textId="402EA9E9" w:rsidR="00967D24" w:rsidRDefault="00000000">
            <w:pPr>
              <w:spacing w:before="78" w:line="461" w:lineRule="auto"/>
              <w:ind w:right="427" w:firstLineChars="100" w:firstLine="230"/>
              <w:rPr>
                <w:rFonts w:hint="eastAsia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□</w:t>
            </w:r>
            <w:r w:rsidR="00C76488">
              <w:rPr>
                <w:rFonts w:ascii="宋体" w:eastAsia="宋体" w:hAnsi="宋体" w:cs="宋体" w:hint="eastAsia"/>
                <w:spacing w:val="-5"/>
                <w:sz w:val="24"/>
                <w:szCs w:val="24"/>
                <w:lang w:eastAsia="zh-CN"/>
              </w:rPr>
              <w:t>特定对象调研</w:t>
            </w: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□</w:t>
            </w:r>
            <w:r w:rsidR="00C76488">
              <w:rPr>
                <w:rFonts w:ascii="宋体" w:eastAsia="宋体" w:hAnsi="宋体" w:cs="宋体" w:hint="eastAsia"/>
                <w:spacing w:val="-6"/>
                <w:sz w:val="24"/>
                <w:szCs w:val="24"/>
                <w:lang w:eastAsia="zh-CN"/>
              </w:rPr>
              <w:t>分析师会议</w:t>
            </w:r>
          </w:p>
          <w:p w14:paraId="7A4E56FB" w14:textId="2DDD8F4E" w:rsidR="00967D24" w:rsidRDefault="00000000">
            <w:pPr>
              <w:spacing w:before="78" w:line="220" w:lineRule="auto"/>
              <w:ind w:firstLineChars="100" w:firstLine="23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□</w:t>
            </w:r>
            <w:r w:rsidR="00C76488">
              <w:rPr>
                <w:rFonts w:ascii="宋体" w:eastAsia="宋体" w:hAnsi="宋体" w:cs="宋体" w:hint="eastAsia"/>
                <w:spacing w:val="-5"/>
                <w:sz w:val="24"/>
                <w:szCs w:val="24"/>
                <w:lang w:eastAsia="zh-CN"/>
              </w:rPr>
              <w:t xml:space="preserve">媒体采访     </w:t>
            </w: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ascii="Wingdings 2" w:eastAsia="宋体" w:hAnsi="Wingdings 2" w:cs="宋体"/>
                <w:spacing w:val="-5"/>
                <w:sz w:val="24"/>
                <w:szCs w:val="24"/>
                <w:lang w:eastAsia="zh-CN"/>
              </w:rPr>
              <w:t xml:space="preserve"> R</w:t>
            </w:r>
            <w:r w:rsidR="00C76488">
              <w:rPr>
                <w:rFonts w:ascii="宋体" w:eastAsia="宋体" w:hAnsi="宋体" w:cs="宋体" w:hint="eastAsia"/>
                <w:spacing w:val="-5"/>
                <w:sz w:val="24"/>
                <w:szCs w:val="24"/>
                <w:lang w:eastAsia="zh-CN"/>
              </w:rPr>
              <w:t>业绩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说明会</w:t>
            </w:r>
          </w:p>
          <w:p w14:paraId="2A6BD4F2" w14:textId="77777777" w:rsidR="00967D24" w:rsidRDefault="00967D24">
            <w:pPr>
              <w:spacing w:before="78" w:line="220" w:lineRule="auto"/>
              <w:ind w:left="235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  <w:p w14:paraId="05D501D6" w14:textId="1A2CCD20" w:rsidR="00967D24" w:rsidRDefault="00000000">
            <w:pPr>
              <w:spacing w:before="78" w:line="461" w:lineRule="auto"/>
              <w:ind w:left="235" w:right="427"/>
              <w:rPr>
                <w:rFonts w:ascii="宋体" w:eastAsia="宋体" w:hAnsi="宋体" w:cs="宋体" w:hint="eastAsia"/>
                <w:spacing w:val="-5"/>
                <w:sz w:val="24"/>
                <w:szCs w:val="24"/>
                <w:lang w:eastAsia="zh-CN"/>
              </w:rPr>
            </w:pPr>
            <w:bookmarkStart w:id="0" w:name="OLE_LINK1"/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□</w:t>
            </w:r>
            <w:bookmarkEnd w:id="0"/>
            <w:r w:rsidR="00C76488">
              <w:rPr>
                <w:rFonts w:ascii="宋体" w:eastAsia="宋体" w:hAnsi="宋体" w:cs="宋体" w:hint="eastAsia"/>
                <w:spacing w:val="-5"/>
                <w:sz w:val="24"/>
                <w:szCs w:val="24"/>
                <w:lang w:eastAsia="zh-CN"/>
              </w:rPr>
              <w:t>新闻发布会</w:t>
            </w: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  <w:lang w:eastAsia="zh-CN"/>
              </w:rPr>
              <w:t xml:space="preserve">        </w:t>
            </w:r>
            <w:r w:rsidR="00C76488">
              <w:rPr>
                <w:rFonts w:ascii="宋体" w:eastAsia="宋体" w:hAnsi="宋体" w:cs="宋体" w:hint="eastAsia"/>
                <w:spacing w:val="-5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□</w:t>
            </w:r>
            <w:r w:rsidR="00C76488">
              <w:rPr>
                <w:rFonts w:ascii="宋体" w:eastAsia="宋体" w:hAnsi="宋体" w:cs="宋体" w:hint="eastAsia"/>
                <w:spacing w:val="-4"/>
                <w:sz w:val="24"/>
                <w:szCs w:val="24"/>
                <w:lang w:eastAsia="zh-CN"/>
              </w:rPr>
              <w:t>路演活动</w:t>
            </w:r>
          </w:p>
          <w:p w14:paraId="56CB35FD" w14:textId="2FD80661" w:rsidR="00967D24" w:rsidRDefault="00000000">
            <w:pPr>
              <w:spacing w:before="78" w:line="461" w:lineRule="auto"/>
              <w:ind w:left="235" w:right="427"/>
              <w:rPr>
                <w:rFonts w:ascii="宋体" w:eastAsia="宋体" w:hAnsi="宋体" w:cs="宋体" w:hint="eastAsia"/>
                <w:spacing w:val="-1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□</w:t>
            </w:r>
            <w:r w:rsidR="00C76488">
              <w:rPr>
                <w:rFonts w:ascii="宋体" w:eastAsia="宋体" w:hAnsi="宋体" w:cs="宋体" w:hint="eastAsia"/>
                <w:spacing w:val="-17"/>
                <w:sz w:val="24"/>
                <w:szCs w:val="24"/>
                <w:lang w:eastAsia="zh-CN"/>
              </w:rPr>
              <w:t xml:space="preserve">现场参观                    </w:t>
            </w:r>
            <w:r w:rsidR="00C76488"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□</w:t>
            </w:r>
            <w:r w:rsidR="00C76488">
              <w:rPr>
                <w:rFonts w:ascii="宋体" w:eastAsia="宋体" w:hAnsi="宋体" w:cs="宋体"/>
                <w:spacing w:val="-17"/>
                <w:sz w:val="24"/>
                <w:szCs w:val="24"/>
                <w:lang w:eastAsia="zh-CN"/>
              </w:rPr>
              <w:t>其他</w:t>
            </w:r>
          </w:p>
        </w:tc>
      </w:tr>
      <w:tr w:rsidR="00967D24" w14:paraId="55622AC1" w14:textId="77777777">
        <w:trPr>
          <w:trHeight w:val="1088"/>
        </w:trPr>
        <w:tc>
          <w:tcPr>
            <w:tcW w:w="2024" w:type="dxa"/>
            <w:vAlign w:val="center"/>
          </w:tcPr>
          <w:p w14:paraId="40789A89" w14:textId="77777777" w:rsidR="00967D24" w:rsidRDefault="00000000">
            <w:pPr>
              <w:spacing w:line="347" w:lineRule="auto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参与单位名称及</w:t>
            </w:r>
          </w:p>
          <w:p w14:paraId="6DCD624B" w14:textId="77777777" w:rsidR="00967D24" w:rsidRDefault="00000000">
            <w:pPr>
              <w:spacing w:line="347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人员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009" w:type="dxa"/>
            <w:gridSpan w:val="3"/>
          </w:tcPr>
          <w:p w14:paraId="6F0607B2" w14:textId="77777777" w:rsidR="00967D24" w:rsidRDefault="00000000">
            <w:pPr>
              <w:spacing w:beforeLines="20" w:before="48" w:afterLines="20" w:after="48" w:line="360" w:lineRule="auto"/>
              <w:rPr>
                <w:rFonts w:ascii="宋体" w:eastAsia="宋体" w:hAnsi="宋体" w:cs="Times New Roman" w:hint="eastAsia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lang w:eastAsia="zh-CN" w:bidi="ar"/>
              </w:rPr>
              <w:t>9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 w:bidi="ar"/>
              </w:rPr>
              <w:t>月</w:t>
            </w:r>
            <w:r>
              <w:rPr>
                <w:rFonts w:ascii="宋体" w:eastAsia="宋体" w:hAnsi="宋体" w:cs="Times New Roman"/>
                <w:sz w:val="24"/>
                <w:szCs w:val="24"/>
                <w:lang w:eastAsia="zh-CN" w:bidi="ar"/>
              </w:rPr>
              <w:t>19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 w:bidi="ar"/>
              </w:rPr>
              <w:t>日通过全景网投资者关系互动平台参与“</w:t>
            </w:r>
            <w:r>
              <w:rPr>
                <w:rFonts w:ascii="宋体" w:eastAsia="宋体" w:hAnsi="宋体" w:cs="Times New Roman"/>
                <w:sz w:val="24"/>
                <w:szCs w:val="24"/>
                <w:lang w:eastAsia="zh-CN" w:bidi="ar"/>
              </w:rPr>
              <w:t xml:space="preserve">2025 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 w:bidi="ar"/>
              </w:rPr>
              <w:t>年上海辖区上市公司集体接待日暨中报业绩说明会活动”的投资者</w:t>
            </w:r>
          </w:p>
        </w:tc>
      </w:tr>
      <w:tr w:rsidR="00967D24" w14:paraId="634CF8E6" w14:textId="77777777">
        <w:trPr>
          <w:trHeight w:val="1195"/>
        </w:trPr>
        <w:tc>
          <w:tcPr>
            <w:tcW w:w="2024" w:type="dxa"/>
            <w:vAlign w:val="center"/>
          </w:tcPr>
          <w:p w14:paraId="320F07F4" w14:textId="77777777" w:rsidR="00967D24" w:rsidRDefault="00000000">
            <w:pPr>
              <w:spacing w:line="222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2872" w:type="dxa"/>
            <w:vAlign w:val="center"/>
          </w:tcPr>
          <w:p w14:paraId="5AE164E8" w14:textId="77777777" w:rsidR="00967D24" w:rsidRDefault="00000000">
            <w:pPr>
              <w:pStyle w:val="TableText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2025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日</w:t>
            </w:r>
          </w:p>
          <w:p w14:paraId="05B0ED51" w14:textId="77777777" w:rsidR="00967D24" w:rsidRDefault="00000000">
            <w:pPr>
              <w:pStyle w:val="TableText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15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00 - 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17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62" w:type="dxa"/>
            <w:vAlign w:val="center"/>
          </w:tcPr>
          <w:p w14:paraId="6F8CEF73" w14:textId="77777777" w:rsidR="00967D24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spacing w:val="-6"/>
                <w:sz w:val="24"/>
                <w:szCs w:val="24"/>
              </w:rPr>
              <w:t>地点</w:t>
            </w:r>
            <w:proofErr w:type="spellEnd"/>
          </w:p>
        </w:tc>
        <w:tc>
          <w:tcPr>
            <w:tcW w:w="2975" w:type="dxa"/>
            <w:vAlign w:val="center"/>
          </w:tcPr>
          <w:p w14:paraId="0CCB035F" w14:textId="77777777" w:rsidR="00967D24" w:rsidRDefault="00000000">
            <w:pPr>
              <w:spacing w:beforeLines="20" w:before="48" w:afterLines="20" w:after="48" w:line="360" w:lineRule="auto"/>
              <w:rPr>
                <w:rFonts w:ascii="Times New Roman" w:eastAsia="宋体" w:hAnsi="Times New Roman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-6"/>
                <w:sz w:val="24"/>
                <w:szCs w:val="24"/>
                <w:lang w:eastAsia="zh-CN"/>
              </w:rPr>
              <w:t>公司通过</w:t>
            </w:r>
            <w:r>
              <w:rPr>
                <w:rFonts w:ascii="Times New Roman" w:eastAsia="宋体" w:hAnsi="Times New Roman" w:cs="Times New Roman" w:hint="eastAsia"/>
                <w:spacing w:val="-6"/>
                <w:sz w:val="24"/>
                <w:szCs w:val="24"/>
                <w:lang w:eastAsia="zh-CN"/>
              </w:rPr>
              <w:t>全景网“</w:t>
            </w:r>
            <w:r>
              <w:rPr>
                <w:rFonts w:ascii="Times New Roman" w:eastAsia="宋体" w:hAnsi="Times New Roman" w:cs="Times New Roman"/>
                <w:spacing w:val="-6"/>
                <w:sz w:val="24"/>
                <w:szCs w:val="24"/>
                <w:lang w:eastAsia="zh-CN"/>
              </w:rPr>
              <w:t>投资者关系互动平台</w:t>
            </w:r>
            <w:r>
              <w:rPr>
                <w:rFonts w:ascii="Times New Roman" w:eastAsia="宋体" w:hAnsi="Times New Roman" w:cs="Times New Roman" w:hint="eastAsia"/>
                <w:spacing w:val="-6"/>
                <w:sz w:val="24"/>
                <w:szCs w:val="24"/>
                <w:lang w:eastAsia="zh-CN"/>
              </w:rPr>
              <w:t>”（</w:t>
            </w:r>
            <w:r>
              <w:rPr>
                <w:rFonts w:ascii="Times New Roman" w:eastAsia="宋体" w:hAnsi="Times New Roman" w:cs="Times New Roman" w:hint="eastAsia"/>
                <w:spacing w:val="-6"/>
                <w:sz w:val="24"/>
                <w:szCs w:val="24"/>
                <w:lang w:eastAsia="zh-CN"/>
              </w:rPr>
              <w:t>http</w:t>
            </w:r>
            <w:r>
              <w:rPr>
                <w:rFonts w:ascii="Times New Roman" w:eastAsia="宋体" w:hAnsi="Times New Roman" w:cs="Times New Roman"/>
                <w:spacing w:val="-6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="宋体" w:hAnsi="Times New Roman" w:cs="Times New Roman" w:hint="eastAsia"/>
                <w:spacing w:val="-6"/>
                <w:sz w:val="24"/>
                <w:szCs w:val="24"/>
                <w:lang w:eastAsia="zh-CN"/>
              </w:rPr>
              <w:t>://ir.p5w.net</w:t>
            </w:r>
            <w:r>
              <w:rPr>
                <w:rFonts w:ascii="Times New Roman" w:eastAsia="宋体" w:hAnsi="Times New Roman" w:cs="Times New Roman" w:hint="eastAsia"/>
                <w:spacing w:val="-6"/>
                <w:sz w:val="24"/>
                <w:szCs w:val="24"/>
                <w:lang w:eastAsia="zh-CN"/>
              </w:rPr>
              <w:t>）采用网络远程的方式</w:t>
            </w:r>
            <w:r>
              <w:rPr>
                <w:rFonts w:ascii="Times New Roman" w:eastAsia="宋体" w:hAnsi="Times New Roman" w:cs="Times New Roman"/>
                <w:spacing w:val="-6"/>
                <w:sz w:val="24"/>
                <w:szCs w:val="24"/>
                <w:lang w:eastAsia="zh-CN"/>
              </w:rPr>
              <w:t>召开</w:t>
            </w:r>
            <w:r>
              <w:rPr>
                <w:rFonts w:ascii="Times New Roman" w:eastAsia="宋体" w:hAnsi="Times New Roman" w:cs="Times New Roman" w:hint="eastAsia"/>
                <w:spacing w:val="-6"/>
                <w:sz w:val="24"/>
                <w:szCs w:val="24"/>
                <w:lang w:eastAsia="zh-CN"/>
              </w:rPr>
              <w:t>业绩</w:t>
            </w:r>
            <w:r>
              <w:rPr>
                <w:rFonts w:ascii="Times New Roman" w:eastAsia="宋体" w:hAnsi="Times New Roman" w:cs="Times New Roman"/>
                <w:spacing w:val="-6"/>
                <w:sz w:val="24"/>
                <w:szCs w:val="24"/>
                <w:lang w:eastAsia="zh-CN"/>
              </w:rPr>
              <w:t>说明会</w:t>
            </w:r>
          </w:p>
        </w:tc>
      </w:tr>
      <w:tr w:rsidR="00967D24" w14:paraId="37E51559" w14:textId="77777777">
        <w:trPr>
          <w:trHeight w:val="1012"/>
        </w:trPr>
        <w:tc>
          <w:tcPr>
            <w:tcW w:w="2024" w:type="dxa"/>
            <w:vAlign w:val="center"/>
          </w:tcPr>
          <w:p w14:paraId="1AF581E6" w14:textId="77777777" w:rsidR="00967D24" w:rsidRDefault="00000000">
            <w:pPr>
              <w:spacing w:line="280" w:lineRule="auto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上市公司接待</w:t>
            </w:r>
          </w:p>
          <w:p w14:paraId="57850F13" w14:textId="77777777" w:rsidR="00967D24" w:rsidRDefault="00000000">
            <w:pPr>
              <w:spacing w:line="2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人员姓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7009" w:type="dxa"/>
            <w:gridSpan w:val="3"/>
          </w:tcPr>
          <w:p w14:paraId="0920CA72" w14:textId="77777777" w:rsidR="00967D24" w:rsidRDefault="00000000">
            <w:pPr>
              <w:spacing w:line="420" w:lineRule="exact"/>
              <w:rPr>
                <w:rFonts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/>
                <w:bCs/>
                <w:sz w:val="24"/>
                <w:lang w:eastAsia="zh-CN"/>
              </w:rPr>
              <w:t>1</w:t>
            </w:r>
            <w:r>
              <w:rPr>
                <w:rFonts w:ascii="宋体" w:hAnsi="宋体"/>
                <w:bCs/>
                <w:sz w:val="24"/>
                <w:lang w:eastAsia="zh-CN"/>
              </w:rPr>
              <w:t>、董事长</w:t>
            </w:r>
            <w:r>
              <w:rPr>
                <w:rFonts w:ascii="宋体" w:eastAsiaTheme="minorEastAsia" w:hAnsi="宋体" w:hint="eastAsia"/>
                <w:bCs/>
                <w:sz w:val="24"/>
                <w:lang w:eastAsia="zh-CN"/>
              </w:rPr>
              <w:t xml:space="preserve"> </w:t>
            </w:r>
            <w:r>
              <w:rPr>
                <w:rFonts w:ascii="宋体" w:hAnsi="宋体"/>
                <w:bCs/>
                <w:sz w:val="24"/>
                <w:lang w:eastAsia="zh-CN"/>
              </w:rPr>
              <w:t>李春第</w:t>
            </w:r>
          </w:p>
          <w:p w14:paraId="01A5AF95" w14:textId="77777777" w:rsidR="00967D24" w:rsidRDefault="00000000">
            <w:pPr>
              <w:spacing w:line="420" w:lineRule="exact"/>
              <w:rPr>
                <w:rFonts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/>
                <w:bCs/>
                <w:sz w:val="24"/>
                <w:lang w:eastAsia="zh-CN"/>
              </w:rPr>
              <w:t>2</w:t>
            </w:r>
            <w:r>
              <w:rPr>
                <w:rFonts w:ascii="宋体" w:hAnsi="宋体"/>
                <w:bCs/>
                <w:sz w:val="24"/>
                <w:lang w:eastAsia="zh-CN"/>
              </w:rPr>
              <w:t>、董事、</w:t>
            </w:r>
            <w:r>
              <w:rPr>
                <w:rFonts w:ascii="宋体" w:eastAsia="宋体" w:hAnsi="宋体" w:cs="宋体" w:hint="eastAsia"/>
                <w:bCs/>
                <w:sz w:val="24"/>
                <w:lang w:eastAsia="zh-CN"/>
              </w:rPr>
              <w:t xml:space="preserve">总裁 </w:t>
            </w:r>
            <w:r>
              <w:rPr>
                <w:rFonts w:ascii="宋体" w:hAnsi="宋体"/>
                <w:bCs/>
                <w:sz w:val="24"/>
                <w:lang w:eastAsia="zh-CN"/>
              </w:rPr>
              <w:t>李世光</w:t>
            </w:r>
          </w:p>
          <w:p w14:paraId="372D225E" w14:textId="77777777" w:rsidR="00967D24" w:rsidRDefault="00000000">
            <w:pPr>
              <w:spacing w:line="420" w:lineRule="exact"/>
              <w:rPr>
                <w:rFonts w:ascii="宋体" w:eastAsia="宋体" w:hAnsi="宋体" w:cs="Times New Roman" w:hint="eastAsia"/>
                <w:sz w:val="24"/>
                <w:szCs w:val="24"/>
                <w:lang w:eastAsia="zh-CN" w:bidi="ar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  <w:r>
              <w:rPr>
                <w:rFonts w:ascii="宋体" w:hAnsi="宋体"/>
                <w:bCs/>
                <w:sz w:val="24"/>
              </w:rPr>
              <w:t>、董事会秘书</w:t>
            </w:r>
            <w:r>
              <w:rPr>
                <w:rFonts w:ascii="宋体" w:eastAsiaTheme="minorEastAsia" w:hAnsi="宋体" w:hint="eastAsia"/>
                <w:bCs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宋体" w:hAnsi="宋体"/>
                <w:bCs/>
                <w:sz w:val="24"/>
              </w:rPr>
              <w:t>石明鑫</w:t>
            </w:r>
            <w:proofErr w:type="spellEnd"/>
          </w:p>
        </w:tc>
      </w:tr>
      <w:tr w:rsidR="00967D24" w14:paraId="54C96F82" w14:textId="77777777">
        <w:trPr>
          <w:trHeight w:val="2659"/>
        </w:trPr>
        <w:tc>
          <w:tcPr>
            <w:tcW w:w="2024" w:type="dxa"/>
            <w:vAlign w:val="center"/>
          </w:tcPr>
          <w:p w14:paraId="6A70BCA3" w14:textId="77777777" w:rsidR="00967D24" w:rsidRDefault="00000000">
            <w:pPr>
              <w:spacing w:line="346" w:lineRule="auto"/>
              <w:jc w:val="center"/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投资者关系活动</w:t>
            </w:r>
          </w:p>
          <w:p w14:paraId="0201BA18" w14:textId="77777777" w:rsidR="00967D24" w:rsidRDefault="00000000">
            <w:pPr>
              <w:spacing w:line="346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主要</w:t>
            </w:r>
            <w:r>
              <w:rPr>
                <w:rFonts w:ascii="宋体" w:eastAsia="宋体" w:hAnsi="宋体" w:cs="宋体"/>
                <w:spacing w:val="-12"/>
                <w:sz w:val="24"/>
                <w:szCs w:val="24"/>
                <w:lang w:eastAsia="zh-CN"/>
              </w:rPr>
              <w:t>内容介绍</w:t>
            </w:r>
          </w:p>
        </w:tc>
        <w:tc>
          <w:tcPr>
            <w:tcW w:w="7009" w:type="dxa"/>
            <w:gridSpan w:val="3"/>
          </w:tcPr>
          <w:p w14:paraId="2CF4A8B7" w14:textId="77777777" w:rsidR="00967D24" w:rsidRDefault="00000000">
            <w:pPr>
              <w:spacing w:line="360" w:lineRule="auto"/>
              <w:ind w:firstLineChars="200" w:firstLine="562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  <w:lang w:eastAsia="zh-CN" w:bidi="ar"/>
              </w:rPr>
              <w:t>投资者提出的问题及公司回复情况整理</w:t>
            </w:r>
          </w:p>
          <w:p w14:paraId="10E7724D" w14:textId="77777777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1、您好！建议公司以后少分红，把资金用于技术研发和业务发展，多获取国际上的油气资源上。吸引人才可以用底薪绩效奖金期权（业绩超额完成后的），全面实行多劳多得的激励机制。</w:t>
            </w:r>
          </w:p>
          <w:p w14:paraId="2B7AAE59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您好，公司高度重视股东回报与可持续发展的平衡，近年来在保持稳健分红的同时，持续加大技术研发和油气资源获取的投入。公司结合国际化业务特点，建立了动态化薪酬体系，通过绩效奖金、海外补贴等多元方式吸引高素质人才。未来公司将持续优化“勘探-油服-装备”一体化优势，在保障股东合理回报的前提下，将资源优先配置于油气增储上产、核心技术攻关及海外资源拓展等领域。</w:t>
            </w:r>
            <w:proofErr w:type="spellStart"/>
            <w:r>
              <w:rPr>
                <w:rFonts w:ascii="宋体" w:hAnsi="宋体"/>
                <w:sz w:val="24"/>
                <w:szCs w:val="24"/>
              </w:rPr>
              <w:t>谢谢</w:t>
            </w:r>
            <w:proofErr w:type="spellEnd"/>
            <w:r>
              <w:rPr>
                <w:rFonts w:ascii="宋体" w:hAnsi="宋体"/>
                <w:sz w:val="24"/>
                <w:szCs w:val="24"/>
              </w:rPr>
              <w:t>！</w:t>
            </w:r>
          </w:p>
          <w:p w14:paraId="363127AD" w14:textId="77777777" w:rsidR="00967D24" w:rsidRDefault="00000000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jc w:val="both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lastRenderedPageBreak/>
              <w:t>公司增储上产的问题，二季度温宿项目产油量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15.62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万吨，低于一季度的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16.18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万吨，也低于去年同期的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16.18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万吨，温宿项目二季度产油量下滑是什么原因？</w:t>
            </w:r>
          </w:p>
          <w:p w14:paraId="445A591B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公司温宿项目逐步进入稳产期，产量会存在一定时期内的波动，公司将持续做好老井措施和新井部署，为温宿项目稳产打下基础。谢谢！</w:t>
            </w:r>
          </w:p>
          <w:p w14:paraId="625FF425" w14:textId="26E97DDC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、公司的企业文化建设如何? 公司作为民营企业，在资源和政策上比中石油，中石化处于弱势，建议公司必须在激励机制，工作强度，效率上不断提高，加快各项业务发展，广纳全球贤才，发挥最大潜能，员工要朝气蓬勃，业务要蒸蒸日上，各方面要严格要求，树立高标准，才能在激烈竞争的行业内脱颖而出，成为行业领军企业 !  建议董事长和公司高管要制定5年计划，用20 年左右的时间，公司发展成为世界一流企业！</w:t>
            </w:r>
          </w:p>
          <w:p w14:paraId="7EF688ED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您好，公司高度重视企业文化建设，通过构建以绩效考核为核心的薪酬激励机制，将员工收入与岗位责任、业务能力及工作绩效紧密挂钩，确保薪酬分配的公平性和竞争力。在全球化战略布局下，公司以“市场国际化、人才国际化、融资国际化”为驱动，在勘探开发、工程服务、装备制造等板块强化降本增效，并通过国际化业务布局加速资源拓展，，致力于通过技术创新、市场拓展和国际化运营实现可持续发展。感谢您的宝贵建议，我们将持续优化管理机制，推动公司高质量发展。谢谢！</w:t>
            </w:r>
          </w:p>
          <w:p w14:paraId="72AF8637" w14:textId="77777777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、请问美联储降息对贵公司石油价格影响有多大，具体体现在营收、净利润变化幅度多大</w:t>
            </w:r>
          </w:p>
          <w:p w14:paraId="0E82C7E7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油价受OPEC+产量政策、供需基本面等多种因素综合影响，美联储政策只是其中之一，无法具体判断其对油价的影响。谢谢</w:t>
            </w:r>
          </w:p>
          <w:p w14:paraId="3B8EBDCF" w14:textId="77777777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5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全球范围内，中曼石油的桶均利润，桶均效率都属前列，单桶自由现金流与美孚，康菲等国际一流公司一致；根据公司公告，潜在的可采储量接近10亿桶，储采比和资源空间也属于国际一流。但当前估值远低于国际油气平均水平，高个位数，还没有突破上市时期的价格，在当前价格停滞3年，这还没有考虑油服本身的价值创造。请问公司有什么计划通过加快优质油气资源的开发，来提升公司价值？谢谢</w:t>
            </w:r>
          </w:p>
          <w:p w14:paraId="4CA0A308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您好，感谢您对公司经营基本面与价值潜力的认可。公司始终将优质油气资源开发作为核心工作之一，未来会持续聚焦高效勘探开发，依托现有资源优势与技术积累，稳步推进项目建设与产能释放，努力提升经营效益。关于公司价值体现，其受多重市场因素影响，公司会持续做好生产经营主业，同时加强投资者沟通，让市场更充分地了解公司的发展逻辑与核心价值。谢谢！</w:t>
            </w:r>
          </w:p>
          <w:p w14:paraId="6AEDB271" w14:textId="77777777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、阿尔及利亚</w:t>
            </w:r>
            <w:proofErr w:type="spellStart"/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ZefaraII</w:t>
            </w:r>
            <w:proofErr w:type="spellEnd"/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的开发，预计哪一年可以开始？阿国气价实现多少？桶气成本如何？周围油气基础设施如何？谢谢！</w:t>
            </w:r>
          </w:p>
          <w:p w14:paraId="707206CA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您好，公司正在根据前期考察情况和项目资料着手编制项目勘探评价方案，详细情况需等待方案编制完成。项目周围基础设施有3个临近的天然气处理站和2条天然气管线。谢谢！</w:t>
            </w:r>
          </w:p>
          <w:p w14:paraId="339DF560" w14:textId="77777777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、关于温宿项目，公司早就提交了柯柯牙油田，红旗坡油田，赛克油田新的储量申报，目前尚未拿到自然资源部的储量批复，请问正常情况从申报到批复需要多长时间，公司预计多久能拿到这些储量批复？</w:t>
            </w:r>
          </w:p>
          <w:p w14:paraId="4182F01A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您好，公司柯柯牙油田，红旗坡油田，赛克油田储量申报申请尚在审批过程中，不能准确预估具体时间，谢谢！</w:t>
            </w:r>
          </w:p>
          <w:p w14:paraId="1A16DAF7" w14:textId="77777777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、如果伴生气主要用于发电的话，当前电站的天然气消耗还是占比很小的，请问当前这个时点是如何利用其余的部分的。</w:t>
            </w:r>
          </w:p>
          <w:p w14:paraId="21790A54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您好，除自用外的伴生气由当地政府负责回收，谢谢！</w:t>
            </w:r>
          </w:p>
          <w:p w14:paraId="3FD3D87D" w14:textId="77777777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、按照公司中标项目的投资计划，大约需要近50亿资金，而目前公司的负债率已经超过60%，是否会造成融资不畅的情况，请问公司在融资方面的计划，实施情况</w:t>
            </w:r>
          </w:p>
          <w:p w14:paraId="1CAFD8BE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您好，2025年6月末公司货币资金约24.61亿元，现金储备充足。油气田项目开发资金是一个长期需求，油田气进入商业生产期后，资金压力将会降低。项目开发初期，公司将通过国内外资源联动的一体化布局，提升全产业链盈利能力，增强内生资金积累；公司通过融资多元化、现金流动态管理及资金使用效率优化，系统性管控高资本开支下的现金流风险。谢谢！</w:t>
            </w:r>
          </w:p>
          <w:p w14:paraId="2757A698" w14:textId="77777777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10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、众所周知，未来海洋油气是增储上产的主要突破，中曼石油油服业务有涉及海洋石油工程，请问公司这块的进展和技术突破？未来董事长将如何考虑海洋石油工程的潜力？</w:t>
            </w:r>
          </w:p>
          <w:p w14:paraId="08371679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您好，公司具备一定的技术储备，但尚未开展海洋油气工程项目。海洋油气是全球能源增储上产的核心领域，未来对海洋油气工程的需求也会增长，公司将进一步加强技术储备，寻找合适的时机和项目，通过不同形式探索海洋工程的业务和机会。谢谢！</w:t>
            </w:r>
          </w:p>
          <w:p w14:paraId="29756519" w14:textId="42E92933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11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、请问贵司海外油田项目的用工成本与国内相比，哪个区域更高？</w:t>
            </w:r>
          </w:p>
          <w:p w14:paraId="4E1FB25F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您好，公司海外项目用工成本高于国内项目，主要是海外项目需通过具有竞争力的薪酬吸引高素质人才，以保障项目顺利运营。谢谢！</w:t>
            </w:r>
          </w:p>
          <w:p w14:paraId="5E8E1D31" w14:textId="7C291391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您好！投资者投资公司主要是看重企业的高成长的回报，不是企业的分红。建议公司想尽各种办法加快业务发展，最好未来几年每年净利润增长超过50，以国际石油大企业为标杆，早日超过沙特阿美，埃克森石油 ！</w:t>
            </w:r>
          </w:p>
          <w:p w14:paraId="706FC36E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您好，公司分红是在保障项目资金需求的前提下，为积极回报股东，与全体股东共享经营成果所做的适度安排。展望未来，公司将围绕油气能源为核心，积极构建涵盖“勘探开发、工程服务、装备制造、国际贸易”的全方位业务新格局，拓宽业务版图，巩固一体化运营模式，提升公司核心竞争力。深耕油气产业链，以勘探开发为核心驱动力，不断拓展业务边界，在行业变革中抢占先机，实现高质量可持续发展。谢谢！</w:t>
            </w:r>
          </w:p>
          <w:p w14:paraId="3CEBFD8F" w14:textId="77777777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、伊拉克项目和阿尔及利亚项目所需资金巨大，公司现金流压力也会加大，请问李总，公司对资金需求有什么考虑？是否有计划将项目分包、专包或者其他的合作方式来减轻资金压力？谢谢</w:t>
            </w:r>
          </w:p>
          <w:p w14:paraId="259F8C7C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您好，公司将依托全产业链协同优势和多元化融资渠道，确保项目高效推进；通过国内外资源联动的一体化布局，提升全产业链盈利能力，增强内生资金积累；注重与国内外金融机构的战略合作，优化融资成本。同时也会积极与客户、供应商等开展广泛合作助力项目顺利开发。谢谢！</w:t>
            </w:r>
          </w:p>
          <w:p w14:paraId="13F3CC2F" w14:textId="77777777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据了解控股股东计划增持1.8亿～3.6亿元公司股份，且获得了平安银行专项贷款额度3亿元。1.请问中曼控股会使用全部3亿元贷款额度吗？2.目前，尚未增持完成，是什么原因？认为股价高了，还是增持资金未到位？</w:t>
            </w:r>
          </w:p>
          <w:p w14:paraId="14163F0C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您好，本次增持资金已到位，控股股东增持计划尚在实施期间，其将根据市场情况、资金安排等择机增持，具体增持进展请关注后续公告，谢谢！</w:t>
            </w:r>
          </w:p>
          <w:p w14:paraId="733271C0" w14:textId="41C1FA3C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5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、公司最近2年公司对高管和核心技术人员做股权激励的吗？如果没有， 建议公司未来3年可以做个方案，前提条件是公司扣非后净利润每年增长30-50以上。</w:t>
            </w:r>
          </w:p>
          <w:p w14:paraId="0555B4AD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您好，感谢您的建议。公司如有相关安排，将严格按照法律法规及监管要求履行信息披露义务，敬请关注公司公告。谢谢</w:t>
            </w:r>
          </w:p>
          <w:p w14:paraId="769B1664" w14:textId="77777777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16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中海油中石油中石化这些公司，都在自己的年报中做了PV-10的现金流折现报表，根据可采储量，实现价格，成本，采用10折现率做折现。这是一个国际化标准操作，新潮能源，洲际油气也在使用同样的标准；中曼石油没有这种报表披露，跟投资者沟通也不够多，请问中曼石油什么时候可以改变自己的披露模式，让投资者能更清楚的理解公司的表现？</w:t>
            </w:r>
          </w:p>
          <w:p w14:paraId="5B9FDE60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您好，公司高度重视信息披露质量与投资者沟通交流，始终严格遵守法律法规及监管要求，以投资者需求为导向，持续提升信息披露的透明度与可读性。针对您的建议，公司将持续关注和学习行业优秀实践案例，未来不断优化定期报告内容结构，同时结合投资者反馈灵活调整沟通形式。谢谢！</w:t>
            </w:r>
          </w:p>
          <w:p w14:paraId="770DB135" w14:textId="022FD82C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17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、根据现在掌握的储量和地质条件，依据公司现有技术水平，预计EBN油田、MF油田及阿尔及利亚气田每年油气产量大约多少万吨/亿立方米？谢谢！</w:t>
            </w:r>
          </w:p>
          <w:p w14:paraId="27F6C29C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您好，公司EBN油田、MF油田及阿尔及利亚气田均具有良好开发前景，具备成本低、储量丰富等优势，公司已形成了资源的有效接替和良性循环，公司正在编制各个项目的开发方案，具体开发计划需要等待审批通过后确定。谢谢</w:t>
            </w:r>
          </w:p>
          <w:p w14:paraId="5411ED24" w14:textId="77777777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18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、从估值上来看，中曼石油在全球范围油气公司中，单桶油气自由现金流实现都属于前列，与美孚，道达尔，康菲等一档，但从市值/自由现金流标准看，估值属于偏低水平，与</w:t>
            </w:r>
            <w:proofErr w:type="spellStart"/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eni</w:t>
            </w:r>
            <w:proofErr w:type="spellEnd"/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，壳牌等一档；根据公司公告，中曼石油可采储量接近10亿吨，权益可采储量在全球可排进非国家油气公司的前30名，与公司当前不到90亿市值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lastRenderedPageBreak/>
              <w:t>十分不相称。从公司内部来看，公司期待如何解决自己低估值的情况？如何回应资本市场的关切？</w:t>
            </w:r>
          </w:p>
          <w:p w14:paraId="1550012C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您好，公司通过多维度举措积极推动价值提升。公司确立“资源+技术”双引擎战略，通过深化油气勘探开发、优化资源布局、加速国内外新油气田产能建设等举措夯实基本面。同时，公司依托产业链一体化协同效应持续降低桶油成本。公司正推进勘探开发智能化转型，通过技术革新提高探井成功率和采收率。未来公司将通过资源价值释放、成本优势强化及有效的信息披露，提升公司价值。谢谢！</w:t>
            </w:r>
          </w:p>
          <w:p w14:paraId="19C986A3" w14:textId="4BAEFB74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19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、作为中曼石油在任掌舵人，请问您觉得未来贵司的负债率达到多少的百分比是最理想的？</w:t>
            </w:r>
          </w:p>
          <w:p w14:paraId="6B07490A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您好，在发展过程中，公司始终高度重视长期战略目标实现与短期偿债能力的平衡，并严格把控负债率水平。展望未来，公司计划通过提升资产运营效率、优化融资结构组合等多元化途径，持续推进资产负债率的逐步降低，并致力于将其维持在合理区间，短期内控制在65%以内，中长期逐步降至50%以下。谢谢！</w:t>
            </w:r>
          </w:p>
          <w:p w14:paraId="1289AF24" w14:textId="1301CF01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20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、您好！ 公司上半年业绩略有下滑。今年油气开采相对于去年会有大幅度增长吗？公司在网站和年报里说，长期而言，公司要成为国际一流的能源开发企业，现在与目标距离非常大，国际上的一流企业像沙特阿美，埃克森石油年收入都几千亿美元。建议公司胸怀大志，加快开采速度，未来5年每年增长50以上，全体员工团结一致，尽快做大做强，成为世界一流的能源企业，并且投资开发像新一代核能技术，引领行业发展！谢谢</w:t>
            </w:r>
          </w:p>
          <w:p w14:paraId="5FD0B3D9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您好，2025年上半年，公司油气产量持续攀升，合计生产原油43.89万吨，同比增加8.37%，生产油气当量54.82万吨，创半年产量新高，并成功中标阿尔及利亚Zerafa II区块，进一步拓展资源布局。公司通过“资源+技术”双引擎战略，加速构建国内外资源储备体系，并推进智能化技术应用。公司将通过国内外优质区块竞标、全产业链协同及技术革新，稳步向国际化能源企业目标迈进。我们将持续以增储上产为核心，优化资源配置，提升核心竞争力，推动可持续发展。谢谢！</w:t>
            </w:r>
          </w:p>
          <w:p w14:paraId="67F05838" w14:textId="77777777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lastRenderedPageBreak/>
              <w:t>2</w:t>
            </w: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、股票价格完全没有体现公司业务价值,公司如何应对? 如何体现投资价值,维护股东投资信心?如何吸引长期投资者?</w:t>
            </w:r>
          </w:p>
          <w:p w14:paraId="112F14F6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您好，公司高度重视股东价值维护。在股东回报方面，公司近三年累计派发现金红利约7.18亿元；控股股东启动增持计划，截至2025年6月30日已累计增持约1.02亿元，充分彰显对公司长期价值的信心。公司构建了多维度的投资者沟通体系，通过定期业绩说明会、上证E互动平台、投资者热线及官网改版升级等方式强化信息透明度。公司通过优化治理结构、提升经营质效、探索股权激励等方式夯实价值基础。未来将继续依法合规运用回购、分红等工具，结合油气行业特点深化战略布局，以业绩增长和可持续发展为股东创造长期回报。谢谢。</w:t>
            </w:r>
          </w:p>
          <w:p w14:paraId="13E47319" w14:textId="77777777" w:rsidR="00967D24" w:rsidRDefault="00000000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  <w:lang w:eastAsia="zh-CN"/>
              </w:rPr>
              <w:t>、坚戈油田的伴生气，除了用于天然气发电之外，大多数是怎么处理的？未来有什么提升伴生气商业价值的计划？哈萨克斯坦原油出口有什么计划？</w:t>
            </w:r>
          </w:p>
          <w:p w14:paraId="5974F46D" w14:textId="77777777" w:rsidR="00967D24" w:rsidRDefault="00000000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您好，目前坚戈生产的伴生气将主要用于发电来降低油田生产成本，同时也针对伴生气从简单利用向精细化、高附加值利用方向探索。公司会从国际油价、哈萨克斯坦当地政策等多方面考虑来合理确定内销和出口比例，力争油田经济效益最大化。谢谢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967D24" w14:paraId="63B5B1D0" w14:textId="77777777">
        <w:trPr>
          <w:trHeight w:val="923"/>
        </w:trPr>
        <w:tc>
          <w:tcPr>
            <w:tcW w:w="2024" w:type="dxa"/>
            <w:vAlign w:val="center"/>
          </w:tcPr>
          <w:p w14:paraId="4EC7B960" w14:textId="77777777" w:rsidR="00967D24" w:rsidRDefault="00000000">
            <w:pPr>
              <w:spacing w:line="22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spacing w:val="-6"/>
                <w:sz w:val="24"/>
                <w:szCs w:val="24"/>
              </w:rPr>
              <w:lastRenderedPageBreak/>
              <w:t>附件清单</w:t>
            </w:r>
            <w:proofErr w:type="spellEnd"/>
          </w:p>
        </w:tc>
        <w:tc>
          <w:tcPr>
            <w:tcW w:w="2872" w:type="dxa"/>
            <w:vAlign w:val="center"/>
          </w:tcPr>
          <w:p w14:paraId="5F1F67F9" w14:textId="77777777" w:rsidR="00967D24" w:rsidRDefault="00000000">
            <w:pPr>
              <w:pStyle w:val="TableText"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62" w:type="dxa"/>
            <w:vAlign w:val="center"/>
          </w:tcPr>
          <w:p w14:paraId="52E49BF7" w14:textId="77777777" w:rsidR="00967D24" w:rsidRDefault="00000000">
            <w:pPr>
              <w:spacing w:before="78" w:line="221" w:lineRule="auto"/>
              <w:ind w:left="2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spacing w:val="-13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2975" w:type="dxa"/>
            <w:vAlign w:val="center"/>
          </w:tcPr>
          <w:p w14:paraId="27402AC6" w14:textId="77777777" w:rsidR="00967D24" w:rsidRDefault="00000000">
            <w:pPr>
              <w:pStyle w:val="TableText"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2025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19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日</w:t>
            </w:r>
          </w:p>
        </w:tc>
      </w:tr>
    </w:tbl>
    <w:p w14:paraId="4C736821" w14:textId="77777777" w:rsidR="00967D24" w:rsidRDefault="00967D24"/>
    <w:sectPr w:rsidR="00967D24">
      <w:pgSz w:w="11905" w:h="16840"/>
      <w:pgMar w:top="1431" w:right="956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E041D"/>
    <w:multiLevelType w:val="singleLevel"/>
    <w:tmpl w:val="3D7E041D"/>
    <w:lvl w:ilvl="0">
      <w:start w:val="2"/>
      <w:numFmt w:val="decimal"/>
      <w:suff w:val="nothing"/>
      <w:lvlText w:val="%1、"/>
      <w:lvlJc w:val="left"/>
    </w:lvl>
  </w:abstractNum>
  <w:num w:numId="1" w16cid:durableId="69338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420"/>
  <w:noPunctuationKerning/>
  <w:characterSpacingControl w:val="doNotCompress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M3YTQ5ZWEwY2QwMmQ0M2QwODBhZTBjMGQ4YjJmN2EifQ=="/>
  </w:docVars>
  <w:rsids>
    <w:rsidRoot w:val="00896F00"/>
    <w:rsid w:val="00013309"/>
    <w:rsid w:val="00045EE7"/>
    <w:rsid w:val="00076F18"/>
    <w:rsid w:val="000812F9"/>
    <w:rsid w:val="000C6E76"/>
    <w:rsid w:val="000E3294"/>
    <w:rsid w:val="000F1053"/>
    <w:rsid w:val="001025AE"/>
    <w:rsid w:val="00146EA6"/>
    <w:rsid w:val="00184B7A"/>
    <w:rsid w:val="00256E22"/>
    <w:rsid w:val="00265D85"/>
    <w:rsid w:val="00280D27"/>
    <w:rsid w:val="002911B3"/>
    <w:rsid w:val="00345345"/>
    <w:rsid w:val="003B5464"/>
    <w:rsid w:val="003E5234"/>
    <w:rsid w:val="00421246"/>
    <w:rsid w:val="004341F6"/>
    <w:rsid w:val="00452410"/>
    <w:rsid w:val="00463FFA"/>
    <w:rsid w:val="0046541F"/>
    <w:rsid w:val="004876BE"/>
    <w:rsid w:val="0049122D"/>
    <w:rsid w:val="004C1D7B"/>
    <w:rsid w:val="004D2C2E"/>
    <w:rsid w:val="004D4782"/>
    <w:rsid w:val="004D78DB"/>
    <w:rsid w:val="004E3491"/>
    <w:rsid w:val="004E4B7B"/>
    <w:rsid w:val="004E52A1"/>
    <w:rsid w:val="0050148C"/>
    <w:rsid w:val="00520AD4"/>
    <w:rsid w:val="00561956"/>
    <w:rsid w:val="005F16C7"/>
    <w:rsid w:val="005F2D3B"/>
    <w:rsid w:val="0061156B"/>
    <w:rsid w:val="00614AE3"/>
    <w:rsid w:val="006439E1"/>
    <w:rsid w:val="006F58A9"/>
    <w:rsid w:val="006F7ADF"/>
    <w:rsid w:val="00701D2D"/>
    <w:rsid w:val="007051E1"/>
    <w:rsid w:val="00766A28"/>
    <w:rsid w:val="0077144C"/>
    <w:rsid w:val="007A20C3"/>
    <w:rsid w:val="007B5C8C"/>
    <w:rsid w:val="007F0951"/>
    <w:rsid w:val="00896F00"/>
    <w:rsid w:val="008B4E58"/>
    <w:rsid w:val="008D49E7"/>
    <w:rsid w:val="00912300"/>
    <w:rsid w:val="00967747"/>
    <w:rsid w:val="00967D24"/>
    <w:rsid w:val="00A55C28"/>
    <w:rsid w:val="00AB1890"/>
    <w:rsid w:val="00AD2D29"/>
    <w:rsid w:val="00AF3B61"/>
    <w:rsid w:val="00B05A31"/>
    <w:rsid w:val="00B06725"/>
    <w:rsid w:val="00B85283"/>
    <w:rsid w:val="00BB28CC"/>
    <w:rsid w:val="00C41282"/>
    <w:rsid w:val="00C76488"/>
    <w:rsid w:val="00C8702F"/>
    <w:rsid w:val="00CD5659"/>
    <w:rsid w:val="00CE60AA"/>
    <w:rsid w:val="00CF2272"/>
    <w:rsid w:val="00D53AFD"/>
    <w:rsid w:val="00D95B87"/>
    <w:rsid w:val="00DA7276"/>
    <w:rsid w:val="00DD34F3"/>
    <w:rsid w:val="00E62E6A"/>
    <w:rsid w:val="00EE30EF"/>
    <w:rsid w:val="00F66DB5"/>
    <w:rsid w:val="00FB5FED"/>
    <w:rsid w:val="04114082"/>
    <w:rsid w:val="0EB6385C"/>
    <w:rsid w:val="12ED1816"/>
    <w:rsid w:val="18CA0ABA"/>
    <w:rsid w:val="1F666BD8"/>
    <w:rsid w:val="21771570"/>
    <w:rsid w:val="24F44C86"/>
    <w:rsid w:val="25963AFE"/>
    <w:rsid w:val="2B593A95"/>
    <w:rsid w:val="2FA71273"/>
    <w:rsid w:val="316867E0"/>
    <w:rsid w:val="32C51C35"/>
    <w:rsid w:val="34E42656"/>
    <w:rsid w:val="368254E0"/>
    <w:rsid w:val="3B53405D"/>
    <w:rsid w:val="3CB67FA8"/>
    <w:rsid w:val="3DFC6C2D"/>
    <w:rsid w:val="470B6133"/>
    <w:rsid w:val="484C07B1"/>
    <w:rsid w:val="48A64365"/>
    <w:rsid w:val="4FDD43E5"/>
    <w:rsid w:val="52372956"/>
    <w:rsid w:val="530103EA"/>
    <w:rsid w:val="5C2C0286"/>
    <w:rsid w:val="5E451AD3"/>
    <w:rsid w:val="5EA0677E"/>
    <w:rsid w:val="5EB10123"/>
    <w:rsid w:val="603B318E"/>
    <w:rsid w:val="67505FA2"/>
    <w:rsid w:val="6D0843F7"/>
    <w:rsid w:val="7B1D3071"/>
    <w:rsid w:val="7FF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5E330"/>
  <w15:docId w15:val="{10A07AD3-C036-4043-8989-CE95D807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character" w:customStyle="1" w:styleId="a6">
    <w:name w:val="页眉 字符"/>
    <w:basedOn w:val="a0"/>
    <w:link w:val="a5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4">
    <w:name w:val="页脚 字符"/>
    <w:basedOn w:val="a0"/>
    <w:link w:val="a3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highlight">
    <w:name w:val="highlight"/>
    <w:basedOn w:val="a0"/>
  </w:style>
  <w:style w:type="paragraph" w:styleId="a7">
    <w:name w:val="List Paragraph"/>
    <w:basedOn w:val="a"/>
    <w:uiPriority w:val="34"/>
    <w:qFormat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  <w:lang w:eastAsia="zh-CN"/>
      <w14:ligatures w14:val="standardContextual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2696</Words>
  <Characters>2777</Characters>
  <Application>Microsoft Office Word</Application>
  <DocSecurity>0</DocSecurity>
  <Lines>120</Lines>
  <Paragraphs>76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&lt;4D6963726F736F667420576F7264202D20D6D0C2FCCAAFD3CDCDB6D7CAD5DFB9D8CFB5B9DCC0EDD6C6B6C8A3A832303137C4EA3132D4C2A3A9&gt;</dc:title>
  <dc:creator>lenovo</dc:creator>
  <cp:lastModifiedBy>ZPEC-BJB-469</cp:lastModifiedBy>
  <cp:revision>7</cp:revision>
  <dcterms:created xsi:type="dcterms:W3CDTF">2025-05-20T01:56:00Z</dcterms:created>
  <dcterms:modified xsi:type="dcterms:W3CDTF">2025-09-26T05:04:00Z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2024-07-05T10:25:29Z</vt:filetime>
  </property>
  <property fmtid="{D5CDD505-2E9C-101B-9397-08002B2CF9AE}" pid="4" name="KSOProductBuildVer">
    <vt:lpwstr>2052-12.1.0.22529</vt:lpwstr>
  </property>
  <property fmtid="{D5CDD505-2E9C-101B-9397-08002B2CF9AE}" pid="5" name="ICV">
    <vt:lpwstr>90F1CBEE8418447280238E5DC8340F05_13</vt:lpwstr>
  </property>
  <property fmtid="{D5CDD505-2E9C-101B-9397-08002B2CF9AE}" pid="6" name="KSOTemplateDocerSaveRecord">
    <vt:lpwstr>eyJoZGlkIjoiYWZiYmYxZWNiMjU2YjUzODgyZWIwYzM0NGIwYTE2ZWQiLCJ1c2VySWQiOiIxNTA5MzQ4ODE4In0=</vt:lpwstr>
  </property>
</Properties>
</file>