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C3A118">
      <w:pPr>
        <w:spacing w:before="156" w:beforeLines="50" w:after="156" w:afterLines="50" w:line="400" w:lineRule="exact"/>
        <w:ind w:firstLine="360" w:firstLineChars="150"/>
        <w:rPr>
          <w:rFonts w:ascii="宋体" w:hAnsi="宋体"/>
          <w:bCs/>
          <w:iCs/>
          <w:color w:val="000000"/>
          <w:sz w:val="24"/>
        </w:rPr>
      </w:pPr>
      <w:r>
        <w:rPr>
          <w:rFonts w:hint="eastAsia" w:ascii="宋体" w:hAnsi="宋体"/>
          <w:bCs/>
          <w:iCs/>
          <w:color w:val="000000"/>
          <w:sz w:val="24"/>
        </w:rPr>
        <w:t>·证券代码：601828                                 证券简称：美凯龙</w:t>
      </w:r>
    </w:p>
    <w:p w14:paraId="6F081060">
      <w:pPr>
        <w:spacing w:before="156" w:beforeLines="50" w:after="156" w:afterLines="50" w:line="400" w:lineRule="exact"/>
        <w:ind w:firstLine="720" w:firstLineChars="300"/>
        <w:rPr>
          <w:rFonts w:ascii="宋体" w:hAnsi="宋体"/>
          <w:bCs/>
          <w:iCs/>
          <w:color w:val="000000"/>
          <w:sz w:val="24"/>
        </w:rPr>
      </w:pPr>
    </w:p>
    <w:p w14:paraId="236919FA">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红星美凯龙家居集团股份有限公司投资者关系活动记录表</w:t>
      </w:r>
    </w:p>
    <w:p w14:paraId="12166344">
      <w:pPr>
        <w:spacing w:line="400" w:lineRule="exact"/>
        <w:rPr>
          <w:rFonts w:ascii="宋体" w:hAnsi="宋体"/>
          <w:bCs/>
          <w:iCs/>
          <w:color w:val="000000"/>
          <w:sz w:val="24"/>
        </w:rPr>
      </w:pPr>
      <w:r>
        <w:rPr>
          <w:rFonts w:hint="eastAsia" w:ascii="宋体" w:hAnsi="宋体"/>
          <w:bCs/>
          <w:iCs/>
          <w:color w:val="000000"/>
          <w:sz w:val="24"/>
        </w:rPr>
        <w:t xml:space="preserve">                                                              编号：2025</w:t>
      </w:r>
      <w:r>
        <w:rPr>
          <w:rFonts w:ascii="宋体" w:hAnsi="宋体"/>
          <w:bCs/>
          <w:iCs/>
          <w:color w:val="000000"/>
          <w:sz w:val="24"/>
        </w:rPr>
        <w:t>0</w:t>
      </w:r>
      <w:r>
        <w:rPr>
          <w:rFonts w:hint="eastAsia" w:ascii="宋体" w:hAnsi="宋体"/>
          <w:bCs/>
          <w:iCs/>
          <w:color w:val="000000"/>
          <w:sz w:val="24"/>
        </w:rPr>
        <w:t>3</w:t>
      </w:r>
    </w:p>
    <w:tbl>
      <w:tblPr>
        <w:tblStyle w:val="1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380"/>
      </w:tblGrid>
      <w:tr w14:paraId="37A84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7FEADA34">
            <w:pPr>
              <w:spacing w:line="312" w:lineRule="auto"/>
              <w:rPr>
                <w:rFonts w:ascii="宋体" w:hAnsi="宋体"/>
                <w:b/>
                <w:bCs/>
                <w:iCs/>
                <w:color w:val="000000"/>
                <w:sz w:val="24"/>
                <w:szCs w:val="24"/>
              </w:rPr>
            </w:pPr>
            <w:r>
              <w:rPr>
                <w:rFonts w:hint="eastAsia" w:ascii="宋体" w:hAnsi="宋体"/>
                <w:b/>
                <w:bCs/>
                <w:iCs/>
                <w:color w:val="000000"/>
                <w:sz w:val="24"/>
                <w:szCs w:val="24"/>
              </w:rPr>
              <w:t>投资者关系活动类别</w:t>
            </w:r>
          </w:p>
          <w:p w14:paraId="6FC1E710">
            <w:pPr>
              <w:spacing w:line="312" w:lineRule="auto"/>
              <w:rPr>
                <w:rFonts w:ascii="宋体" w:hAnsi="宋体"/>
                <w:b/>
                <w:bCs/>
                <w:iCs/>
                <w:color w:val="000000"/>
                <w:sz w:val="24"/>
                <w:szCs w:val="24"/>
              </w:rPr>
            </w:pPr>
          </w:p>
        </w:tc>
        <w:tc>
          <w:tcPr>
            <w:tcW w:w="7380" w:type="dxa"/>
          </w:tcPr>
          <w:p w14:paraId="7CCA397C">
            <w:pPr>
              <w:spacing w:line="312" w:lineRule="auto"/>
              <w:rPr>
                <w:rFonts w:ascii="宋体" w:hAnsi="宋体"/>
                <w:bCs/>
                <w:iCs/>
                <w:color w:val="000000"/>
                <w:sz w:val="24"/>
                <w:szCs w:val="24"/>
              </w:rPr>
            </w:pPr>
            <w:r>
              <w:rPr>
                <w:rFonts w:hint="eastAsia" w:ascii="宋体" w:hAnsi="宋体"/>
                <w:bCs/>
                <w:iCs/>
                <w:color w:val="000000"/>
                <w:sz w:val="24"/>
                <w:szCs w:val="24"/>
              </w:rPr>
              <w:t>□</w:t>
            </w:r>
            <w:r>
              <w:rPr>
                <w:rFonts w:hint="eastAsia" w:ascii="宋体" w:hAnsi="宋体"/>
                <w:sz w:val="24"/>
                <w:szCs w:val="24"/>
              </w:rPr>
              <w:t xml:space="preserve">特定对象调研        </w:t>
            </w:r>
            <w:r>
              <w:rPr>
                <w:rFonts w:hint="eastAsia" w:ascii="宋体" w:hAnsi="宋体"/>
                <w:bCs/>
                <w:iCs/>
                <w:color w:val="000000"/>
                <w:sz w:val="24"/>
                <w:szCs w:val="24"/>
              </w:rPr>
              <w:t>☑</w:t>
            </w:r>
            <w:r>
              <w:rPr>
                <w:rFonts w:hint="eastAsia" w:ascii="宋体" w:hAnsi="宋体"/>
                <w:sz w:val="24"/>
                <w:szCs w:val="24"/>
              </w:rPr>
              <w:t>分析师会议</w:t>
            </w:r>
          </w:p>
          <w:p w14:paraId="750C40CE">
            <w:pPr>
              <w:spacing w:line="312" w:lineRule="auto"/>
              <w:rPr>
                <w:rFonts w:ascii="宋体" w:hAnsi="宋体"/>
                <w:bCs/>
                <w:iCs/>
                <w:color w:val="000000"/>
                <w:sz w:val="24"/>
                <w:szCs w:val="24"/>
              </w:rPr>
            </w:pPr>
            <w:r>
              <w:rPr>
                <w:rFonts w:hint="eastAsia" w:ascii="宋体" w:hAnsi="宋体"/>
                <w:bCs/>
                <w:iCs/>
                <w:color w:val="000000"/>
                <w:sz w:val="24"/>
                <w:szCs w:val="24"/>
              </w:rPr>
              <w:t>□</w:t>
            </w:r>
            <w:r>
              <w:rPr>
                <w:rFonts w:hint="eastAsia" w:ascii="宋体" w:hAnsi="宋体"/>
                <w:sz w:val="24"/>
                <w:szCs w:val="24"/>
              </w:rPr>
              <w:t xml:space="preserve">媒体采访            </w:t>
            </w:r>
            <w:r>
              <w:rPr>
                <w:rFonts w:hint="eastAsia" w:ascii="宋体" w:hAnsi="宋体"/>
                <w:bCs/>
                <w:iCs/>
                <w:sz w:val="24"/>
                <w:szCs w:val="24"/>
              </w:rPr>
              <w:t>□</w:t>
            </w:r>
            <w:r>
              <w:rPr>
                <w:rFonts w:hint="eastAsia" w:ascii="宋体" w:hAnsi="宋体"/>
                <w:sz w:val="24"/>
                <w:szCs w:val="24"/>
              </w:rPr>
              <w:t xml:space="preserve">业绩说明会 </w:t>
            </w:r>
          </w:p>
          <w:p w14:paraId="721F1B4A">
            <w:pPr>
              <w:spacing w:line="312" w:lineRule="auto"/>
              <w:rPr>
                <w:rFonts w:ascii="宋体" w:hAnsi="宋体"/>
                <w:bCs/>
                <w:iCs/>
                <w:sz w:val="24"/>
                <w:szCs w:val="24"/>
              </w:rPr>
            </w:pPr>
            <w:r>
              <w:rPr>
                <w:rFonts w:hint="eastAsia" w:ascii="宋体" w:hAnsi="宋体"/>
                <w:bCs/>
                <w:iCs/>
                <w:color w:val="000000"/>
                <w:sz w:val="24"/>
                <w:szCs w:val="24"/>
              </w:rPr>
              <w:t>□</w:t>
            </w:r>
            <w:r>
              <w:rPr>
                <w:rFonts w:hint="eastAsia" w:ascii="宋体" w:hAnsi="宋体"/>
                <w:sz w:val="24"/>
                <w:szCs w:val="24"/>
              </w:rPr>
              <w:t xml:space="preserve">新闻发布会          </w:t>
            </w:r>
            <w:r>
              <w:rPr>
                <w:rFonts w:hint="eastAsia" w:ascii="宋体" w:hAnsi="宋体"/>
                <w:bCs/>
                <w:iCs/>
                <w:color w:val="000000"/>
                <w:sz w:val="24"/>
                <w:szCs w:val="24"/>
              </w:rPr>
              <w:t>□</w:t>
            </w:r>
            <w:r>
              <w:rPr>
                <w:rFonts w:hint="eastAsia" w:ascii="宋体" w:hAnsi="宋体"/>
                <w:sz w:val="24"/>
                <w:szCs w:val="24"/>
              </w:rPr>
              <w:t>路演活动</w:t>
            </w:r>
          </w:p>
          <w:p w14:paraId="2E66DAD9">
            <w:pPr>
              <w:tabs>
                <w:tab w:val="left" w:pos="3045"/>
                <w:tab w:val="center" w:pos="3199"/>
              </w:tabs>
              <w:spacing w:line="312" w:lineRule="auto"/>
              <w:rPr>
                <w:rFonts w:ascii="宋体" w:hAnsi="宋体"/>
                <w:bCs/>
                <w:iCs/>
                <w:color w:val="000000"/>
                <w:sz w:val="24"/>
                <w:szCs w:val="24"/>
              </w:rPr>
            </w:pPr>
            <w:r>
              <w:rPr>
                <w:rFonts w:hint="eastAsia" w:ascii="宋体" w:hAnsi="宋体"/>
                <w:bCs/>
                <w:iCs/>
                <w:color w:val="000000"/>
                <w:sz w:val="24"/>
                <w:szCs w:val="24"/>
              </w:rPr>
              <w:t>□</w:t>
            </w:r>
            <w:r>
              <w:rPr>
                <w:rFonts w:hint="eastAsia" w:ascii="宋体" w:hAnsi="宋体"/>
                <w:sz w:val="24"/>
                <w:szCs w:val="24"/>
              </w:rPr>
              <w:t>现场参观</w:t>
            </w:r>
            <w:r>
              <w:rPr>
                <w:rFonts w:ascii="宋体" w:hAnsi="宋体"/>
                <w:bCs/>
                <w:iCs/>
                <w:color w:val="000000"/>
                <w:sz w:val="24"/>
                <w:szCs w:val="24"/>
              </w:rPr>
              <w:tab/>
            </w:r>
          </w:p>
          <w:p w14:paraId="3AE67F23">
            <w:pPr>
              <w:tabs>
                <w:tab w:val="center" w:pos="3199"/>
              </w:tabs>
              <w:spacing w:line="312" w:lineRule="auto"/>
              <w:rPr>
                <w:rFonts w:ascii="宋体" w:hAnsi="宋体"/>
                <w:bCs/>
                <w:iCs/>
                <w:color w:val="000000"/>
                <w:sz w:val="24"/>
                <w:szCs w:val="24"/>
              </w:rPr>
            </w:pPr>
            <w:r>
              <w:rPr>
                <w:rFonts w:hint="eastAsia" w:ascii="宋体" w:hAnsi="宋体"/>
                <w:bCs/>
                <w:iCs/>
                <w:color w:val="000000"/>
                <w:sz w:val="24"/>
                <w:szCs w:val="24"/>
              </w:rPr>
              <w:t>□</w:t>
            </w:r>
            <w:r>
              <w:rPr>
                <w:rFonts w:hint="eastAsia" w:ascii="宋体" w:hAnsi="宋体"/>
                <w:sz w:val="24"/>
                <w:szCs w:val="24"/>
              </w:rPr>
              <w:t>其他</w:t>
            </w:r>
          </w:p>
        </w:tc>
      </w:tr>
      <w:tr w14:paraId="7740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908" w:type="dxa"/>
            <w:vAlign w:val="center"/>
          </w:tcPr>
          <w:p w14:paraId="4DA25581">
            <w:pPr>
              <w:spacing w:line="312" w:lineRule="auto"/>
              <w:rPr>
                <w:rFonts w:ascii="宋体" w:hAnsi="宋体"/>
                <w:b/>
                <w:bCs/>
                <w:iCs/>
                <w:color w:val="000000"/>
                <w:sz w:val="24"/>
                <w:szCs w:val="24"/>
              </w:rPr>
            </w:pPr>
            <w:r>
              <w:rPr>
                <w:rFonts w:hint="eastAsia" w:ascii="宋体" w:hAnsi="宋体"/>
                <w:b/>
                <w:bCs/>
                <w:iCs/>
                <w:color w:val="000000"/>
                <w:sz w:val="24"/>
                <w:szCs w:val="24"/>
              </w:rPr>
              <w:t>参与单位名称及人员姓名</w:t>
            </w:r>
          </w:p>
        </w:tc>
        <w:tc>
          <w:tcPr>
            <w:tcW w:w="7380" w:type="dxa"/>
            <w:vAlign w:val="center"/>
          </w:tcPr>
          <w:p w14:paraId="0144DC85">
            <w:pPr>
              <w:ind w:firstLine="480" w:firstLineChars="200"/>
              <w:rPr>
                <w:rFonts w:ascii="宋体" w:hAnsi="宋体"/>
                <w:bCs/>
                <w:iCs/>
                <w:color w:val="000000"/>
                <w:sz w:val="24"/>
                <w:szCs w:val="24"/>
              </w:rPr>
            </w:pPr>
            <w:r>
              <w:rPr>
                <w:rFonts w:hint="eastAsia" w:ascii="宋体" w:hAnsi="宋体"/>
                <w:bCs/>
                <w:iCs/>
                <w:color w:val="000000"/>
                <w:sz w:val="24"/>
                <w:szCs w:val="24"/>
              </w:rPr>
              <w:t>浙商证券 杨凡</w:t>
            </w:r>
          </w:p>
          <w:p w14:paraId="12318832">
            <w:pPr>
              <w:ind w:firstLine="480" w:firstLineChars="200"/>
              <w:rPr>
                <w:rFonts w:ascii="宋体" w:hAnsi="宋体"/>
                <w:bCs/>
                <w:iCs/>
                <w:color w:val="000000"/>
                <w:sz w:val="24"/>
                <w:szCs w:val="24"/>
              </w:rPr>
            </w:pPr>
            <w:r>
              <w:rPr>
                <w:rFonts w:hint="eastAsia" w:ascii="宋体" w:hAnsi="宋体"/>
                <w:bCs/>
                <w:iCs/>
                <w:color w:val="000000"/>
                <w:sz w:val="24"/>
                <w:szCs w:val="24"/>
              </w:rPr>
              <w:t>中金公司 宋志达</w:t>
            </w:r>
          </w:p>
        </w:tc>
      </w:tr>
      <w:tr w14:paraId="1B2B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0A7D0C23">
            <w:pPr>
              <w:spacing w:line="312" w:lineRule="auto"/>
              <w:rPr>
                <w:rFonts w:ascii="宋体" w:hAnsi="宋体"/>
                <w:b/>
                <w:bCs/>
                <w:iCs/>
                <w:color w:val="000000"/>
                <w:sz w:val="24"/>
                <w:szCs w:val="24"/>
              </w:rPr>
            </w:pPr>
            <w:r>
              <w:rPr>
                <w:rFonts w:hint="eastAsia" w:ascii="宋体" w:hAnsi="宋体"/>
                <w:b/>
                <w:bCs/>
                <w:iCs/>
                <w:color w:val="000000"/>
                <w:sz w:val="24"/>
                <w:szCs w:val="24"/>
              </w:rPr>
              <w:t>时间</w:t>
            </w:r>
          </w:p>
        </w:tc>
        <w:tc>
          <w:tcPr>
            <w:tcW w:w="7380" w:type="dxa"/>
          </w:tcPr>
          <w:p w14:paraId="7A4744E5">
            <w:pPr>
              <w:spacing w:line="312" w:lineRule="auto"/>
              <w:rPr>
                <w:rFonts w:ascii="宋体" w:hAnsi="宋体"/>
                <w:bCs/>
                <w:iCs/>
                <w:color w:val="000000"/>
                <w:sz w:val="24"/>
                <w:szCs w:val="24"/>
              </w:rPr>
            </w:pPr>
            <w:r>
              <w:rPr>
                <w:rFonts w:hint="eastAsia" w:ascii="宋体" w:hAnsi="宋体"/>
                <w:bCs/>
                <w:iCs/>
                <w:color w:val="000000"/>
                <w:sz w:val="24"/>
                <w:szCs w:val="24"/>
              </w:rPr>
              <w:t>2025年9月5日，2025年9月29日</w:t>
            </w:r>
          </w:p>
        </w:tc>
      </w:tr>
      <w:tr w14:paraId="4245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5DFED40D">
            <w:pPr>
              <w:spacing w:line="312" w:lineRule="auto"/>
              <w:rPr>
                <w:rFonts w:ascii="宋体" w:hAnsi="宋体"/>
                <w:b/>
                <w:bCs/>
                <w:iCs/>
                <w:color w:val="000000"/>
                <w:sz w:val="24"/>
                <w:szCs w:val="24"/>
              </w:rPr>
            </w:pPr>
            <w:r>
              <w:rPr>
                <w:rFonts w:hint="eastAsia" w:ascii="宋体" w:hAnsi="宋体"/>
                <w:b/>
                <w:bCs/>
                <w:iCs/>
                <w:color w:val="000000"/>
                <w:sz w:val="24"/>
                <w:szCs w:val="24"/>
              </w:rPr>
              <w:t>地点</w:t>
            </w:r>
          </w:p>
        </w:tc>
        <w:tc>
          <w:tcPr>
            <w:tcW w:w="7380" w:type="dxa"/>
          </w:tcPr>
          <w:p w14:paraId="1419F129">
            <w:pPr>
              <w:spacing w:line="312" w:lineRule="auto"/>
              <w:rPr>
                <w:rFonts w:ascii="宋体" w:hAnsi="宋体"/>
                <w:bCs/>
                <w:iCs/>
                <w:color w:val="000000"/>
                <w:sz w:val="24"/>
                <w:szCs w:val="24"/>
              </w:rPr>
            </w:pPr>
            <w:r>
              <w:rPr>
                <w:rFonts w:hint="eastAsia" w:ascii="宋体" w:hAnsi="宋体"/>
                <w:bCs/>
                <w:iCs/>
                <w:color w:val="000000"/>
                <w:sz w:val="24"/>
                <w:szCs w:val="24"/>
              </w:rPr>
              <w:t>红星美凯龙总部b座南楼</w:t>
            </w:r>
          </w:p>
        </w:tc>
      </w:tr>
      <w:tr w14:paraId="099F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7A298C5F">
            <w:pPr>
              <w:spacing w:line="312" w:lineRule="auto"/>
              <w:rPr>
                <w:rFonts w:ascii="宋体" w:hAnsi="宋体"/>
                <w:b/>
                <w:bCs/>
                <w:iCs/>
                <w:color w:val="000000"/>
                <w:sz w:val="24"/>
                <w:szCs w:val="24"/>
              </w:rPr>
            </w:pPr>
            <w:r>
              <w:rPr>
                <w:rFonts w:hint="eastAsia" w:ascii="宋体" w:hAnsi="宋体"/>
                <w:b/>
                <w:bCs/>
                <w:iCs/>
                <w:color w:val="000000"/>
                <w:sz w:val="24"/>
                <w:szCs w:val="24"/>
              </w:rPr>
              <w:t>公司总部接待人员姓名</w:t>
            </w:r>
          </w:p>
        </w:tc>
        <w:tc>
          <w:tcPr>
            <w:tcW w:w="7380" w:type="dxa"/>
            <w:vAlign w:val="center"/>
          </w:tcPr>
          <w:p w14:paraId="3F446E7B">
            <w:pPr>
              <w:spacing w:line="312" w:lineRule="auto"/>
              <w:rPr>
                <w:rFonts w:ascii="宋体" w:hAnsi="宋体"/>
                <w:sz w:val="24"/>
                <w:szCs w:val="24"/>
              </w:rPr>
            </w:pPr>
            <w:r>
              <w:rPr>
                <w:rFonts w:hint="eastAsia" w:ascii="宋体" w:hAnsi="宋体"/>
                <w:sz w:val="24"/>
                <w:szCs w:val="24"/>
              </w:rPr>
              <w:t>证券事务部 常务副总经理 曹澍</w:t>
            </w:r>
          </w:p>
          <w:p w14:paraId="26FB169E">
            <w:pPr>
              <w:spacing w:line="312" w:lineRule="auto"/>
              <w:rPr>
                <w:rFonts w:ascii="宋体" w:hAnsi="宋体"/>
                <w:sz w:val="24"/>
                <w:szCs w:val="24"/>
              </w:rPr>
            </w:pPr>
            <w:r>
              <w:rPr>
                <w:rFonts w:hint="eastAsia" w:ascii="宋体" w:hAnsi="宋体"/>
                <w:sz w:val="24"/>
                <w:szCs w:val="24"/>
              </w:rPr>
              <w:t>证券事务部 高级投资者关系经理 王凝洁</w:t>
            </w:r>
          </w:p>
        </w:tc>
      </w:tr>
      <w:tr w14:paraId="4E42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908" w:type="dxa"/>
            <w:vAlign w:val="center"/>
          </w:tcPr>
          <w:p w14:paraId="46125A7D">
            <w:pPr>
              <w:spacing w:line="312" w:lineRule="auto"/>
              <w:rPr>
                <w:rFonts w:ascii="宋体" w:hAnsi="宋体"/>
                <w:b/>
                <w:bCs/>
                <w:iCs/>
                <w:color w:val="000000"/>
                <w:sz w:val="24"/>
                <w:szCs w:val="24"/>
              </w:rPr>
            </w:pPr>
            <w:r>
              <w:rPr>
                <w:rFonts w:hint="eastAsia" w:ascii="宋体" w:hAnsi="宋体"/>
                <w:b/>
                <w:bCs/>
                <w:iCs/>
                <w:color w:val="000000"/>
                <w:sz w:val="24"/>
                <w:szCs w:val="24"/>
              </w:rPr>
              <w:t>投资者关系活动主要内容介绍</w:t>
            </w:r>
          </w:p>
        </w:tc>
        <w:tc>
          <w:tcPr>
            <w:tcW w:w="7380" w:type="dxa"/>
          </w:tcPr>
          <w:p w14:paraId="51E7344C">
            <w:pPr>
              <w:numPr>
                <w:ilvl w:val="0"/>
                <w:numId w:val="1"/>
              </w:num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今年9月看到公司新管理团队亮相，今后公司会有哪些战略变化？</w:t>
            </w:r>
          </w:p>
          <w:p w14:paraId="7579AD75">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w:t>
            </w:r>
            <w:r>
              <w:rPr>
                <w:rFonts w:hint="eastAsia" w:asciiTheme="minorEastAsia" w:hAnsiTheme="minorEastAsia" w:eastAsiaTheme="minorEastAsia" w:cstheme="minorEastAsia"/>
                <w:sz w:val="24"/>
                <w:szCs w:val="24"/>
                <w:lang w:val="en-US" w:eastAsia="zh-CN"/>
              </w:rPr>
              <w:t>公司近期确定</w:t>
            </w:r>
            <w:r>
              <w:rPr>
                <w:rFonts w:hint="eastAsia" w:asciiTheme="minorEastAsia" w:hAnsiTheme="minorEastAsia" w:eastAsiaTheme="minorEastAsia" w:cstheme="minorEastAsia"/>
                <w:sz w:val="24"/>
                <w:szCs w:val="24"/>
              </w:rPr>
              <w:t>新五年业务战略</w:t>
            </w:r>
            <w:r>
              <w:rPr>
                <w:rFonts w:hint="eastAsia" w:asciiTheme="minorEastAsia" w:hAnsiTheme="minorEastAsia" w:eastAsiaTheme="minorEastAsia" w:cstheme="minorEastAsia"/>
                <w:sz w:val="24"/>
                <w:szCs w:val="24"/>
                <w:lang w:val="en-US" w:eastAsia="zh-CN"/>
              </w:rPr>
              <w:t>思路</w:t>
            </w:r>
            <w:r>
              <w:rPr>
                <w:rFonts w:hint="eastAsia" w:asciiTheme="minorEastAsia" w:hAnsiTheme="minorEastAsia" w:eastAsiaTheme="minorEastAsia" w:cstheme="minorEastAsia"/>
                <w:sz w:val="24"/>
                <w:szCs w:val="24"/>
              </w:rPr>
              <w:t>，将通过一系列战略举措积极改善经营状况：</w:t>
            </w:r>
          </w:p>
          <w:p w14:paraId="43B2CC1E">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是坚守主业根基，巩固行业领军地位。未来五年，公司将通过重构家居业务布局和定位，确保家居核心品类经营面积占比不低于70%，制定系统的核心自营商场提升计划，重点“做优做强自营重镇和重点核心商场”，同时加强委管店体系的标准化管理，提升委管店经营质量，实现从传统家居卖场向卓越家居商业运营商的转型。</w:t>
            </w:r>
          </w:p>
          <w:p w14:paraId="58E9D8E9">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是聚焦年轻化转型，数字化赋能家居消费体验。公司将引入更多元化的业态组合，包括二次元主题家居馆、潮玩设计区、独居青年生活解决方案中心以及宠物友好家居体验区等创新业态。新领导团队平均年龄仅40岁左右，更加专业化、年轻化。通过品牌年轻化、渠道数字化、组织敏捷化的三重变革，红星美凯龙正从传统的家居卖场转型为“最懂年轻人的生活提案者”。</w:t>
            </w:r>
          </w:p>
          <w:p w14:paraId="3102BE63">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是升级服务生态，拓展全球布局。自2024年起，红星美凯龙便创新提出了“3+星生态”战略，坚持家居、家装、家电三家一体，互为入口、互为增量、互相赋能，目前这一战略正从构想加速转化为现实成果。同时，美凯龙正在加快国际化布局步伐，借助建发集团全球供应链网络，协同国内家居建材行业资源抱团出海，拓展全球市场渠道。</w:t>
            </w:r>
          </w:p>
          <w:p w14:paraId="7428ACF1">
            <w:pPr>
              <w:ind w:firstLine="480" w:firstLineChars="200"/>
              <w:rPr>
                <w:rFonts w:asciiTheme="minorEastAsia" w:hAnsiTheme="minorEastAsia" w:eastAsiaTheme="minorEastAsia" w:cstheme="minorEastAsia"/>
                <w:sz w:val="24"/>
                <w:szCs w:val="24"/>
              </w:rPr>
            </w:pPr>
          </w:p>
          <w:p w14:paraId="6D0A54D0">
            <w:pPr>
              <w:numPr>
                <w:ilvl w:val="0"/>
                <w:numId w:val="1"/>
              </w:num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家居消费现在面临需求、流量碎片化的趋势变化，卖场渠道竞争力减弱，公司如何对这种商业模式进行调整？</w:t>
            </w:r>
          </w:p>
          <w:p w14:paraId="4B1FECA7">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答：当前家居消费需求碎片化、渠道竞争加剧的趋势，正是我们战略升级的核心切入点。</w:t>
            </w:r>
          </w:p>
          <w:p w14:paraId="067A509B">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品类拓展与跨界融合方面，公司以“家”为核心，践行3+星生态从家居延伸到家电、家装、汽车等新业态，多品类互为流量入口，构建“人车家”的一站式生活场景解决方案。设计师未来也是美凯龙的核心流量入口，通过设计驱动、资源聚合与区域深耕，美凯龙正以M+高端设计中心为支点，推动家居行业从单一产品交付向整体生活提案的跨越，为消费者、设计师与品牌商构建共生共赢的新生态。</w:t>
            </w:r>
          </w:p>
          <w:p w14:paraId="56F6E769">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流量运营方面，公司坚持线上线下一体化营销，升级线上流量矩阵，种草年轻消费者，通过抖音本地生活亿级流量扶持、小红书流量券发放，美团、高德、天猫同城站等平台合作，联动超级星主播/金牌导购万人直播，构建“线上种草-线下体验”闭环。</w:t>
            </w:r>
          </w:p>
          <w:p w14:paraId="3B421DD8">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线下方面，做实以旧换新，联合品牌营销开启政企双补。为更好对接国补市补政策，完成北京、天津、沈阳、杭州、重庆等11家子公司注册，通过本地化服务帮助品牌、商户及消费者共享政策红利。开启万盘服务计划，整合上下游资源，进驻最后一公里。通过网格化拓展以建发房产和联发集团为代表的房企楼盘资源，融合M+中心设计服务，打造专属家装套餐及权益，为楼盘业主提供一站式专享家装服务。共建到家服务体系，以口碑促复购。</w:t>
            </w:r>
          </w:p>
          <w:p w14:paraId="61244637">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当前年轻消费者对家居商品的品质、体验、服务有更多的需求，线下渠道无法被线上取代。</w:t>
            </w:r>
            <w:r>
              <w:rPr>
                <w:rFonts w:hint="eastAsia" w:asciiTheme="minorEastAsia" w:hAnsiTheme="minorEastAsia" w:eastAsiaTheme="minorEastAsia" w:cstheme="minorEastAsia"/>
                <w:sz w:val="24"/>
                <w:szCs w:val="24"/>
              </w:rPr>
              <w:t>面对挑战，美凯龙正通过构建以用户为中心、以“家”为场景的泛家居生态体系，实现从产品到服务、从线下到线上全方位价值提升，同时</w:t>
            </w:r>
            <w:r>
              <w:rPr>
                <w:rFonts w:hint="eastAsia" w:asciiTheme="minorEastAsia" w:hAnsiTheme="minorEastAsia" w:eastAsiaTheme="minorEastAsia" w:cstheme="minorEastAsia"/>
                <w:sz w:val="24"/>
                <w:szCs w:val="24"/>
                <w:lang w:bidi="ar"/>
              </w:rPr>
              <w:t xml:space="preserve">将“得年轻人者得天下”作为未来五年业务战略发展的重要方向，全面推进企业的年轻化转型和数字化升级，针对年轻人“悦己型”消费特点，红星美凯龙将重点打造沉浸式体验空间，通过场景化陈列和互动式体验，让年轻消费者在购物过程中获得情感共鸣和精神满足。 </w:t>
            </w:r>
          </w:p>
          <w:p w14:paraId="2CEB24DF">
            <w:pPr>
              <w:rPr>
                <w:rFonts w:asciiTheme="minorEastAsia" w:hAnsiTheme="minorEastAsia" w:eastAsiaTheme="minorEastAsia" w:cstheme="minorEastAsia"/>
                <w:sz w:val="24"/>
                <w:szCs w:val="24"/>
              </w:rPr>
            </w:pPr>
          </w:p>
          <w:p w14:paraId="2ABFFB71">
            <w:pPr>
              <w:numPr>
                <w:ilvl w:val="0"/>
                <w:numId w:val="1"/>
              </w:num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“国补”对于家居卖场带动作用如何？</w:t>
            </w:r>
          </w:p>
          <w:p w14:paraId="1D72ECB4">
            <w:pPr>
              <w:numPr>
                <w:ilvl w:val="255"/>
                <w:numId w:val="0"/>
              </w:num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答：截至8月31日，公司全国卖场以旧换新订单数93.4万单，销售额90.4亿元，中央补贴金额14.5亿元，补贴占销售额16%左右，龙头效应显著。</w:t>
            </w:r>
          </w:p>
          <w:p w14:paraId="72811940">
            <w:pPr>
              <w:rPr>
                <w:rFonts w:asciiTheme="minorEastAsia" w:hAnsiTheme="minorEastAsia" w:eastAsiaTheme="minorEastAsia" w:cstheme="minorEastAsia"/>
                <w:sz w:val="24"/>
                <w:szCs w:val="24"/>
              </w:rPr>
            </w:pPr>
          </w:p>
          <w:p w14:paraId="41C7E0A3">
            <w:pPr>
              <w:numPr>
                <w:ilvl w:val="0"/>
                <w:numId w:val="1"/>
              </w:num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建发股份与公司之间如何形成协同？地产开发与供应链业务优势如何赋能家居卖场？</w:t>
            </w:r>
          </w:p>
          <w:p w14:paraId="5EFA99F8">
            <w:pPr>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答：红星美凯龙将推动“3+星生态”进一步升级为涵盖“家居+地产+供应链”和“食住行一体”的泛家居大生态。通过与建发集团的深度协同，公司正将生态边界从家居拓展至更广阔的生活服务领域。建发集团旗下“建发房产”和“联发集团”两大地产开发品牌，与美凯龙家居业务形成强力互补，共同为消费者提供从买房、装修到家居购置的一站式解决方案；美凯龙还会加速融入建发供应链、商业地产、物业服务、代建装饰、汽车家电等板块生态圈，扩大集团内业务协同规模，实现进一步的跨界资源联动。</w:t>
            </w:r>
          </w:p>
          <w:p w14:paraId="7FA8CFD5">
            <w:pPr>
              <w:rPr>
                <w:rFonts w:cstheme="minorBidi"/>
                <w:kern w:val="0"/>
                <w:sz w:val="24"/>
                <w:szCs w:val="24"/>
                <w:lang w:bidi="ar"/>
              </w:rPr>
            </w:pPr>
          </w:p>
          <w:p w14:paraId="48B5A470">
            <w:pPr>
              <w:numPr>
                <w:ilvl w:val="0"/>
                <w:numId w:val="1"/>
              </w:num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公司自营与委管卖场今年以来运营表现如何，毛利率多少？</w:t>
            </w:r>
          </w:p>
          <w:p w14:paraId="0C714544">
            <w:pPr>
              <w:rPr>
                <w:rFonts w:asciiTheme="minorEastAsia" w:hAnsiTheme="minorEastAsia" w:eastAsiaTheme="minorEastAsia" w:cstheme="minorEastAsia"/>
                <w:sz w:val="24"/>
                <w:szCs w:val="24"/>
                <w:lang w:val="zh-TW" w:bidi="ar"/>
              </w:rPr>
            </w:pPr>
            <w:r>
              <w:rPr>
                <w:rFonts w:hint="eastAsia" w:asciiTheme="minorEastAsia" w:hAnsiTheme="minorEastAsia" w:eastAsiaTheme="minorEastAsia" w:cstheme="minorEastAsia"/>
                <w:sz w:val="24"/>
                <w:szCs w:val="24"/>
                <w:lang w:bidi="ar"/>
              </w:rPr>
              <w:t>答：</w:t>
            </w:r>
            <w:r>
              <w:rPr>
                <w:rFonts w:hint="eastAsia" w:asciiTheme="minorEastAsia" w:hAnsiTheme="minorEastAsia" w:eastAsiaTheme="minorEastAsia" w:cstheme="minorEastAsia"/>
                <w:sz w:val="24"/>
                <w:szCs w:val="24"/>
                <w:lang w:val="zh-TW" w:bidi="ar"/>
              </w:rPr>
              <w:t>截至202</w:t>
            </w:r>
            <w:r>
              <w:rPr>
                <w:rFonts w:hint="eastAsia" w:asciiTheme="minorEastAsia" w:hAnsiTheme="minorEastAsia" w:eastAsiaTheme="minorEastAsia" w:cstheme="minorEastAsia"/>
                <w:sz w:val="24"/>
                <w:szCs w:val="24"/>
                <w:lang w:bidi="ar"/>
              </w:rPr>
              <w:t>5</w:t>
            </w:r>
            <w:r>
              <w:rPr>
                <w:rFonts w:hint="eastAsia" w:asciiTheme="minorEastAsia" w:hAnsiTheme="minorEastAsia" w:eastAsiaTheme="minorEastAsia" w:cstheme="minorEastAsia"/>
                <w:sz w:val="24"/>
                <w:szCs w:val="24"/>
                <w:lang w:val="zh-TW" w:bidi="ar"/>
              </w:rPr>
              <w:t>年</w:t>
            </w:r>
            <w:r>
              <w:rPr>
                <w:rFonts w:hint="eastAsia" w:asciiTheme="minorEastAsia" w:hAnsiTheme="minorEastAsia" w:eastAsiaTheme="minorEastAsia" w:cstheme="minorEastAsia"/>
                <w:sz w:val="24"/>
                <w:szCs w:val="24"/>
                <w:lang w:bidi="ar"/>
              </w:rPr>
              <w:t>6</w:t>
            </w:r>
            <w:r>
              <w:rPr>
                <w:rFonts w:hint="eastAsia" w:asciiTheme="minorEastAsia" w:hAnsiTheme="minorEastAsia" w:eastAsiaTheme="minorEastAsia" w:cstheme="minorEastAsia"/>
                <w:sz w:val="24"/>
                <w:szCs w:val="24"/>
                <w:lang w:val="zh-TW" w:bidi="ar"/>
              </w:rPr>
              <w:t>月</w:t>
            </w:r>
            <w:r>
              <w:rPr>
                <w:rFonts w:hint="eastAsia" w:asciiTheme="minorEastAsia" w:hAnsiTheme="minorEastAsia" w:eastAsiaTheme="minorEastAsia" w:cstheme="minorEastAsia"/>
                <w:sz w:val="24"/>
                <w:szCs w:val="24"/>
                <w:lang w:bidi="ar"/>
              </w:rPr>
              <w:t>30</w:t>
            </w:r>
            <w:r>
              <w:rPr>
                <w:rFonts w:hint="eastAsia" w:asciiTheme="minorEastAsia" w:hAnsiTheme="minorEastAsia" w:eastAsiaTheme="minorEastAsia" w:cstheme="minorEastAsia"/>
                <w:sz w:val="24"/>
                <w:szCs w:val="24"/>
                <w:lang w:val="zh-TW" w:bidi="ar"/>
              </w:rPr>
              <w:t>日，公司经营</w:t>
            </w:r>
            <w:r>
              <w:rPr>
                <w:rFonts w:hint="eastAsia" w:asciiTheme="minorEastAsia" w:hAnsiTheme="minorEastAsia" w:eastAsiaTheme="minorEastAsia" w:cstheme="minorEastAsia"/>
                <w:sz w:val="24"/>
                <w:szCs w:val="24"/>
                <w:lang w:bidi="ar"/>
              </w:rPr>
              <w:t>76</w:t>
            </w:r>
            <w:r>
              <w:rPr>
                <w:rFonts w:hint="eastAsia" w:asciiTheme="minorEastAsia" w:hAnsiTheme="minorEastAsia" w:eastAsiaTheme="minorEastAsia" w:cstheme="minorEastAsia"/>
                <w:sz w:val="24"/>
                <w:szCs w:val="24"/>
                <w:lang w:val="zh-TW" w:bidi="ar"/>
              </w:rPr>
              <w:t>家自营商场，</w:t>
            </w:r>
            <w:r>
              <w:rPr>
                <w:rFonts w:hint="eastAsia" w:asciiTheme="minorEastAsia" w:hAnsiTheme="minorEastAsia" w:eastAsiaTheme="minorEastAsia" w:cstheme="minorEastAsia"/>
                <w:sz w:val="24"/>
                <w:szCs w:val="24"/>
                <w:lang w:bidi="ar"/>
              </w:rPr>
              <w:t>平均出租率为84.2%，出租率较去年底有1.2%的回升，235</w:t>
            </w:r>
            <w:r>
              <w:rPr>
                <w:rFonts w:hint="eastAsia" w:asciiTheme="minorEastAsia" w:hAnsiTheme="minorEastAsia" w:eastAsiaTheme="minorEastAsia" w:cstheme="minorEastAsia"/>
                <w:sz w:val="24"/>
                <w:szCs w:val="24"/>
                <w:lang w:val="zh-TW" w:bidi="ar"/>
              </w:rPr>
              <w:t>家不同管理深度的委管商场，</w:t>
            </w:r>
            <w:r>
              <w:rPr>
                <w:rFonts w:hint="eastAsia" w:asciiTheme="minorEastAsia" w:hAnsiTheme="minorEastAsia" w:eastAsiaTheme="minorEastAsia" w:cstheme="minorEastAsia"/>
                <w:sz w:val="24"/>
                <w:szCs w:val="24"/>
                <w:lang w:bidi="ar"/>
              </w:rPr>
              <w:t>平均出租率为81.3%，</w:t>
            </w:r>
            <w:r>
              <w:rPr>
                <w:rFonts w:hint="eastAsia" w:asciiTheme="minorEastAsia" w:hAnsiTheme="minorEastAsia" w:eastAsiaTheme="minorEastAsia" w:cstheme="minorEastAsia"/>
                <w:sz w:val="24"/>
                <w:szCs w:val="24"/>
                <w:lang w:val="zh-TW" w:bidi="ar"/>
              </w:rPr>
              <w:t>通过战略合作经营</w:t>
            </w:r>
            <w:r>
              <w:rPr>
                <w:rFonts w:hint="eastAsia" w:asciiTheme="minorEastAsia" w:hAnsiTheme="minorEastAsia" w:eastAsiaTheme="minorEastAsia" w:cstheme="minorEastAsia"/>
                <w:sz w:val="24"/>
                <w:szCs w:val="24"/>
                <w:lang w:bidi="ar"/>
              </w:rPr>
              <w:t>7</w:t>
            </w:r>
            <w:r>
              <w:rPr>
                <w:rFonts w:hint="eastAsia" w:asciiTheme="minorEastAsia" w:hAnsiTheme="minorEastAsia" w:eastAsiaTheme="minorEastAsia" w:cstheme="minorEastAsia"/>
                <w:sz w:val="24"/>
                <w:szCs w:val="24"/>
                <w:lang w:val="zh-TW" w:bidi="ar"/>
              </w:rPr>
              <w:t>家家居商场，此外，公司以特许经营方式授权</w:t>
            </w:r>
            <w:r>
              <w:rPr>
                <w:rFonts w:hint="eastAsia" w:asciiTheme="minorEastAsia" w:hAnsiTheme="minorEastAsia" w:eastAsiaTheme="minorEastAsia" w:cstheme="minorEastAsia"/>
                <w:sz w:val="24"/>
                <w:szCs w:val="24"/>
                <w:lang w:bidi="ar"/>
              </w:rPr>
              <w:t>23</w:t>
            </w:r>
            <w:r>
              <w:rPr>
                <w:rFonts w:hint="eastAsia" w:asciiTheme="minorEastAsia" w:hAnsiTheme="minorEastAsia" w:eastAsiaTheme="minorEastAsia" w:cstheme="minorEastAsia"/>
                <w:sz w:val="24"/>
                <w:szCs w:val="24"/>
                <w:lang w:val="zh-TW" w:bidi="ar"/>
              </w:rPr>
              <w:t>家特许经营家居建材项目，共包括</w:t>
            </w:r>
            <w:r>
              <w:rPr>
                <w:rFonts w:hint="eastAsia" w:asciiTheme="minorEastAsia" w:hAnsiTheme="minorEastAsia" w:eastAsiaTheme="minorEastAsia" w:cstheme="minorEastAsia"/>
                <w:sz w:val="24"/>
                <w:szCs w:val="24"/>
                <w:lang w:bidi="ar"/>
              </w:rPr>
              <w:t>369</w:t>
            </w:r>
            <w:r>
              <w:rPr>
                <w:rFonts w:hint="eastAsia" w:asciiTheme="minorEastAsia" w:hAnsiTheme="minorEastAsia" w:eastAsiaTheme="minorEastAsia" w:cstheme="minorEastAsia"/>
                <w:sz w:val="24"/>
                <w:szCs w:val="24"/>
                <w:lang w:val="zh-TW" w:bidi="ar"/>
              </w:rPr>
              <w:t>家家居建材店/产业街。覆盖全国</w:t>
            </w:r>
            <w:r>
              <w:rPr>
                <w:rFonts w:hint="eastAsia" w:asciiTheme="minorEastAsia" w:hAnsiTheme="minorEastAsia" w:eastAsiaTheme="minorEastAsia" w:cstheme="minorEastAsia"/>
                <w:sz w:val="24"/>
                <w:szCs w:val="24"/>
                <w:lang w:bidi="ar"/>
              </w:rPr>
              <w:t>30</w:t>
            </w:r>
            <w:r>
              <w:rPr>
                <w:rFonts w:hint="eastAsia" w:asciiTheme="minorEastAsia" w:hAnsiTheme="minorEastAsia" w:eastAsiaTheme="minorEastAsia" w:cstheme="minorEastAsia"/>
                <w:sz w:val="24"/>
                <w:szCs w:val="24"/>
                <w:lang w:val="zh-TW" w:bidi="ar"/>
              </w:rPr>
              <w:t>个省、直辖市、自治区的20</w:t>
            </w:r>
            <w:r>
              <w:rPr>
                <w:rFonts w:hint="eastAsia" w:asciiTheme="minorEastAsia" w:hAnsiTheme="minorEastAsia" w:eastAsiaTheme="minorEastAsia" w:cstheme="minorEastAsia"/>
                <w:sz w:val="24"/>
                <w:szCs w:val="24"/>
                <w:lang w:val="zh-TW" w:eastAsia="zh-TW" w:bidi="ar"/>
              </w:rPr>
              <w:t>2</w:t>
            </w:r>
            <w:r>
              <w:rPr>
                <w:rFonts w:hint="eastAsia" w:asciiTheme="minorEastAsia" w:hAnsiTheme="minorEastAsia" w:eastAsiaTheme="minorEastAsia" w:cstheme="minorEastAsia"/>
                <w:sz w:val="24"/>
                <w:szCs w:val="24"/>
                <w:lang w:val="zh-TW" w:bidi="ar"/>
              </w:rPr>
              <w:t>个城市，总经营面积</w:t>
            </w:r>
            <w:r>
              <w:rPr>
                <w:rFonts w:hint="eastAsia" w:asciiTheme="minorEastAsia" w:hAnsiTheme="minorEastAsia" w:eastAsiaTheme="minorEastAsia" w:cstheme="minorEastAsia"/>
                <w:sz w:val="24"/>
                <w:szCs w:val="24"/>
                <w:lang w:bidi="ar"/>
              </w:rPr>
              <w:t>19,361,762</w:t>
            </w:r>
            <w:r>
              <w:rPr>
                <w:rFonts w:hint="eastAsia" w:asciiTheme="minorEastAsia" w:hAnsiTheme="minorEastAsia" w:eastAsiaTheme="minorEastAsia" w:cstheme="minorEastAsia"/>
                <w:sz w:val="24"/>
                <w:szCs w:val="24"/>
                <w:lang w:val="zh-TW" w:bidi="ar"/>
              </w:rPr>
              <w:t>平方米。</w:t>
            </w:r>
          </w:p>
          <w:p w14:paraId="3EBDC418">
            <w:pPr>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自营商场上半年毛利率69.1%，委管商场上半年毛利率43.2%。</w:t>
            </w:r>
          </w:p>
          <w:p w14:paraId="48A294A6">
            <w:pPr>
              <w:rPr>
                <w:rFonts w:asciiTheme="minorEastAsia" w:hAnsiTheme="minorEastAsia" w:eastAsiaTheme="minorEastAsia" w:cstheme="minorEastAsia"/>
                <w:sz w:val="24"/>
                <w:szCs w:val="24"/>
              </w:rPr>
            </w:pPr>
          </w:p>
          <w:p w14:paraId="7D36AC72">
            <w:pPr>
              <w:numPr>
                <w:ilvl w:val="0"/>
                <w:numId w:val="1"/>
              </w:num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公司市值管理是否有新的要求？</w:t>
            </w:r>
          </w:p>
          <w:p w14:paraId="0543EBB7">
            <w:pPr>
              <w:rPr>
                <w:rFonts w:asciiTheme="minorEastAsia" w:hAnsiTheme="minorEastAsia" w:eastAsiaTheme="minorEastAsia" w:cstheme="minorEastAsia"/>
                <w:sz w:val="24"/>
                <w:szCs w:val="24"/>
                <w:lang w:val="zh-TW" w:bidi="ar"/>
              </w:rPr>
            </w:pPr>
            <w:r>
              <w:rPr>
                <w:rFonts w:hint="eastAsia" w:asciiTheme="minorEastAsia" w:hAnsiTheme="minorEastAsia" w:eastAsiaTheme="minorEastAsia" w:cstheme="minorEastAsia"/>
                <w:sz w:val="24"/>
                <w:szCs w:val="24"/>
                <w:lang w:val="zh-TW" w:bidi="ar"/>
              </w:rPr>
              <w:t>答：公司已于今年3月28日发布估值提升公告，公司将围绕经营提升、现金分红、投资者关系管理、信息披露等方面，提升公司投资价值和股东回报能力，推动公司投资价值合理反映公司质量，增强投资者信心、维护全体股东利益，促进公司高质量发展。</w:t>
            </w:r>
          </w:p>
          <w:p w14:paraId="5C5BECD0">
            <w:pPr>
              <w:ind w:firstLine="480" w:firstLineChars="200"/>
              <w:rPr>
                <w:rFonts w:asciiTheme="minorEastAsia" w:hAnsiTheme="minorEastAsia" w:eastAsiaTheme="minorEastAsia" w:cstheme="minorEastAsia"/>
                <w:sz w:val="24"/>
                <w:szCs w:val="24"/>
                <w:lang w:val="zh-TW" w:bidi="ar"/>
              </w:rPr>
            </w:pPr>
            <w:r>
              <w:rPr>
                <w:rFonts w:hint="eastAsia" w:asciiTheme="minorEastAsia" w:hAnsiTheme="minorEastAsia" w:eastAsiaTheme="minorEastAsia" w:cstheme="minorEastAsia"/>
                <w:sz w:val="24"/>
                <w:szCs w:val="24"/>
                <w:lang w:val="zh-TW" w:bidi="ar"/>
              </w:rPr>
              <w:t>公司将聚焦巩固第一曲线业务与探索第二曲线创新，不断</w:t>
            </w:r>
            <w:r>
              <w:rPr>
                <w:rFonts w:hint="eastAsia" w:asciiTheme="minorEastAsia" w:hAnsiTheme="minorEastAsia" w:eastAsiaTheme="minorEastAsia" w:cstheme="minorEastAsia"/>
                <w:sz w:val="24"/>
                <w:szCs w:val="24"/>
                <w:lang w:val="en-US" w:eastAsia="zh-CN" w:bidi="ar"/>
              </w:rPr>
              <w:t>地</w:t>
            </w:r>
            <w:bookmarkStart w:id="0" w:name="_GoBack"/>
            <w:bookmarkEnd w:id="0"/>
            <w:r>
              <w:rPr>
                <w:rFonts w:hint="eastAsia" w:asciiTheme="minorEastAsia" w:hAnsiTheme="minorEastAsia" w:eastAsiaTheme="minorEastAsia" w:cstheme="minorEastAsia"/>
                <w:sz w:val="24"/>
                <w:szCs w:val="24"/>
                <w:lang w:val="zh-TW" w:bidi="ar"/>
              </w:rPr>
              <w:t>向市场释放更多的管理上战略营运上的一些积极的因素，同时也夯实我们的经营基础，积极增加资产市场沟通和路演，增强市场投资者信心，来做强我们的企业市值管理。</w:t>
            </w:r>
          </w:p>
          <w:p w14:paraId="71885DDF">
            <w:pPr>
              <w:rPr>
                <w:rFonts w:asciiTheme="minorEastAsia" w:hAnsiTheme="minorEastAsia" w:eastAsiaTheme="minorEastAsia" w:cstheme="minorEastAsia"/>
                <w:sz w:val="24"/>
                <w:szCs w:val="24"/>
              </w:rPr>
            </w:pPr>
          </w:p>
          <w:p w14:paraId="07519CC8">
            <w:pPr>
              <w:numPr>
                <w:ilvl w:val="0"/>
                <w:numId w:val="1"/>
              </w:num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公司的投资性房地产是用什么方法估值计价的，减值还有多大空间？</w:t>
            </w:r>
          </w:p>
          <w:p w14:paraId="1296DA7F">
            <w:pPr>
              <w:rPr>
                <w:rFonts w:asciiTheme="minorEastAsia" w:hAnsiTheme="minorEastAsia" w:eastAsiaTheme="minorEastAsia" w:cstheme="minorEastAsia"/>
                <w:sz w:val="24"/>
                <w:szCs w:val="24"/>
                <w:lang w:val="zh-TW" w:bidi="ar"/>
              </w:rPr>
            </w:pPr>
            <w:r>
              <w:rPr>
                <w:rFonts w:hint="eastAsia" w:asciiTheme="minorEastAsia" w:hAnsiTheme="minorEastAsia" w:eastAsiaTheme="minorEastAsia" w:cstheme="minorEastAsia"/>
                <w:sz w:val="24"/>
                <w:szCs w:val="24"/>
                <w:lang w:val="zh-TW" w:bidi="ar"/>
              </w:rPr>
              <w:t>答：公司定期报告已披露投房公允价值评估方法，公司对已投入使用的建成物业使用收益法进行估值：参考建成物业单位可出租面积和市场租金(每平方米)或基于市场情况预计可获得的租金收入，扣减运营费用获得建成物业的年租金净收益，按适当的折现率确定每年物业租金净收益现值以厘定投资性房地产评估价值。对处于开发阶段早期的在建物业，其土地使用权价值按市场比较法确定土地评估值，地上前期开发成本以实际发生为基础充分考虑正常的资金成本和行业利润率进行公允价值评估。对处于其他开发阶段的投资性房地产采用假设开发法进行估值：假设该类投资性房地产将遵循既定的开发计划开发至可使用状态。为获取其公允价值，通过考虑相关市场中可获取且可比较的租金数据进行直接比较，并扣除在评估师预计在评估日至完成开发前将产生的建造成本及专业费用。</w:t>
            </w:r>
          </w:p>
          <w:p w14:paraId="01C4C5C0">
            <w:pPr>
              <w:ind w:firstLine="480" w:firstLineChars="200"/>
              <w:rPr>
                <w:rFonts w:asciiTheme="minorEastAsia" w:hAnsiTheme="minorEastAsia" w:eastAsiaTheme="minorEastAsia" w:cstheme="minorEastAsia"/>
                <w:sz w:val="24"/>
                <w:szCs w:val="24"/>
                <w:lang w:val="zh-TW" w:bidi="ar"/>
              </w:rPr>
            </w:pPr>
            <w:r>
              <w:rPr>
                <w:rFonts w:hint="eastAsia" w:asciiTheme="minorEastAsia" w:hAnsiTheme="minorEastAsia" w:eastAsiaTheme="minorEastAsia" w:cstheme="minorEastAsia"/>
                <w:sz w:val="24"/>
                <w:szCs w:val="24"/>
                <w:lang w:val="zh-TW" w:bidi="ar"/>
              </w:rPr>
              <w:t>目前公司投资性房地产公允价值由与本公司无关联的独立评估师上海东洲资产评估有限公司进行独立复核。</w:t>
            </w:r>
          </w:p>
          <w:p w14:paraId="127514FE">
            <w:pPr>
              <w:ind w:firstLine="480" w:firstLineChars="200"/>
              <w:rPr>
                <w:rFonts w:ascii="宋体" w:hAnsi="宋体"/>
                <w:bCs/>
                <w:iCs/>
                <w:color w:val="000000"/>
                <w:sz w:val="24"/>
                <w:szCs w:val="24"/>
              </w:rPr>
            </w:pPr>
            <w:r>
              <w:rPr>
                <w:rFonts w:hint="eastAsia" w:asciiTheme="minorEastAsia" w:hAnsiTheme="minorEastAsia" w:eastAsiaTheme="minorEastAsia" w:cstheme="minorEastAsia"/>
                <w:sz w:val="24"/>
                <w:szCs w:val="24"/>
                <w:lang w:val="zh-TW" w:bidi="ar"/>
              </w:rPr>
              <w:t>截至2025年6月30日，公司持有投资性房地产公允价值为918亿元。</w:t>
            </w:r>
          </w:p>
        </w:tc>
      </w:tr>
      <w:tr w14:paraId="5981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908" w:type="dxa"/>
            <w:vAlign w:val="center"/>
          </w:tcPr>
          <w:p w14:paraId="65F52CB7">
            <w:pPr>
              <w:spacing w:line="312" w:lineRule="auto"/>
              <w:rPr>
                <w:rFonts w:ascii="宋体" w:hAnsi="宋体"/>
                <w:b/>
                <w:bCs/>
                <w:iCs/>
                <w:color w:val="000000"/>
                <w:sz w:val="24"/>
                <w:szCs w:val="24"/>
              </w:rPr>
            </w:pPr>
            <w:r>
              <w:rPr>
                <w:rFonts w:hint="eastAsia" w:ascii="宋体" w:hAnsi="宋体"/>
                <w:b/>
                <w:bCs/>
                <w:iCs/>
                <w:color w:val="000000"/>
                <w:sz w:val="24"/>
                <w:szCs w:val="24"/>
              </w:rPr>
              <w:t>附件清单（如有）</w:t>
            </w:r>
          </w:p>
        </w:tc>
        <w:tc>
          <w:tcPr>
            <w:tcW w:w="7380" w:type="dxa"/>
          </w:tcPr>
          <w:p w14:paraId="09C15907">
            <w:pPr>
              <w:spacing w:line="312" w:lineRule="auto"/>
              <w:rPr>
                <w:rFonts w:ascii="宋体" w:hAnsi="宋体"/>
                <w:bCs/>
                <w:iCs/>
                <w:color w:val="000000"/>
                <w:sz w:val="24"/>
                <w:szCs w:val="24"/>
              </w:rPr>
            </w:pPr>
            <w:r>
              <w:rPr>
                <w:rFonts w:hint="eastAsia" w:ascii="宋体" w:hAnsi="宋体"/>
                <w:bCs/>
                <w:iCs/>
                <w:color w:val="000000"/>
                <w:sz w:val="24"/>
                <w:szCs w:val="24"/>
              </w:rPr>
              <w:t>无</w:t>
            </w:r>
          </w:p>
        </w:tc>
      </w:tr>
      <w:tr w14:paraId="5469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470D7E21">
            <w:pPr>
              <w:spacing w:line="312" w:lineRule="auto"/>
              <w:rPr>
                <w:rFonts w:ascii="宋体" w:hAnsi="宋体"/>
                <w:b/>
                <w:bCs/>
                <w:iCs/>
                <w:color w:val="000000"/>
                <w:sz w:val="24"/>
                <w:szCs w:val="24"/>
              </w:rPr>
            </w:pPr>
            <w:r>
              <w:rPr>
                <w:rFonts w:hint="eastAsia" w:ascii="宋体" w:hAnsi="宋体"/>
                <w:b/>
                <w:bCs/>
                <w:iCs/>
                <w:color w:val="000000"/>
                <w:sz w:val="24"/>
                <w:szCs w:val="24"/>
              </w:rPr>
              <w:t>日期</w:t>
            </w:r>
          </w:p>
        </w:tc>
        <w:tc>
          <w:tcPr>
            <w:tcW w:w="7380" w:type="dxa"/>
          </w:tcPr>
          <w:p w14:paraId="272ABD4D">
            <w:pPr>
              <w:spacing w:line="312" w:lineRule="auto"/>
              <w:rPr>
                <w:rFonts w:ascii="宋体" w:hAnsi="宋体"/>
                <w:bCs/>
                <w:iCs/>
                <w:color w:val="000000"/>
                <w:sz w:val="24"/>
                <w:szCs w:val="24"/>
              </w:rPr>
            </w:pPr>
            <w:r>
              <w:rPr>
                <w:rFonts w:hint="eastAsia" w:ascii="宋体" w:hAnsi="宋体"/>
                <w:bCs/>
                <w:iCs/>
                <w:color w:val="000000"/>
                <w:sz w:val="24"/>
                <w:szCs w:val="24"/>
              </w:rPr>
              <w:t>2025年9月29日</w:t>
            </w:r>
          </w:p>
        </w:tc>
      </w:tr>
    </w:tbl>
    <w:p w14:paraId="68BFC3B8"/>
    <w:sectPr>
      <w:footerReference r:id="rId3"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7AC16">
    <w:pPr>
      <w:pStyle w:val="11"/>
      <w:framePr w:wrap="around" w:vAnchor="text" w:hAnchor="margin" w:xAlign="center" w:y="1"/>
      <w:rPr>
        <w:rStyle w:val="19"/>
      </w:rPr>
    </w:pPr>
    <w:r>
      <w:fldChar w:fldCharType="begin"/>
    </w:r>
    <w:r>
      <w:rPr>
        <w:rStyle w:val="19"/>
      </w:rPr>
      <w:instrText xml:space="preserve">PAGE  </w:instrText>
    </w:r>
    <w:r>
      <w:fldChar w:fldCharType="end"/>
    </w:r>
  </w:p>
  <w:p w14:paraId="33F1BD1B">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131FAB"/>
    <w:multiLevelType w:val="singleLevel"/>
    <w:tmpl w:val="55131F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F6"/>
    <w:rsid w:val="00004BFB"/>
    <w:rsid w:val="00010AAE"/>
    <w:rsid w:val="00012403"/>
    <w:rsid w:val="00013502"/>
    <w:rsid w:val="00014002"/>
    <w:rsid w:val="000148EC"/>
    <w:rsid w:val="00020110"/>
    <w:rsid w:val="00023AD8"/>
    <w:rsid w:val="000242D4"/>
    <w:rsid w:val="0002495D"/>
    <w:rsid w:val="00027543"/>
    <w:rsid w:val="00027E91"/>
    <w:rsid w:val="000325CB"/>
    <w:rsid w:val="00033F3E"/>
    <w:rsid w:val="0003412E"/>
    <w:rsid w:val="00040106"/>
    <w:rsid w:val="00040588"/>
    <w:rsid w:val="00043B1A"/>
    <w:rsid w:val="000441A5"/>
    <w:rsid w:val="0004437E"/>
    <w:rsid w:val="00046C00"/>
    <w:rsid w:val="00053029"/>
    <w:rsid w:val="000607C6"/>
    <w:rsid w:val="00060AA6"/>
    <w:rsid w:val="0006194A"/>
    <w:rsid w:val="000630D7"/>
    <w:rsid w:val="0007492A"/>
    <w:rsid w:val="00074A14"/>
    <w:rsid w:val="00077D4A"/>
    <w:rsid w:val="00077E40"/>
    <w:rsid w:val="00082533"/>
    <w:rsid w:val="0008640A"/>
    <w:rsid w:val="000951EF"/>
    <w:rsid w:val="00095821"/>
    <w:rsid w:val="00095AE5"/>
    <w:rsid w:val="00097616"/>
    <w:rsid w:val="000A06A2"/>
    <w:rsid w:val="000A1164"/>
    <w:rsid w:val="000A2B49"/>
    <w:rsid w:val="000A65BE"/>
    <w:rsid w:val="000C1592"/>
    <w:rsid w:val="000C3A39"/>
    <w:rsid w:val="000C5505"/>
    <w:rsid w:val="000C5CAF"/>
    <w:rsid w:val="000C6844"/>
    <w:rsid w:val="000E02A5"/>
    <w:rsid w:val="000E0457"/>
    <w:rsid w:val="000E1EE0"/>
    <w:rsid w:val="000E1EFF"/>
    <w:rsid w:val="000E250D"/>
    <w:rsid w:val="000E779B"/>
    <w:rsid w:val="000F4D10"/>
    <w:rsid w:val="00100779"/>
    <w:rsid w:val="0010340D"/>
    <w:rsid w:val="00103694"/>
    <w:rsid w:val="00105798"/>
    <w:rsid w:val="0010695A"/>
    <w:rsid w:val="001069B6"/>
    <w:rsid w:val="001120CF"/>
    <w:rsid w:val="00112A62"/>
    <w:rsid w:val="00114076"/>
    <w:rsid w:val="0011407A"/>
    <w:rsid w:val="00114C1F"/>
    <w:rsid w:val="001174F6"/>
    <w:rsid w:val="00120989"/>
    <w:rsid w:val="00123567"/>
    <w:rsid w:val="00123EDA"/>
    <w:rsid w:val="001277C8"/>
    <w:rsid w:val="00127A09"/>
    <w:rsid w:val="00130349"/>
    <w:rsid w:val="00131D3A"/>
    <w:rsid w:val="00134A1E"/>
    <w:rsid w:val="00137C53"/>
    <w:rsid w:val="00143CAE"/>
    <w:rsid w:val="00146232"/>
    <w:rsid w:val="00154179"/>
    <w:rsid w:val="0015715E"/>
    <w:rsid w:val="00160BE1"/>
    <w:rsid w:val="001614F5"/>
    <w:rsid w:val="00164311"/>
    <w:rsid w:val="00164572"/>
    <w:rsid w:val="00171841"/>
    <w:rsid w:val="00172542"/>
    <w:rsid w:val="00172A27"/>
    <w:rsid w:val="00173488"/>
    <w:rsid w:val="00173A88"/>
    <w:rsid w:val="00174860"/>
    <w:rsid w:val="00176A4C"/>
    <w:rsid w:val="0017761E"/>
    <w:rsid w:val="001813A6"/>
    <w:rsid w:val="00181DBE"/>
    <w:rsid w:val="00185CDE"/>
    <w:rsid w:val="001863B9"/>
    <w:rsid w:val="001929E4"/>
    <w:rsid w:val="001931EF"/>
    <w:rsid w:val="00195BF9"/>
    <w:rsid w:val="00196804"/>
    <w:rsid w:val="001A0FE8"/>
    <w:rsid w:val="001A1A1C"/>
    <w:rsid w:val="001A316C"/>
    <w:rsid w:val="001A337B"/>
    <w:rsid w:val="001A346B"/>
    <w:rsid w:val="001A439A"/>
    <w:rsid w:val="001A755C"/>
    <w:rsid w:val="001A780A"/>
    <w:rsid w:val="001B0C4A"/>
    <w:rsid w:val="001B0D38"/>
    <w:rsid w:val="001B27CC"/>
    <w:rsid w:val="001B4293"/>
    <w:rsid w:val="001C03DE"/>
    <w:rsid w:val="001C0B30"/>
    <w:rsid w:val="001C1271"/>
    <w:rsid w:val="001C49D8"/>
    <w:rsid w:val="001C4E51"/>
    <w:rsid w:val="001C4EA5"/>
    <w:rsid w:val="001C50C1"/>
    <w:rsid w:val="001C7A3C"/>
    <w:rsid w:val="001D0B84"/>
    <w:rsid w:val="001D4251"/>
    <w:rsid w:val="001D4D3A"/>
    <w:rsid w:val="001D58CD"/>
    <w:rsid w:val="001E1C68"/>
    <w:rsid w:val="001E2141"/>
    <w:rsid w:val="001F0451"/>
    <w:rsid w:val="001F18F4"/>
    <w:rsid w:val="001F2D63"/>
    <w:rsid w:val="001F55F7"/>
    <w:rsid w:val="001F59BD"/>
    <w:rsid w:val="00203267"/>
    <w:rsid w:val="00205C5A"/>
    <w:rsid w:val="00205CB2"/>
    <w:rsid w:val="002078F5"/>
    <w:rsid w:val="002117D3"/>
    <w:rsid w:val="002135C1"/>
    <w:rsid w:val="00213EE3"/>
    <w:rsid w:val="002160CB"/>
    <w:rsid w:val="0022021E"/>
    <w:rsid w:val="00221D18"/>
    <w:rsid w:val="002227DA"/>
    <w:rsid w:val="0022321C"/>
    <w:rsid w:val="00225F06"/>
    <w:rsid w:val="002262D2"/>
    <w:rsid w:val="00226F37"/>
    <w:rsid w:val="00227C8D"/>
    <w:rsid w:val="00230E41"/>
    <w:rsid w:val="0023234B"/>
    <w:rsid w:val="0023265F"/>
    <w:rsid w:val="002330EE"/>
    <w:rsid w:val="00241E48"/>
    <w:rsid w:val="00242C08"/>
    <w:rsid w:val="00243A86"/>
    <w:rsid w:val="002466EC"/>
    <w:rsid w:val="00251689"/>
    <w:rsid w:val="00252833"/>
    <w:rsid w:val="00254272"/>
    <w:rsid w:val="002548BC"/>
    <w:rsid w:val="00257226"/>
    <w:rsid w:val="00257594"/>
    <w:rsid w:val="002636C9"/>
    <w:rsid w:val="00271998"/>
    <w:rsid w:val="00271A53"/>
    <w:rsid w:val="0027457D"/>
    <w:rsid w:val="00275861"/>
    <w:rsid w:val="0028036C"/>
    <w:rsid w:val="0028206F"/>
    <w:rsid w:val="00285F70"/>
    <w:rsid w:val="00286BCF"/>
    <w:rsid w:val="00287F09"/>
    <w:rsid w:val="002904F1"/>
    <w:rsid w:val="0029114F"/>
    <w:rsid w:val="00291C35"/>
    <w:rsid w:val="00291ED6"/>
    <w:rsid w:val="002936CD"/>
    <w:rsid w:val="00294F4E"/>
    <w:rsid w:val="002A0DFC"/>
    <w:rsid w:val="002A5040"/>
    <w:rsid w:val="002B1D46"/>
    <w:rsid w:val="002B1D88"/>
    <w:rsid w:val="002B2D0A"/>
    <w:rsid w:val="002B31E5"/>
    <w:rsid w:val="002B717F"/>
    <w:rsid w:val="002C46D5"/>
    <w:rsid w:val="002C5AED"/>
    <w:rsid w:val="002D6185"/>
    <w:rsid w:val="002D74B8"/>
    <w:rsid w:val="002E0A2C"/>
    <w:rsid w:val="002E3217"/>
    <w:rsid w:val="002E418C"/>
    <w:rsid w:val="002E49B2"/>
    <w:rsid w:val="002E56DC"/>
    <w:rsid w:val="002F1322"/>
    <w:rsid w:val="00305D0E"/>
    <w:rsid w:val="003108F0"/>
    <w:rsid w:val="00315684"/>
    <w:rsid w:val="00325C10"/>
    <w:rsid w:val="00327047"/>
    <w:rsid w:val="00327A29"/>
    <w:rsid w:val="0033198F"/>
    <w:rsid w:val="00336280"/>
    <w:rsid w:val="003402A4"/>
    <w:rsid w:val="00340D8D"/>
    <w:rsid w:val="00341246"/>
    <w:rsid w:val="0034378B"/>
    <w:rsid w:val="0034635F"/>
    <w:rsid w:val="00353370"/>
    <w:rsid w:val="00357239"/>
    <w:rsid w:val="00357645"/>
    <w:rsid w:val="00363067"/>
    <w:rsid w:val="0036322F"/>
    <w:rsid w:val="003650E2"/>
    <w:rsid w:val="00367530"/>
    <w:rsid w:val="00374679"/>
    <w:rsid w:val="003831E5"/>
    <w:rsid w:val="00384C33"/>
    <w:rsid w:val="00385B9F"/>
    <w:rsid w:val="003902A6"/>
    <w:rsid w:val="00393259"/>
    <w:rsid w:val="003959F3"/>
    <w:rsid w:val="00395D49"/>
    <w:rsid w:val="003B18E5"/>
    <w:rsid w:val="003B248C"/>
    <w:rsid w:val="003C292A"/>
    <w:rsid w:val="003C3FBB"/>
    <w:rsid w:val="003C5AA8"/>
    <w:rsid w:val="003C5F0B"/>
    <w:rsid w:val="003D39CD"/>
    <w:rsid w:val="003D4FAE"/>
    <w:rsid w:val="003E11AF"/>
    <w:rsid w:val="003E1966"/>
    <w:rsid w:val="003E1FC3"/>
    <w:rsid w:val="003E6E0B"/>
    <w:rsid w:val="003E7075"/>
    <w:rsid w:val="00400483"/>
    <w:rsid w:val="00402152"/>
    <w:rsid w:val="00402CE7"/>
    <w:rsid w:val="0040383B"/>
    <w:rsid w:val="0041051D"/>
    <w:rsid w:val="00416E2A"/>
    <w:rsid w:val="00417FF0"/>
    <w:rsid w:val="00422E10"/>
    <w:rsid w:val="0042394F"/>
    <w:rsid w:val="00431D4D"/>
    <w:rsid w:val="00432D02"/>
    <w:rsid w:val="00433703"/>
    <w:rsid w:val="0043461B"/>
    <w:rsid w:val="004362EB"/>
    <w:rsid w:val="004378AA"/>
    <w:rsid w:val="00437E7C"/>
    <w:rsid w:val="004436F2"/>
    <w:rsid w:val="0044496A"/>
    <w:rsid w:val="00451210"/>
    <w:rsid w:val="00455058"/>
    <w:rsid w:val="00457C87"/>
    <w:rsid w:val="004605C6"/>
    <w:rsid w:val="00461369"/>
    <w:rsid w:val="0046618D"/>
    <w:rsid w:val="004663A6"/>
    <w:rsid w:val="0046787F"/>
    <w:rsid w:val="00470B39"/>
    <w:rsid w:val="004717D2"/>
    <w:rsid w:val="00471851"/>
    <w:rsid w:val="0047189E"/>
    <w:rsid w:val="004729DE"/>
    <w:rsid w:val="00473639"/>
    <w:rsid w:val="00474FB3"/>
    <w:rsid w:val="0048032E"/>
    <w:rsid w:val="0048128D"/>
    <w:rsid w:val="00481387"/>
    <w:rsid w:val="004824FF"/>
    <w:rsid w:val="004838D5"/>
    <w:rsid w:val="0049699A"/>
    <w:rsid w:val="004978E0"/>
    <w:rsid w:val="004A124D"/>
    <w:rsid w:val="004A2EE1"/>
    <w:rsid w:val="004A3F12"/>
    <w:rsid w:val="004B02D6"/>
    <w:rsid w:val="004B1064"/>
    <w:rsid w:val="004B151B"/>
    <w:rsid w:val="004B3F1D"/>
    <w:rsid w:val="004B5FA8"/>
    <w:rsid w:val="004B6C1D"/>
    <w:rsid w:val="004B7047"/>
    <w:rsid w:val="004B7E44"/>
    <w:rsid w:val="004C1DA6"/>
    <w:rsid w:val="004C246C"/>
    <w:rsid w:val="004C5196"/>
    <w:rsid w:val="004C6C52"/>
    <w:rsid w:val="004D100B"/>
    <w:rsid w:val="004D1203"/>
    <w:rsid w:val="004D4B78"/>
    <w:rsid w:val="004D5C90"/>
    <w:rsid w:val="004D6629"/>
    <w:rsid w:val="004E4D1E"/>
    <w:rsid w:val="004E5A62"/>
    <w:rsid w:val="004F1394"/>
    <w:rsid w:val="004F3437"/>
    <w:rsid w:val="00501D64"/>
    <w:rsid w:val="005020DF"/>
    <w:rsid w:val="005022DA"/>
    <w:rsid w:val="005074CD"/>
    <w:rsid w:val="00507A08"/>
    <w:rsid w:val="00507B31"/>
    <w:rsid w:val="0051106C"/>
    <w:rsid w:val="00512EC1"/>
    <w:rsid w:val="00513EA1"/>
    <w:rsid w:val="0051627B"/>
    <w:rsid w:val="00521ABA"/>
    <w:rsid w:val="0052207A"/>
    <w:rsid w:val="00522720"/>
    <w:rsid w:val="00523524"/>
    <w:rsid w:val="00523C75"/>
    <w:rsid w:val="0052653B"/>
    <w:rsid w:val="0052780E"/>
    <w:rsid w:val="00527E3A"/>
    <w:rsid w:val="005315EB"/>
    <w:rsid w:val="00532956"/>
    <w:rsid w:val="005340B9"/>
    <w:rsid w:val="00534F86"/>
    <w:rsid w:val="00536B2F"/>
    <w:rsid w:val="00542067"/>
    <w:rsid w:val="005423E8"/>
    <w:rsid w:val="00547F80"/>
    <w:rsid w:val="005520F4"/>
    <w:rsid w:val="005572B2"/>
    <w:rsid w:val="0055768B"/>
    <w:rsid w:val="00562DA1"/>
    <w:rsid w:val="00562F21"/>
    <w:rsid w:val="00570DFE"/>
    <w:rsid w:val="00573E1F"/>
    <w:rsid w:val="005828AA"/>
    <w:rsid w:val="00586CA0"/>
    <w:rsid w:val="00590896"/>
    <w:rsid w:val="005912C5"/>
    <w:rsid w:val="00593140"/>
    <w:rsid w:val="00595591"/>
    <w:rsid w:val="00596838"/>
    <w:rsid w:val="005A0027"/>
    <w:rsid w:val="005A615A"/>
    <w:rsid w:val="005A6220"/>
    <w:rsid w:val="005B0815"/>
    <w:rsid w:val="005B5D91"/>
    <w:rsid w:val="005C1165"/>
    <w:rsid w:val="005C183B"/>
    <w:rsid w:val="005C7068"/>
    <w:rsid w:val="005C7BE3"/>
    <w:rsid w:val="005D2A87"/>
    <w:rsid w:val="005D7F0F"/>
    <w:rsid w:val="005E16A1"/>
    <w:rsid w:val="005E22A1"/>
    <w:rsid w:val="005E5919"/>
    <w:rsid w:val="005E7168"/>
    <w:rsid w:val="005F4BAB"/>
    <w:rsid w:val="006017B6"/>
    <w:rsid w:val="00603688"/>
    <w:rsid w:val="0060613A"/>
    <w:rsid w:val="00614DC2"/>
    <w:rsid w:val="00616EE1"/>
    <w:rsid w:val="00616FFB"/>
    <w:rsid w:val="00622457"/>
    <w:rsid w:val="00622ACA"/>
    <w:rsid w:val="006269AB"/>
    <w:rsid w:val="00630A84"/>
    <w:rsid w:val="00633D57"/>
    <w:rsid w:val="0063440B"/>
    <w:rsid w:val="00636EB0"/>
    <w:rsid w:val="0063709E"/>
    <w:rsid w:val="0064027E"/>
    <w:rsid w:val="00640634"/>
    <w:rsid w:val="0064066F"/>
    <w:rsid w:val="00641925"/>
    <w:rsid w:val="006431C2"/>
    <w:rsid w:val="006459FF"/>
    <w:rsid w:val="00647086"/>
    <w:rsid w:val="00647639"/>
    <w:rsid w:val="006478AF"/>
    <w:rsid w:val="006533A1"/>
    <w:rsid w:val="00655B21"/>
    <w:rsid w:val="00664A8D"/>
    <w:rsid w:val="00665883"/>
    <w:rsid w:val="00666A16"/>
    <w:rsid w:val="00670608"/>
    <w:rsid w:val="00670A3A"/>
    <w:rsid w:val="00671D7C"/>
    <w:rsid w:val="006770D1"/>
    <w:rsid w:val="006811B9"/>
    <w:rsid w:val="00691AAD"/>
    <w:rsid w:val="0069625B"/>
    <w:rsid w:val="0069684A"/>
    <w:rsid w:val="006A213D"/>
    <w:rsid w:val="006A6A0F"/>
    <w:rsid w:val="006B2301"/>
    <w:rsid w:val="006B2740"/>
    <w:rsid w:val="006B2851"/>
    <w:rsid w:val="006B76D0"/>
    <w:rsid w:val="006C4EC3"/>
    <w:rsid w:val="006C5C11"/>
    <w:rsid w:val="006D4264"/>
    <w:rsid w:val="006D5979"/>
    <w:rsid w:val="006D7471"/>
    <w:rsid w:val="006D7E7D"/>
    <w:rsid w:val="006E0BFF"/>
    <w:rsid w:val="006E46A1"/>
    <w:rsid w:val="0070144E"/>
    <w:rsid w:val="00701CFF"/>
    <w:rsid w:val="0070541E"/>
    <w:rsid w:val="00707D64"/>
    <w:rsid w:val="00710B29"/>
    <w:rsid w:val="00714B7C"/>
    <w:rsid w:val="007156D2"/>
    <w:rsid w:val="00717686"/>
    <w:rsid w:val="0071790D"/>
    <w:rsid w:val="00720291"/>
    <w:rsid w:val="00720518"/>
    <w:rsid w:val="007225EF"/>
    <w:rsid w:val="0072345F"/>
    <w:rsid w:val="00724F45"/>
    <w:rsid w:val="00726BB7"/>
    <w:rsid w:val="00735DC0"/>
    <w:rsid w:val="007404C2"/>
    <w:rsid w:val="00741D47"/>
    <w:rsid w:val="00743C93"/>
    <w:rsid w:val="00743F0D"/>
    <w:rsid w:val="00744454"/>
    <w:rsid w:val="00756A63"/>
    <w:rsid w:val="00756D79"/>
    <w:rsid w:val="00757B8B"/>
    <w:rsid w:val="00760F28"/>
    <w:rsid w:val="00762078"/>
    <w:rsid w:val="00767B3B"/>
    <w:rsid w:val="007701EC"/>
    <w:rsid w:val="00770710"/>
    <w:rsid w:val="007714FB"/>
    <w:rsid w:val="00772A3E"/>
    <w:rsid w:val="00772E34"/>
    <w:rsid w:val="00777B52"/>
    <w:rsid w:val="007804DF"/>
    <w:rsid w:val="00780B38"/>
    <w:rsid w:val="007812B2"/>
    <w:rsid w:val="00785484"/>
    <w:rsid w:val="007869EC"/>
    <w:rsid w:val="007912A6"/>
    <w:rsid w:val="007915AB"/>
    <w:rsid w:val="007944CF"/>
    <w:rsid w:val="00794712"/>
    <w:rsid w:val="007A0411"/>
    <w:rsid w:val="007A4FE6"/>
    <w:rsid w:val="007A64DE"/>
    <w:rsid w:val="007B4F53"/>
    <w:rsid w:val="007B60A9"/>
    <w:rsid w:val="007B7FDA"/>
    <w:rsid w:val="007C3C21"/>
    <w:rsid w:val="007C48DA"/>
    <w:rsid w:val="007C6906"/>
    <w:rsid w:val="007C6CA8"/>
    <w:rsid w:val="007C6DD8"/>
    <w:rsid w:val="007C7C24"/>
    <w:rsid w:val="007D5178"/>
    <w:rsid w:val="007D65AF"/>
    <w:rsid w:val="007D76FA"/>
    <w:rsid w:val="007E04D6"/>
    <w:rsid w:val="007E3A02"/>
    <w:rsid w:val="007E55C0"/>
    <w:rsid w:val="007F0F75"/>
    <w:rsid w:val="007F2ECB"/>
    <w:rsid w:val="00800588"/>
    <w:rsid w:val="00806735"/>
    <w:rsid w:val="00810C57"/>
    <w:rsid w:val="00810F7A"/>
    <w:rsid w:val="00813DCA"/>
    <w:rsid w:val="00814C90"/>
    <w:rsid w:val="00817AA3"/>
    <w:rsid w:val="008240C4"/>
    <w:rsid w:val="0082427B"/>
    <w:rsid w:val="00824B9C"/>
    <w:rsid w:val="0082617C"/>
    <w:rsid w:val="008267CA"/>
    <w:rsid w:val="00826C16"/>
    <w:rsid w:val="00827C2D"/>
    <w:rsid w:val="0083089B"/>
    <w:rsid w:val="008319CD"/>
    <w:rsid w:val="00837601"/>
    <w:rsid w:val="00842212"/>
    <w:rsid w:val="008444B1"/>
    <w:rsid w:val="008464D9"/>
    <w:rsid w:val="0085170D"/>
    <w:rsid w:val="0085184E"/>
    <w:rsid w:val="00854D00"/>
    <w:rsid w:val="00861957"/>
    <w:rsid w:val="00863DD6"/>
    <w:rsid w:val="00873BA5"/>
    <w:rsid w:val="00875955"/>
    <w:rsid w:val="00880DF0"/>
    <w:rsid w:val="008813DC"/>
    <w:rsid w:val="008834DF"/>
    <w:rsid w:val="008876C1"/>
    <w:rsid w:val="0089014B"/>
    <w:rsid w:val="008950EC"/>
    <w:rsid w:val="00896EEA"/>
    <w:rsid w:val="008A7EE4"/>
    <w:rsid w:val="008B0F5F"/>
    <w:rsid w:val="008B15BE"/>
    <w:rsid w:val="008B2F14"/>
    <w:rsid w:val="008B5609"/>
    <w:rsid w:val="008B711C"/>
    <w:rsid w:val="008B7EE7"/>
    <w:rsid w:val="008C415C"/>
    <w:rsid w:val="008C612C"/>
    <w:rsid w:val="008D029F"/>
    <w:rsid w:val="008D065A"/>
    <w:rsid w:val="008D5193"/>
    <w:rsid w:val="008D5C0F"/>
    <w:rsid w:val="008D63AA"/>
    <w:rsid w:val="008D7BB1"/>
    <w:rsid w:val="008E078D"/>
    <w:rsid w:val="008E08A9"/>
    <w:rsid w:val="008E0ED7"/>
    <w:rsid w:val="008E13B8"/>
    <w:rsid w:val="008E3E20"/>
    <w:rsid w:val="008E4B3D"/>
    <w:rsid w:val="008E7A19"/>
    <w:rsid w:val="008F02AE"/>
    <w:rsid w:val="008F534A"/>
    <w:rsid w:val="008F57DF"/>
    <w:rsid w:val="009007B5"/>
    <w:rsid w:val="00903AE7"/>
    <w:rsid w:val="00905B96"/>
    <w:rsid w:val="009113AE"/>
    <w:rsid w:val="0091366A"/>
    <w:rsid w:val="009168B7"/>
    <w:rsid w:val="009171FB"/>
    <w:rsid w:val="00921D4D"/>
    <w:rsid w:val="00930BA9"/>
    <w:rsid w:val="00931226"/>
    <w:rsid w:val="00937C34"/>
    <w:rsid w:val="00940AF4"/>
    <w:rsid w:val="00943B2D"/>
    <w:rsid w:val="00944184"/>
    <w:rsid w:val="00953D57"/>
    <w:rsid w:val="00957D8F"/>
    <w:rsid w:val="0096128C"/>
    <w:rsid w:val="009618A2"/>
    <w:rsid w:val="00962504"/>
    <w:rsid w:val="00964B35"/>
    <w:rsid w:val="0096588D"/>
    <w:rsid w:val="00966DDE"/>
    <w:rsid w:val="0097010B"/>
    <w:rsid w:val="00971FC3"/>
    <w:rsid w:val="00973364"/>
    <w:rsid w:val="009736C8"/>
    <w:rsid w:val="00973730"/>
    <w:rsid w:val="00976B09"/>
    <w:rsid w:val="009777E1"/>
    <w:rsid w:val="009811A2"/>
    <w:rsid w:val="009824B1"/>
    <w:rsid w:val="009976C2"/>
    <w:rsid w:val="009A131E"/>
    <w:rsid w:val="009A46B0"/>
    <w:rsid w:val="009B115B"/>
    <w:rsid w:val="009B1498"/>
    <w:rsid w:val="009B1827"/>
    <w:rsid w:val="009B1F8D"/>
    <w:rsid w:val="009B472F"/>
    <w:rsid w:val="009B54F8"/>
    <w:rsid w:val="009C2EE0"/>
    <w:rsid w:val="009C7105"/>
    <w:rsid w:val="009D0115"/>
    <w:rsid w:val="009D5548"/>
    <w:rsid w:val="009D5D9C"/>
    <w:rsid w:val="009D5E6C"/>
    <w:rsid w:val="009E0FBC"/>
    <w:rsid w:val="009E1A23"/>
    <w:rsid w:val="009E33D4"/>
    <w:rsid w:val="009E62D5"/>
    <w:rsid w:val="009E6F1C"/>
    <w:rsid w:val="009E71A3"/>
    <w:rsid w:val="009F59CB"/>
    <w:rsid w:val="00A00BF1"/>
    <w:rsid w:val="00A0192E"/>
    <w:rsid w:val="00A036C4"/>
    <w:rsid w:val="00A041C4"/>
    <w:rsid w:val="00A1525B"/>
    <w:rsid w:val="00A21276"/>
    <w:rsid w:val="00A24083"/>
    <w:rsid w:val="00A24A36"/>
    <w:rsid w:val="00A25872"/>
    <w:rsid w:val="00A27D9C"/>
    <w:rsid w:val="00A33BDB"/>
    <w:rsid w:val="00A3694C"/>
    <w:rsid w:val="00A370AF"/>
    <w:rsid w:val="00A4051A"/>
    <w:rsid w:val="00A418FB"/>
    <w:rsid w:val="00A41D8C"/>
    <w:rsid w:val="00A42919"/>
    <w:rsid w:val="00A50297"/>
    <w:rsid w:val="00A5096B"/>
    <w:rsid w:val="00A50F54"/>
    <w:rsid w:val="00A56E56"/>
    <w:rsid w:val="00A56F02"/>
    <w:rsid w:val="00A56F8F"/>
    <w:rsid w:val="00A56FCA"/>
    <w:rsid w:val="00A6364B"/>
    <w:rsid w:val="00A63AA1"/>
    <w:rsid w:val="00A64A5F"/>
    <w:rsid w:val="00A666E1"/>
    <w:rsid w:val="00A73412"/>
    <w:rsid w:val="00A73B44"/>
    <w:rsid w:val="00A74C9D"/>
    <w:rsid w:val="00A754FD"/>
    <w:rsid w:val="00A80981"/>
    <w:rsid w:val="00A80BBD"/>
    <w:rsid w:val="00A82502"/>
    <w:rsid w:val="00A82845"/>
    <w:rsid w:val="00A95897"/>
    <w:rsid w:val="00A97CA6"/>
    <w:rsid w:val="00AA1126"/>
    <w:rsid w:val="00AA15EC"/>
    <w:rsid w:val="00AA6754"/>
    <w:rsid w:val="00AA7701"/>
    <w:rsid w:val="00AA7D13"/>
    <w:rsid w:val="00AB1C5C"/>
    <w:rsid w:val="00AB5876"/>
    <w:rsid w:val="00AB591E"/>
    <w:rsid w:val="00AC3D21"/>
    <w:rsid w:val="00AC3F8A"/>
    <w:rsid w:val="00AC51B3"/>
    <w:rsid w:val="00AD1729"/>
    <w:rsid w:val="00AD1E02"/>
    <w:rsid w:val="00AD4994"/>
    <w:rsid w:val="00AD7EFD"/>
    <w:rsid w:val="00AE0D91"/>
    <w:rsid w:val="00AE1981"/>
    <w:rsid w:val="00AE26CD"/>
    <w:rsid w:val="00AE2E5E"/>
    <w:rsid w:val="00AE644F"/>
    <w:rsid w:val="00AE7AB2"/>
    <w:rsid w:val="00AF04F4"/>
    <w:rsid w:val="00AF36CC"/>
    <w:rsid w:val="00AF6CA7"/>
    <w:rsid w:val="00B0241A"/>
    <w:rsid w:val="00B035E6"/>
    <w:rsid w:val="00B04681"/>
    <w:rsid w:val="00B072DE"/>
    <w:rsid w:val="00B14CA8"/>
    <w:rsid w:val="00B1651D"/>
    <w:rsid w:val="00B17AE0"/>
    <w:rsid w:val="00B206C8"/>
    <w:rsid w:val="00B21ACA"/>
    <w:rsid w:val="00B21F6B"/>
    <w:rsid w:val="00B23CA1"/>
    <w:rsid w:val="00B23DE8"/>
    <w:rsid w:val="00B2478E"/>
    <w:rsid w:val="00B2513A"/>
    <w:rsid w:val="00B27FEB"/>
    <w:rsid w:val="00B338D2"/>
    <w:rsid w:val="00B33FBD"/>
    <w:rsid w:val="00B34F1F"/>
    <w:rsid w:val="00B359A3"/>
    <w:rsid w:val="00B374ED"/>
    <w:rsid w:val="00B407A6"/>
    <w:rsid w:val="00B416B8"/>
    <w:rsid w:val="00B422E3"/>
    <w:rsid w:val="00B4639A"/>
    <w:rsid w:val="00B46C15"/>
    <w:rsid w:val="00B46F1A"/>
    <w:rsid w:val="00B53C5F"/>
    <w:rsid w:val="00B63770"/>
    <w:rsid w:val="00B643E7"/>
    <w:rsid w:val="00B65FAE"/>
    <w:rsid w:val="00B7259B"/>
    <w:rsid w:val="00B768F4"/>
    <w:rsid w:val="00B77F93"/>
    <w:rsid w:val="00B80AA0"/>
    <w:rsid w:val="00B81969"/>
    <w:rsid w:val="00B906D1"/>
    <w:rsid w:val="00B9126A"/>
    <w:rsid w:val="00BA276F"/>
    <w:rsid w:val="00BA530F"/>
    <w:rsid w:val="00BA54B8"/>
    <w:rsid w:val="00BA54D8"/>
    <w:rsid w:val="00BA599A"/>
    <w:rsid w:val="00BA5BE1"/>
    <w:rsid w:val="00BA6C14"/>
    <w:rsid w:val="00BA6D6F"/>
    <w:rsid w:val="00BB1A2D"/>
    <w:rsid w:val="00BB1E4F"/>
    <w:rsid w:val="00BB27B8"/>
    <w:rsid w:val="00BB5B62"/>
    <w:rsid w:val="00BC04D9"/>
    <w:rsid w:val="00BC2B84"/>
    <w:rsid w:val="00BC47A4"/>
    <w:rsid w:val="00BC4D1B"/>
    <w:rsid w:val="00BD3C46"/>
    <w:rsid w:val="00BD4204"/>
    <w:rsid w:val="00BE5945"/>
    <w:rsid w:val="00BE6888"/>
    <w:rsid w:val="00BF0231"/>
    <w:rsid w:val="00BF038B"/>
    <w:rsid w:val="00BF1166"/>
    <w:rsid w:val="00BF1394"/>
    <w:rsid w:val="00BF302A"/>
    <w:rsid w:val="00BF3EF2"/>
    <w:rsid w:val="00BF48B0"/>
    <w:rsid w:val="00BF6AF5"/>
    <w:rsid w:val="00C03BFA"/>
    <w:rsid w:val="00C03EFB"/>
    <w:rsid w:val="00C060FE"/>
    <w:rsid w:val="00C14838"/>
    <w:rsid w:val="00C16D6F"/>
    <w:rsid w:val="00C32B7C"/>
    <w:rsid w:val="00C42035"/>
    <w:rsid w:val="00C42AE9"/>
    <w:rsid w:val="00C4360C"/>
    <w:rsid w:val="00C51EE9"/>
    <w:rsid w:val="00C53010"/>
    <w:rsid w:val="00C53D73"/>
    <w:rsid w:val="00C55C9A"/>
    <w:rsid w:val="00C62510"/>
    <w:rsid w:val="00C62963"/>
    <w:rsid w:val="00C62F2F"/>
    <w:rsid w:val="00C63573"/>
    <w:rsid w:val="00C63BDF"/>
    <w:rsid w:val="00C6602F"/>
    <w:rsid w:val="00C71D39"/>
    <w:rsid w:val="00C724A9"/>
    <w:rsid w:val="00C72612"/>
    <w:rsid w:val="00C735C2"/>
    <w:rsid w:val="00C736A1"/>
    <w:rsid w:val="00C749CF"/>
    <w:rsid w:val="00C819A5"/>
    <w:rsid w:val="00C87EDE"/>
    <w:rsid w:val="00C9234E"/>
    <w:rsid w:val="00CA0AFE"/>
    <w:rsid w:val="00CB18C6"/>
    <w:rsid w:val="00CB2884"/>
    <w:rsid w:val="00CB63B5"/>
    <w:rsid w:val="00CC0EB0"/>
    <w:rsid w:val="00CC10C0"/>
    <w:rsid w:val="00CC1BE7"/>
    <w:rsid w:val="00CC3A65"/>
    <w:rsid w:val="00CC40FF"/>
    <w:rsid w:val="00CC6BC8"/>
    <w:rsid w:val="00CC6E3B"/>
    <w:rsid w:val="00CD23BD"/>
    <w:rsid w:val="00CD4143"/>
    <w:rsid w:val="00CD56C1"/>
    <w:rsid w:val="00CD58AF"/>
    <w:rsid w:val="00CD68EF"/>
    <w:rsid w:val="00CD7337"/>
    <w:rsid w:val="00CE0CF7"/>
    <w:rsid w:val="00CE2056"/>
    <w:rsid w:val="00CE2EC2"/>
    <w:rsid w:val="00CF1ADD"/>
    <w:rsid w:val="00CF4526"/>
    <w:rsid w:val="00CF59FF"/>
    <w:rsid w:val="00D07CAB"/>
    <w:rsid w:val="00D07D32"/>
    <w:rsid w:val="00D13C28"/>
    <w:rsid w:val="00D1581D"/>
    <w:rsid w:val="00D160DF"/>
    <w:rsid w:val="00D166AC"/>
    <w:rsid w:val="00D216A7"/>
    <w:rsid w:val="00D21E9B"/>
    <w:rsid w:val="00D21FBA"/>
    <w:rsid w:val="00D22120"/>
    <w:rsid w:val="00D225D2"/>
    <w:rsid w:val="00D22941"/>
    <w:rsid w:val="00D23745"/>
    <w:rsid w:val="00D23F25"/>
    <w:rsid w:val="00D249CC"/>
    <w:rsid w:val="00D24B1F"/>
    <w:rsid w:val="00D2760D"/>
    <w:rsid w:val="00D30A4D"/>
    <w:rsid w:val="00D3278D"/>
    <w:rsid w:val="00D3541D"/>
    <w:rsid w:val="00D3649D"/>
    <w:rsid w:val="00D37571"/>
    <w:rsid w:val="00D412CC"/>
    <w:rsid w:val="00D41F94"/>
    <w:rsid w:val="00D47514"/>
    <w:rsid w:val="00D504B4"/>
    <w:rsid w:val="00D51538"/>
    <w:rsid w:val="00D519AB"/>
    <w:rsid w:val="00D53812"/>
    <w:rsid w:val="00D53EF0"/>
    <w:rsid w:val="00D5456D"/>
    <w:rsid w:val="00D56071"/>
    <w:rsid w:val="00D562CA"/>
    <w:rsid w:val="00D5676C"/>
    <w:rsid w:val="00D62E77"/>
    <w:rsid w:val="00D66AD5"/>
    <w:rsid w:val="00D67A19"/>
    <w:rsid w:val="00D75130"/>
    <w:rsid w:val="00D830C0"/>
    <w:rsid w:val="00D83E03"/>
    <w:rsid w:val="00D85055"/>
    <w:rsid w:val="00D861B1"/>
    <w:rsid w:val="00D8654E"/>
    <w:rsid w:val="00D868B3"/>
    <w:rsid w:val="00D9321B"/>
    <w:rsid w:val="00D93537"/>
    <w:rsid w:val="00D94FF8"/>
    <w:rsid w:val="00D953E6"/>
    <w:rsid w:val="00D974DC"/>
    <w:rsid w:val="00DA246F"/>
    <w:rsid w:val="00DA5136"/>
    <w:rsid w:val="00DB089B"/>
    <w:rsid w:val="00DB5AA9"/>
    <w:rsid w:val="00DB64BD"/>
    <w:rsid w:val="00DB74EB"/>
    <w:rsid w:val="00DC74D0"/>
    <w:rsid w:val="00DD18B1"/>
    <w:rsid w:val="00DD30D6"/>
    <w:rsid w:val="00DD594F"/>
    <w:rsid w:val="00DD5C23"/>
    <w:rsid w:val="00DE36F1"/>
    <w:rsid w:val="00DE40B7"/>
    <w:rsid w:val="00DE69DB"/>
    <w:rsid w:val="00DF249F"/>
    <w:rsid w:val="00DF5B6B"/>
    <w:rsid w:val="00DF7EF3"/>
    <w:rsid w:val="00E00D86"/>
    <w:rsid w:val="00E02318"/>
    <w:rsid w:val="00E03A14"/>
    <w:rsid w:val="00E042E7"/>
    <w:rsid w:val="00E13BC6"/>
    <w:rsid w:val="00E14440"/>
    <w:rsid w:val="00E16599"/>
    <w:rsid w:val="00E20F0D"/>
    <w:rsid w:val="00E24969"/>
    <w:rsid w:val="00E27695"/>
    <w:rsid w:val="00E32CE2"/>
    <w:rsid w:val="00E33522"/>
    <w:rsid w:val="00E3673C"/>
    <w:rsid w:val="00E43646"/>
    <w:rsid w:val="00E4499B"/>
    <w:rsid w:val="00E457D8"/>
    <w:rsid w:val="00E51559"/>
    <w:rsid w:val="00E52B71"/>
    <w:rsid w:val="00E552E0"/>
    <w:rsid w:val="00E5540E"/>
    <w:rsid w:val="00E55FF9"/>
    <w:rsid w:val="00E56E02"/>
    <w:rsid w:val="00E602A6"/>
    <w:rsid w:val="00E60E36"/>
    <w:rsid w:val="00E62D8A"/>
    <w:rsid w:val="00E642A2"/>
    <w:rsid w:val="00E65147"/>
    <w:rsid w:val="00E654F1"/>
    <w:rsid w:val="00E662AB"/>
    <w:rsid w:val="00E6699B"/>
    <w:rsid w:val="00E71AE4"/>
    <w:rsid w:val="00E721F5"/>
    <w:rsid w:val="00E7566C"/>
    <w:rsid w:val="00E920C2"/>
    <w:rsid w:val="00E95A71"/>
    <w:rsid w:val="00E97ACA"/>
    <w:rsid w:val="00EA0D84"/>
    <w:rsid w:val="00EA1169"/>
    <w:rsid w:val="00EA2D47"/>
    <w:rsid w:val="00EA3E28"/>
    <w:rsid w:val="00EA58BC"/>
    <w:rsid w:val="00EA6BB3"/>
    <w:rsid w:val="00EB109F"/>
    <w:rsid w:val="00EB1D07"/>
    <w:rsid w:val="00EB4B5C"/>
    <w:rsid w:val="00EB4EF8"/>
    <w:rsid w:val="00EB78D2"/>
    <w:rsid w:val="00EC0B2B"/>
    <w:rsid w:val="00EC11F5"/>
    <w:rsid w:val="00EC60C0"/>
    <w:rsid w:val="00EC75E9"/>
    <w:rsid w:val="00ED240C"/>
    <w:rsid w:val="00ED3A5E"/>
    <w:rsid w:val="00ED6B97"/>
    <w:rsid w:val="00EE186A"/>
    <w:rsid w:val="00EE2DED"/>
    <w:rsid w:val="00EE2F3B"/>
    <w:rsid w:val="00EE3197"/>
    <w:rsid w:val="00EE65BA"/>
    <w:rsid w:val="00EF0232"/>
    <w:rsid w:val="00EF4CE2"/>
    <w:rsid w:val="00EF50AB"/>
    <w:rsid w:val="00F02CE7"/>
    <w:rsid w:val="00F042AD"/>
    <w:rsid w:val="00F10B6E"/>
    <w:rsid w:val="00F148EF"/>
    <w:rsid w:val="00F23014"/>
    <w:rsid w:val="00F25DAF"/>
    <w:rsid w:val="00F30398"/>
    <w:rsid w:val="00F41BA4"/>
    <w:rsid w:val="00F43959"/>
    <w:rsid w:val="00F50909"/>
    <w:rsid w:val="00F52313"/>
    <w:rsid w:val="00F53907"/>
    <w:rsid w:val="00F5565A"/>
    <w:rsid w:val="00F61924"/>
    <w:rsid w:val="00F61CE1"/>
    <w:rsid w:val="00F63001"/>
    <w:rsid w:val="00F64BED"/>
    <w:rsid w:val="00F65D82"/>
    <w:rsid w:val="00F66F04"/>
    <w:rsid w:val="00F72CCD"/>
    <w:rsid w:val="00F74C98"/>
    <w:rsid w:val="00F77847"/>
    <w:rsid w:val="00F80366"/>
    <w:rsid w:val="00F8499A"/>
    <w:rsid w:val="00F85F48"/>
    <w:rsid w:val="00F90791"/>
    <w:rsid w:val="00F922A3"/>
    <w:rsid w:val="00F93617"/>
    <w:rsid w:val="00F97409"/>
    <w:rsid w:val="00F9793E"/>
    <w:rsid w:val="00FA2A17"/>
    <w:rsid w:val="00FA2F1F"/>
    <w:rsid w:val="00FA45C6"/>
    <w:rsid w:val="00FA49ED"/>
    <w:rsid w:val="00FA556E"/>
    <w:rsid w:val="00FA7DDC"/>
    <w:rsid w:val="00FB065E"/>
    <w:rsid w:val="00FB066E"/>
    <w:rsid w:val="00FB1380"/>
    <w:rsid w:val="00FB15B4"/>
    <w:rsid w:val="00FB390A"/>
    <w:rsid w:val="00FB73B9"/>
    <w:rsid w:val="00FC27A9"/>
    <w:rsid w:val="00FC2AC1"/>
    <w:rsid w:val="00FC680D"/>
    <w:rsid w:val="00FC6F6E"/>
    <w:rsid w:val="00FC71FA"/>
    <w:rsid w:val="00FD3F20"/>
    <w:rsid w:val="00FE668C"/>
    <w:rsid w:val="00FF136E"/>
    <w:rsid w:val="00FF3219"/>
    <w:rsid w:val="00FF53FC"/>
    <w:rsid w:val="00FF7E67"/>
    <w:rsid w:val="06141019"/>
    <w:rsid w:val="0663650E"/>
    <w:rsid w:val="071260B5"/>
    <w:rsid w:val="07C0373B"/>
    <w:rsid w:val="0935504D"/>
    <w:rsid w:val="108642F6"/>
    <w:rsid w:val="16E762A2"/>
    <w:rsid w:val="1A781AD7"/>
    <w:rsid w:val="2F02092C"/>
    <w:rsid w:val="39EA27CC"/>
    <w:rsid w:val="43E23B0B"/>
    <w:rsid w:val="47283A28"/>
    <w:rsid w:val="4BED77A1"/>
    <w:rsid w:val="4DA34F62"/>
    <w:rsid w:val="4FA82A40"/>
    <w:rsid w:val="54454425"/>
    <w:rsid w:val="57D6727C"/>
    <w:rsid w:val="5A5119FF"/>
    <w:rsid w:val="5BE724C4"/>
    <w:rsid w:val="6B73086C"/>
    <w:rsid w:val="70480A83"/>
    <w:rsid w:val="73582DD6"/>
    <w:rsid w:val="754A7C3C"/>
    <w:rsid w:val="7D4E1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7">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adjustRightInd w:val="0"/>
      <w:spacing w:after="120" w:line="360" w:lineRule="atLeast"/>
      <w:ind w:left="200" w:leftChars="200"/>
    </w:pPr>
    <w:rPr>
      <w:szCs w:val="24"/>
    </w:rPr>
  </w:style>
  <w:style w:type="paragraph" w:styleId="6">
    <w:name w:val="Plain Text"/>
    <w:basedOn w:val="1"/>
    <w:qFormat/>
    <w:uiPriority w:val="0"/>
    <w:rPr>
      <w:rFonts w:ascii="宋体" w:hAnsi="Courier New"/>
    </w:rPr>
  </w:style>
  <w:style w:type="paragraph" w:styleId="7">
    <w:name w:val="Date"/>
    <w:basedOn w:val="1"/>
    <w:next w:val="1"/>
    <w:link w:val="24"/>
    <w:semiHidden/>
    <w:unhideWhenUsed/>
    <w:qFormat/>
    <w:uiPriority w:val="99"/>
    <w:pPr>
      <w:ind w:left="100" w:leftChars="2500"/>
    </w:pPr>
    <w:rPr>
      <w:lang w:val="zh-CN"/>
    </w:rPr>
  </w:style>
  <w:style w:type="paragraph" w:styleId="8">
    <w:name w:val="Body Text Indent 2"/>
    <w:basedOn w:val="1"/>
    <w:qFormat/>
    <w:uiPriority w:val="0"/>
    <w:pPr>
      <w:spacing w:after="120" w:line="480" w:lineRule="auto"/>
      <w:ind w:left="420" w:leftChars="200"/>
    </w:pPr>
  </w:style>
  <w:style w:type="paragraph" w:styleId="9">
    <w:name w:val="endnote text"/>
    <w:basedOn w:val="1"/>
    <w:qFormat/>
    <w:uiPriority w:val="0"/>
    <w:pPr>
      <w:snapToGrid w:val="0"/>
      <w:jc w:val="left"/>
    </w:pPr>
    <w:rPr>
      <w:rFonts w:ascii="宋体" w:hAnsi="宋体"/>
      <w:sz w:val="28"/>
      <w:szCs w:val="24"/>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spacing w:after="120"/>
      <w:ind w:left="420" w:leftChars="200"/>
    </w:pPr>
    <w:rPr>
      <w:sz w:val="16"/>
      <w:szCs w:val="16"/>
    </w:rPr>
  </w:style>
  <w:style w:type="paragraph" w:styleId="14">
    <w:name w:val="Normal (Web)"/>
    <w:basedOn w:val="1"/>
    <w:qFormat/>
    <w:uiPriority w:val="0"/>
    <w:pPr>
      <w:spacing w:beforeAutospacing="1" w:afterAutospacing="1"/>
      <w:jc w:val="left"/>
    </w:pPr>
    <w:rPr>
      <w:kern w:val="0"/>
      <w:sz w:val="24"/>
    </w:rPr>
  </w:style>
  <w:style w:type="paragraph" w:styleId="15">
    <w:name w:val="annotation subject"/>
    <w:basedOn w:val="4"/>
    <w:next w:val="4"/>
    <w:qFormat/>
    <w:uiPriority w:val="0"/>
    <w:rPr>
      <w:b/>
      <w:bCs/>
    </w:r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paragraph" w:customStyle="1" w:styleId="22">
    <w:name w:val="修订1"/>
    <w:qFormat/>
    <w:uiPriority w:val="0"/>
    <w:rPr>
      <w:rFonts w:ascii="Times New Roman" w:hAnsi="Times New Roman" w:eastAsia="宋体" w:cs="Times New Roman"/>
      <w:kern w:val="2"/>
      <w:sz w:val="21"/>
      <w:lang w:val="en-US" w:eastAsia="zh-CN" w:bidi="ar-SA"/>
    </w:rPr>
  </w:style>
  <w:style w:type="paragraph" w:styleId="23">
    <w:name w:val="List Paragraph"/>
    <w:basedOn w:val="1"/>
    <w:link w:val="26"/>
    <w:qFormat/>
    <w:uiPriority w:val="34"/>
    <w:pPr>
      <w:ind w:firstLine="420" w:firstLineChars="200"/>
    </w:pPr>
  </w:style>
  <w:style w:type="character" w:customStyle="1" w:styleId="24">
    <w:name w:val="日期 字符"/>
    <w:link w:val="7"/>
    <w:semiHidden/>
    <w:qFormat/>
    <w:uiPriority w:val="99"/>
    <w:rPr>
      <w:kern w:val="2"/>
      <w:sz w:val="21"/>
    </w:rPr>
  </w:style>
  <w:style w:type="character" w:customStyle="1" w:styleId="25">
    <w:name w:val="apple-converted-space"/>
    <w:qFormat/>
    <w:uiPriority w:val="0"/>
  </w:style>
  <w:style w:type="character" w:customStyle="1" w:styleId="26">
    <w:name w:val="列出段落 字符"/>
    <w:basedOn w:val="17"/>
    <w:link w:val="23"/>
    <w:qFormat/>
    <w:uiPriority w:val="34"/>
    <w:rPr>
      <w:kern w:val="2"/>
      <w:sz w:val="21"/>
    </w:rPr>
  </w:style>
  <w:style w:type="paragraph" w:customStyle="1" w:styleId="27">
    <w:name w:val="_Style 43"/>
    <w:basedOn w:val="28"/>
    <w:next w:val="1"/>
    <w:qFormat/>
    <w:uiPriority w:val="9"/>
    <w:pPr>
      <w:keepNext/>
      <w:keepLines/>
      <w:widowControl w:val="0"/>
      <w:spacing w:before="60" w:after="60"/>
      <w:jc w:val="both"/>
      <w:outlineLvl w:val="2"/>
    </w:pPr>
    <w:rPr>
      <w:rFonts w:ascii="Calibri" w:hAnsi="Calibri" w:cs="Times New Roman"/>
      <w:b/>
      <w:bCs w:val="0"/>
      <w:kern w:val="2"/>
      <w:szCs w:val="32"/>
    </w:rPr>
  </w:style>
  <w:style w:type="paragraph" w:customStyle="1" w:styleId="28">
    <w:name w:val="_Style 40"/>
    <w:qFormat/>
    <w:uiPriority w:val="0"/>
    <w:pPr>
      <w:spacing w:after="160" w:line="278" w:lineRule="auto"/>
    </w:pPr>
    <w:rPr>
      <w:rFonts w:ascii="Times New Roman" w:hAnsi="Times New Roman" w:eastAsia="宋体" w:cs="宋体"/>
      <w:bCs/>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15C53-F613-4F5F-BC2F-3FEA0595ECD9}">
  <ds:schemaRefs/>
</ds:datastoreItem>
</file>

<file path=docProps/app.xml><?xml version="1.0" encoding="utf-8"?>
<Properties xmlns="http://schemas.openxmlformats.org/officeDocument/2006/extended-properties" xmlns:vt="http://schemas.openxmlformats.org/officeDocument/2006/docPropsVTypes">
  <Template>Normal.dotm</Template>
  <Company>szse</Company>
  <Pages>3</Pages>
  <Words>2753</Words>
  <Characters>2846</Characters>
  <Lines>22</Lines>
  <Paragraphs>6</Paragraphs>
  <TotalTime>19</TotalTime>
  <ScaleCrop>false</ScaleCrop>
  <LinksUpToDate>false</LinksUpToDate>
  <CharactersWithSpaces>2980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2024-12-31T06:56:00Z</dcterms:created>
  <dc:creator>陈朝晖</dc:creator>
  <cp:lastModifiedBy>ningjie</cp:lastModifiedBy>
  <cp:lastPrinted>2024-12-31T03:15:00Z</cp:lastPrinted>
  <dcterms:modified xsi:type="dcterms:W3CDTF">2025-09-29T09:46:37Z</dcterms:modified>
  <dc:title>中小企业板信息披露业务备忘录第5号</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eyJoZGlkIjoiMmU5ODJlYjdkODVjNzBjMzkxMjk4MjAwMWU0YzE1YzgiLCJ1c2VySWQiOiI1MzQ0MjI3MDUifQ==</vt:lpwstr>
  </property>
  <property fmtid="{D5CDD505-2E9C-101B-9397-08002B2CF9AE}" pid="4" name="ICV">
    <vt:lpwstr>524619DABB864537B32883B8A1986A6C_13</vt:lpwstr>
  </property>
</Properties>
</file>