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0EB0" w14:textId="77777777" w:rsidR="00677538" w:rsidRDefault="00677538" w:rsidP="0067753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681049DB" w14:textId="77777777" w:rsidR="00677538" w:rsidRDefault="00677538" w:rsidP="0067753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53EE412E" w14:textId="77777777" w:rsidR="00677538" w:rsidRDefault="00677538" w:rsidP="00677538">
      <w:pPr>
        <w:spacing w:line="360" w:lineRule="auto"/>
        <w:rPr>
          <w:b/>
          <w:bCs/>
          <w:szCs w:val="24"/>
        </w:rPr>
      </w:pPr>
    </w:p>
    <w:p w14:paraId="76476DC1" w14:textId="77777777" w:rsidR="00677538" w:rsidRDefault="00677538" w:rsidP="00677538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677538" w14:paraId="76D29A31" w14:textId="77777777" w:rsidTr="009E7166">
        <w:tc>
          <w:tcPr>
            <w:tcW w:w="2405" w:type="dxa"/>
            <w:vAlign w:val="center"/>
          </w:tcPr>
          <w:p w14:paraId="2D4A8278" w14:textId="77777777" w:rsidR="00677538" w:rsidRDefault="00677538" w:rsidP="009E716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1E7C0B17" w14:textId="77777777" w:rsidR="00677538" w:rsidRDefault="00677538" w:rsidP="009E716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17C22E80" w14:textId="77777777" w:rsidR="00677538" w:rsidRDefault="00677538" w:rsidP="009E716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6D161E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6D161E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14:paraId="0F7EA05F" w14:textId="77777777" w:rsidR="00677538" w:rsidRDefault="00677538" w:rsidP="009E716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07DB1503" w14:textId="77777777" w:rsidR="00677538" w:rsidRDefault="00677538" w:rsidP="009E716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7AC1C5EA" w14:textId="77777777" w:rsidR="00677538" w:rsidRDefault="00677538" w:rsidP="009E7166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677538" w14:paraId="10A3F0D5" w14:textId="77777777" w:rsidTr="009E7166">
        <w:trPr>
          <w:trHeight w:val="1574"/>
        </w:trPr>
        <w:tc>
          <w:tcPr>
            <w:tcW w:w="2405" w:type="dxa"/>
            <w:vAlign w:val="center"/>
          </w:tcPr>
          <w:p w14:paraId="08723121" w14:textId="77777777" w:rsidR="00677538" w:rsidRDefault="00677538" w:rsidP="009E716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1FD3850C" w14:textId="0C388AFD" w:rsidR="00677538" w:rsidRDefault="00677538" w:rsidP="009E7166">
            <w:pPr>
              <w:spacing w:line="360" w:lineRule="auto"/>
            </w:pPr>
            <w:r>
              <w:rPr>
                <w:rFonts w:hint="eastAsia"/>
              </w:rPr>
              <w:t>浦银安盛、中海基金、富国基金、太平洋养老保险、</w:t>
            </w:r>
            <w:r>
              <w:rPr>
                <w:rFonts w:hint="eastAsia"/>
              </w:rPr>
              <w:t>J</w:t>
            </w:r>
            <w:r>
              <w:t>efferies H</w:t>
            </w:r>
            <w:r>
              <w:rPr>
                <w:rFonts w:hint="eastAsia"/>
              </w:rPr>
              <w:t>o</w:t>
            </w:r>
            <w:r>
              <w:t>ng Kong Limited</w:t>
            </w:r>
            <w:r>
              <w:rPr>
                <w:rFonts w:hint="eastAsia"/>
              </w:rPr>
              <w:t>、南方基金、</w:t>
            </w:r>
            <w:r w:rsidR="00C56CEA">
              <w:rPr>
                <w:rFonts w:hint="eastAsia"/>
              </w:rPr>
              <w:t>博</w:t>
            </w:r>
            <w:r w:rsidRPr="00677538">
              <w:rPr>
                <w:rFonts w:hint="eastAsia"/>
              </w:rPr>
              <w:t>时基金</w:t>
            </w:r>
            <w:r w:rsidR="00B550AE">
              <w:rPr>
                <w:rFonts w:hint="eastAsia"/>
              </w:rPr>
              <w:t>、</w:t>
            </w:r>
            <w:r w:rsidRPr="00677538">
              <w:rPr>
                <w:rFonts w:hint="eastAsia"/>
              </w:rPr>
              <w:t>华西证券</w:t>
            </w:r>
          </w:p>
        </w:tc>
      </w:tr>
      <w:tr w:rsidR="00677538" w14:paraId="4D33465C" w14:textId="77777777" w:rsidTr="00677538">
        <w:tc>
          <w:tcPr>
            <w:tcW w:w="2405" w:type="dxa"/>
            <w:vAlign w:val="center"/>
          </w:tcPr>
          <w:p w14:paraId="7C5ADC30" w14:textId="77777777" w:rsidR="00677538" w:rsidRDefault="00677538" w:rsidP="0067753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</w:tcPr>
          <w:p w14:paraId="44BE2236" w14:textId="77777777" w:rsidR="00677538" w:rsidRDefault="00677538" w:rsidP="0067753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日、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日、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日、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677538" w14:paraId="384ACF19" w14:textId="77777777" w:rsidTr="00677538">
        <w:trPr>
          <w:trHeight w:val="1010"/>
        </w:trPr>
        <w:tc>
          <w:tcPr>
            <w:tcW w:w="2405" w:type="dxa"/>
            <w:vAlign w:val="center"/>
          </w:tcPr>
          <w:p w14:paraId="431F21F8" w14:textId="77777777" w:rsidR="00677538" w:rsidRDefault="00677538" w:rsidP="00677538">
            <w:pPr>
              <w:jc w:val="center"/>
              <w:rPr>
                <w:b/>
                <w:bCs/>
                <w:szCs w:val="24"/>
              </w:rPr>
            </w:pPr>
            <w:bookmarkStart w:id="0" w:name="OLE_LINK2"/>
            <w:bookmarkStart w:id="1" w:name="OLE_LINK3"/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1C670C2D" w14:textId="5CFAE222" w:rsidR="00677538" w:rsidRDefault="00677538" w:rsidP="0067753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无锡市太湖新城、公司会议室</w:t>
            </w:r>
            <w:r w:rsidR="00B550AE">
              <w:rPr>
                <w:rFonts w:hint="eastAsia"/>
                <w:szCs w:val="24"/>
              </w:rPr>
              <w:t>、线上沟通</w:t>
            </w:r>
          </w:p>
        </w:tc>
      </w:tr>
      <w:bookmarkEnd w:id="0"/>
      <w:bookmarkEnd w:id="1"/>
      <w:tr w:rsidR="00677538" w14:paraId="0AC48A3C" w14:textId="77777777" w:rsidTr="00677538">
        <w:tc>
          <w:tcPr>
            <w:tcW w:w="2405" w:type="dxa"/>
            <w:vAlign w:val="center"/>
          </w:tcPr>
          <w:p w14:paraId="28F7C721" w14:textId="77777777" w:rsidR="00677538" w:rsidRDefault="00677538" w:rsidP="0067753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449EF6AF" w14:textId="77777777" w:rsidR="00677538" w:rsidRDefault="00677538" w:rsidP="0067753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216A6C2C" w14:textId="77777777" w:rsidR="00677538" w:rsidRDefault="00677538" w:rsidP="009E716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董事长、总经理：游利；</w:t>
            </w: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szCs w:val="24"/>
              </w:rPr>
              <w:t>XU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；证券事务代表：王兆俊</w:t>
            </w:r>
          </w:p>
        </w:tc>
      </w:tr>
      <w:tr w:rsidR="00677538" w14:paraId="64665460" w14:textId="77777777" w:rsidTr="00677538">
        <w:trPr>
          <w:trHeight w:val="1816"/>
        </w:trPr>
        <w:tc>
          <w:tcPr>
            <w:tcW w:w="2405" w:type="dxa"/>
            <w:vAlign w:val="center"/>
          </w:tcPr>
          <w:p w14:paraId="30F7E6C1" w14:textId="77777777" w:rsidR="00677538" w:rsidRDefault="00677538" w:rsidP="00677538">
            <w:pPr>
              <w:jc w:val="center"/>
              <w:rPr>
                <w:b/>
                <w:bCs/>
                <w:szCs w:val="24"/>
              </w:rPr>
            </w:pPr>
            <w:bookmarkStart w:id="2" w:name="OLE_LINK4"/>
            <w:bookmarkStart w:id="3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2"/>
            <w:bookmarkEnd w:id="3"/>
          </w:p>
        </w:tc>
        <w:tc>
          <w:tcPr>
            <w:tcW w:w="5891" w:type="dxa"/>
          </w:tcPr>
          <w:p w14:paraId="315C547A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、公司资本开支情况与产能情况？</w:t>
            </w:r>
          </w:p>
          <w:p w14:paraId="3E21A868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答：公司资本开支主要是土地厂房、产线设备。</w:t>
            </w:r>
            <w:r w:rsidRPr="00677538">
              <w:rPr>
                <w:rFonts w:hint="eastAsia"/>
                <w:szCs w:val="24"/>
              </w:rPr>
              <w:t>2025</w:t>
            </w:r>
            <w:r w:rsidRPr="00677538">
              <w:rPr>
                <w:rFonts w:hint="eastAsia"/>
                <w:szCs w:val="24"/>
              </w:rPr>
              <w:t>年上半年，公司第二表处中心（靖江先捷）新建产线项目及部分技改升级项目已投入生产，先锋精密制造二厂（即新港高新园区二期厂房，建筑面积：</w:t>
            </w:r>
            <w:r w:rsidRPr="00677538">
              <w:rPr>
                <w:rFonts w:hint="eastAsia"/>
                <w:szCs w:val="24"/>
              </w:rPr>
              <w:t>3</w:t>
            </w:r>
            <w:r w:rsidRPr="00677538">
              <w:rPr>
                <w:rFonts w:hint="eastAsia"/>
                <w:szCs w:val="24"/>
              </w:rPr>
              <w:t>万平方米）将于</w:t>
            </w:r>
            <w:r w:rsidRPr="00677538">
              <w:rPr>
                <w:rFonts w:hint="eastAsia"/>
                <w:szCs w:val="24"/>
              </w:rPr>
              <w:t>2025</w:t>
            </w:r>
            <w:r w:rsidRPr="00677538">
              <w:rPr>
                <w:rFonts w:hint="eastAsia"/>
                <w:szCs w:val="24"/>
              </w:rPr>
              <w:t>年</w:t>
            </w:r>
            <w:r w:rsidRPr="00677538">
              <w:rPr>
                <w:rFonts w:hint="eastAsia"/>
                <w:szCs w:val="24"/>
              </w:rPr>
              <w:t>9</w:t>
            </w:r>
            <w:r w:rsidRPr="00677538">
              <w:rPr>
                <w:rFonts w:hint="eastAsia"/>
                <w:szCs w:val="24"/>
              </w:rPr>
              <w:t>月竣工；无锡先研募投项目依照计划已于</w:t>
            </w:r>
            <w:r w:rsidRPr="00677538">
              <w:rPr>
                <w:rFonts w:hint="eastAsia"/>
                <w:szCs w:val="24"/>
              </w:rPr>
              <w:t>2025</w:t>
            </w:r>
            <w:r w:rsidRPr="00677538">
              <w:rPr>
                <w:rFonts w:hint="eastAsia"/>
                <w:szCs w:val="24"/>
              </w:rPr>
              <w:t>年第一季度启动建设，预计</w:t>
            </w:r>
            <w:r w:rsidRPr="00677538">
              <w:rPr>
                <w:rFonts w:hint="eastAsia"/>
                <w:szCs w:val="24"/>
              </w:rPr>
              <w:t>2026</w:t>
            </w:r>
            <w:r w:rsidRPr="00677538">
              <w:rPr>
                <w:rFonts w:hint="eastAsia"/>
                <w:szCs w:val="24"/>
              </w:rPr>
              <w:t>年竣工。</w:t>
            </w:r>
            <w:r w:rsidR="00F5339F">
              <w:rPr>
                <w:rFonts w:hint="eastAsia"/>
                <w:szCs w:val="24"/>
              </w:rPr>
              <w:t>目前公司产能情况能够满足在手订单生产。</w:t>
            </w:r>
          </w:p>
          <w:p w14:paraId="2C4680B0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</w:p>
          <w:p w14:paraId="27C3B0C9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、公司的主要竞争对手，与富创精密的产品差异？</w:t>
            </w:r>
          </w:p>
          <w:p w14:paraId="1961E87D" w14:textId="4E2112F8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答：公司所处行业为半导体设备精密零部件制造，国内同行业公司主要包括富创精密、珂玛科技等。</w:t>
            </w:r>
            <w:r w:rsidRPr="00677538">
              <w:rPr>
                <w:rFonts w:hint="eastAsia"/>
                <w:szCs w:val="24"/>
              </w:rPr>
              <w:t>富创精密为综合厂商，较公司产品品类更多，公司则更专注于刻蚀、薄膜沉积设备等细分领域。</w:t>
            </w:r>
            <w:r>
              <w:rPr>
                <w:rFonts w:hint="eastAsia"/>
                <w:szCs w:val="24"/>
              </w:rPr>
              <w:t>除此之外，公司还积极向医疗、</w:t>
            </w:r>
            <w:r w:rsidR="00B550AE">
              <w:rPr>
                <w:rFonts w:hint="eastAsia"/>
                <w:szCs w:val="24"/>
              </w:rPr>
              <w:t>航空</w:t>
            </w:r>
            <w:r>
              <w:rPr>
                <w:rFonts w:hint="eastAsia"/>
                <w:szCs w:val="24"/>
              </w:rPr>
              <w:t>等方面拓展。</w:t>
            </w:r>
          </w:p>
          <w:p w14:paraId="5C20B23D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</w:p>
          <w:p w14:paraId="6D62BC27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、公司的订单情况、交付情况、回款如何？</w:t>
            </w:r>
          </w:p>
          <w:p w14:paraId="7FD916E1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答：</w:t>
            </w:r>
            <w:r w:rsidRPr="00677538">
              <w:rPr>
                <w:rFonts w:hint="eastAsia"/>
                <w:szCs w:val="24"/>
              </w:rPr>
              <w:t>公司目前在手及新接订单情况、交付情况基本保持稳定。</w:t>
            </w:r>
            <w:r>
              <w:rPr>
                <w:rFonts w:hint="eastAsia"/>
                <w:szCs w:val="24"/>
              </w:rPr>
              <w:t>客户回款情况良好，付款周期约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个月。</w:t>
            </w:r>
          </w:p>
          <w:p w14:paraId="464FB989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</w:p>
          <w:p w14:paraId="7B8DAA16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、公司的利润率情况如何？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年上半年较同期毛利下降原因？</w:t>
            </w:r>
          </w:p>
          <w:p w14:paraId="04C30EB9" w14:textId="77777777" w:rsidR="00677538" w:rsidRPr="00677538" w:rsidRDefault="00F5339F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年上半年，公司毛利率为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0.28</w:t>
            </w:r>
            <w:r>
              <w:rPr>
                <w:rFonts w:hint="eastAsia"/>
                <w:szCs w:val="24"/>
              </w:rPr>
              <w:t>%</w:t>
            </w:r>
            <w:r>
              <w:rPr>
                <w:rFonts w:hint="eastAsia"/>
                <w:szCs w:val="24"/>
              </w:rPr>
              <w:t>，较上年同期毛利水平略有下降，</w:t>
            </w:r>
            <w:r w:rsidR="00677538" w:rsidRPr="00677538">
              <w:rPr>
                <w:rFonts w:hint="eastAsia"/>
                <w:szCs w:val="24"/>
              </w:rPr>
              <w:t>主要原因是：</w:t>
            </w:r>
            <w:r w:rsidR="00677538" w:rsidRPr="00677538">
              <w:rPr>
                <w:rFonts w:hint="eastAsia"/>
                <w:szCs w:val="24"/>
              </w:rPr>
              <w:t xml:space="preserve"> 1</w:t>
            </w:r>
            <w:r w:rsidR="00677538" w:rsidRPr="00677538">
              <w:rPr>
                <w:rFonts w:hint="eastAsia"/>
                <w:szCs w:val="24"/>
              </w:rPr>
              <w:t>、</w:t>
            </w:r>
            <w:r w:rsidR="00677538" w:rsidRPr="00677538">
              <w:rPr>
                <w:rFonts w:hint="eastAsia"/>
                <w:szCs w:val="24"/>
              </w:rPr>
              <w:t>2024</w:t>
            </w:r>
            <w:r w:rsidR="00677538" w:rsidRPr="00677538">
              <w:rPr>
                <w:rFonts w:hint="eastAsia"/>
                <w:szCs w:val="24"/>
              </w:rPr>
              <w:t>年公司根据市场需求及发展规划，进行了适度的产能扩充，该部分新增产能所需的基础建设和生产能力已逐步启用，产能吸收进入爬坡阶段；</w:t>
            </w:r>
            <w:r w:rsidR="00677538" w:rsidRPr="00677538">
              <w:rPr>
                <w:rFonts w:hint="eastAsia"/>
                <w:szCs w:val="24"/>
              </w:rPr>
              <w:t xml:space="preserve"> 2</w:t>
            </w:r>
            <w:r w:rsidR="00677538" w:rsidRPr="00677538">
              <w:rPr>
                <w:rFonts w:hint="eastAsia"/>
                <w:szCs w:val="24"/>
              </w:rPr>
              <w:t>、因</w:t>
            </w:r>
            <w:r w:rsidR="00677538" w:rsidRPr="00677538">
              <w:rPr>
                <w:rFonts w:hint="eastAsia"/>
                <w:szCs w:val="24"/>
              </w:rPr>
              <w:t>2024</w:t>
            </w:r>
            <w:r w:rsidR="00677538" w:rsidRPr="00677538">
              <w:rPr>
                <w:rFonts w:hint="eastAsia"/>
                <w:szCs w:val="24"/>
              </w:rPr>
              <w:t>年销售收入大幅增长，公司逐月新增员工，报告期内员工人数比去年同期增加，薪酬支出增加；</w:t>
            </w:r>
            <w:r w:rsidR="00677538" w:rsidRPr="00677538">
              <w:rPr>
                <w:rFonts w:hint="eastAsia"/>
                <w:szCs w:val="24"/>
              </w:rPr>
              <w:t xml:space="preserve"> 3</w:t>
            </w:r>
            <w:r w:rsidR="00677538" w:rsidRPr="00677538">
              <w:rPr>
                <w:rFonts w:hint="eastAsia"/>
                <w:szCs w:val="24"/>
              </w:rPr>
              <w:t>、随着半导体设备龙头企业国产深化，公司高级制程零部件增长迅速，内部作业效率正在优化中。毛利率下滑，是净利润减少的主要原因。相较今年第一季度，公司利润下降幅度在第二季度已有所收窄，显示上述问题给公司利润造成的影响已有所改善。公司经营持续稳定向好。</w:t>
            </w:r>
          </w:p>
          <w:p w14:paraId="4A188515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</w:p>
          <w:p w14:paraId="29B6411C" w14:textId="77777777" w:rsidR="00677538" w:rsidRDefault="00F5339F" w:rsidP="009E7166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77538">
              <w:rPr>
                <w:rFonts w:hint="eastAsia"/>
                <w:szCs w:val="24"/>
              </w:rPr>
              <w:t>、公司目前是否寻求出海机会？</w:t>
            </w:r>
          </w:p>
          <w:p w14:paraId="4FEC97C7" w14:textId="77777777" w:rsidR="00677538" w:rsidRDefault="00677538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677538">
              <w:rPr>
                <w:rFonts w:hint="eastAsia"/>
                <w:szCs w:val="24"/>
              </w:rPr>
              <w:t>鉴于目前国际环境复杂多变，在海外设厂有较大的风险和不确定性，加之半导体设备关键零部件国产化不断推进，公司目前的战略是专注于国内</w:t>
            </w:r>
            <w:r>
              <w:rPr>
                <w:rFonts w:hint="eastAsia"/>
                <w:szCs w:val="24"/>
              </w:rPr>
              <w:t>半导体及其它高端精密制造市场，加大研发力度，不断提高自身竞争力，因此目前暂未涉及海外设厂等出海计划。</w:t>
            </w:r>
          </w:p>
          <w:p w14:paraId="110E1D1A" w14:textId="77777777" w:rsidR="00B550AE" w:rsidRDefault="00B550AE" w:rsidP="009E7166">
            <w:pPr>
              <w:widowControl/>
              <w:jc w:val="left"/>
              <w:rPr>
                <w:szCs w:val="24"/>
              </w:rPr>
            </w:pPr>
          </w:p>
          <w:p w14:paraId="2EC8B77F" w14:textId="4A6CB658" w:rsidR="00B550AE" w:rsidRDefault="00B550AE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、对</w:t>
            </w:r>
            <w:r>
              <w:rPr>
                <w:rFonts w:hint="eastAsia"/>
                <w:szCs w:val="24"/>
              </w:rPr>
              <w:t>2025</w:t>
            </w:r>
            <w:r>
              <w:rPr>
                <w:rFonts w:hint="eastAsia"/>
                <w:szCs w:val="24"/>
              </w:rPr>
              <w:t>年下半年的业绩预测？</w:t>
            </w:r>
          </w:p>
          <w:p w14:paraId="6B7ACBC7" w14:textId="114ACE88" w:rsidR="00B550AE" w:rsidRDefault="00B550AE" w:rsidP="009E716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C56CEA">
              <w:rPr>
                <w:rFonts w:hint="eastAsia"/>
                <w:szCs w:val="24"/>
              </w:rPr>
              <w:t>预计</w:t>
            </w:r>
            <w:r w:rsidR="00C56CEA">
              <w:rPr>
                <w:szCs w:val="24"/>
              </w:rPr>
              <w:t>2025</w:t>
            </w:r>
            <w:r w:rsidR="00C56CEA">
              <w:rPr>
                <w:rFonts w:hint="eastAsia"/>
                <w:szCs w:val="24"/>
              </w:rPr>
              <w:t>年下半年</w:t>
            </w:r>
            <w:r w:rsidR="005E349B">
              <w:rPr>
                <w:rFonts w:hint="eastAsia"/>
                <w:szCs w:val="24"/>
              </w:rPr>
              <w:t>业绩平稳增长。</w:t>
            </w:r>
            <w:bookmarkStart w:id="4" w:name="_GoBack"/>
            <w:bookmarkEnd w:id="4"/>
          </w:p>
          <w:p w14:paraId="42878782" w14:textId="77777777" w:rsidR="00677538" w:rsidRPr="00677538" w:rsidRDefault="00677538" w:rsidP="009E7166">
            <w:pPr>
              <w:widowControl/>
              <w:jc w:val="left"/>
              <w:rPr>
                <w:szCs w:val="24"/>
              </w:rPr>
            </w:pPr>
          </w:p>
        </w:tc>
      </w:tr>
    </w:tbl>
    <w:p w14:paraId="44BFD206" w14:textId="77777777" w:rsidR="00AA554F" w:rsidRPr="00677538" w:rsidRDefault="00AA554F"/>
    <w:sectPr w:rsidR="00AA554F" w:rsidRPr="0067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7BCD1" w14:textId="77777777" w:rsidR="00C30EC2" w:rsidRDefault="00C30EC2" w:rsidP="00677538">
      <w:r>
        <w:separator/>
      </w:r>
    </w:p>
  </w:endnote>
  <w:endnote w:type="continuationSeparator" w:id="0">
    <w:p w14:paraId="5EBF8E04" w14:textId="77777777" w:rsidR="00C30EC2" w:rsidRDefault="00C30EC2" w:rsidP="0067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8EB7" w14:textId="77777777" w:rsidR="00C30EC2" w:rsidRDefault="00C30EC2" w:rsidP="00677538">
      <w:r>
        <w:separator/>
      </w:r>
    </w:p>
  </w:footnote>
  <w:footnote w:type="continuationSeparator" w:id="0">
    <w:p w14:paraId="4ABA9991" w14:textId="77777777" w:rsidR="00C30EC2" w:rsidRDefault="00C30EC2" w:rsidP="0067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F"/>
    <w:rsid w:val="00000283"/>
    <w:rsid w:val="001C7DFF"/>
    <w:rsid w:val="00240D1C"/>
    <w:rsid w:val="00243245"/>
    <w:rsid w:val="00294EAE"/>
    <w:rsid w:val="003B69CC"/>
    <w:rsid w:val="003F3F42"/>
    <w:rsid w:val="004A04C5"/>
    <w:rsid w:val="004D47AB"/>
    <w:rsid w:val="004F2190"/>
    <w:rsid w:val="004F4A62"/>
    <w:rsid w:val="005E349B"/>
    <w:rsid w:val="00677538"/>
    <w:rsid w:val="006A6D35"/>
    <w:rsid w:val="00766CB5"/>
    <w:rsid w:val="007E14E7"/>
    <w:rsid w:val="008C6275"/>
    <w:rsid w:val="00933F8F"/>
    <w:rsid w:val="00966B37"/>
    <w:rsid w:val="009C5E67"/>
    <w:rsid w:val="00A343AC"/>
    <w:rsid w:val="00AA47EA"/>
    <w:rsid w:val="00AA554F"/>
    <w:rsid w:val="00AB42B3"/>
    <w:rsid w:val="00AB691F"/>
    <w:rsid w:val="00B45434"/>
    <w:rsid w:val="00B550AE"/>
    <w:rsid w:val="00C30EC2"/>
    <w:rsid w:val="00C56CEA"/>
    <w:rsid w:val="00CC2A02"/>
    <w:rsid w:val="00D339BF"/>
    <w:rsid w:val="00DC288D"/>
    <w:rsid w:val="00F155D6"/>
    <w:rsid w:val="00F5339F"/>
    <w:rsid w:val="00F66061"/>
    <w:rsid w:val="00F6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49FD"/>
  <w15:chartTrackingRefBased/>
  <w15:docId w15:val="{63FC37CB-83B4-4F76-827E-CF48593C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38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38"/>
    <w:rPr>
      <w:sz w:val="18"/>
      <w:szCs w:val="18"/>
    </w:rPr>
  </w:style>
  <w:style w:type="table" w:styleId="a7">
    <w:name w:val="Table Grid"/>
    <w:basedOn w:val="a1"/>
    <w:uiPriority w:val="39"/>
    <w:qFormat/>
    <w:rsid w:val="006775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7538"/>
    <w:pPr>
      <w:ind w:firstLineChars="200" w:firstLine="420"/>
    </w:pPr>
  </w:style>
  <w:style w:type="paragraph" w:styleId="a9">
    <w:name w:val="Revision"/>
    <w:hidden/>
    <w:uiPriority w:val="99"/>
    <w:semiHidden/>
    <w:rsid w:val="00B550AE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4</cp:revision>
  <dcterms:created xsi:type="dcterms:W3CDTF">2025-09-29T09:38:00Z</dcterms:created>
  <dcterms:modified xsi:type="dcterms:W3CDTF">2025-09-30T04:01:00Z</dcterms:modified>
</cp:coreProperties>
</file>