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69AF8">
      <w:pPr>
        <w:spacing w:before="156" w:beforeLines="50" w:after="156" w:afterLines="50" w:line="400" w:lineRule="exact"/>
        <w:ind w:firstLine="723" w:firstLineChars="300"/>
        <w:rPr>
          <w:rFonts w:hint="default" w:ascii="Times New Roman" w:hAnsi="Times New Roman" w:eastAsia="宋体" w:cs="Times New Roman"/>
          <w:b/>
          <w:bCs/>
          <w:iCs/>
          <w:sz w:val="24"/>
        </w:rPr>
      </w:pPr>
      <w:r>
        <w:rPr>
          <w:rFonts w:hint="default" w:ascii="Times New Roman" w:hAnsi="Times New Roman" w:eastAsia="宋体" w:cs="Times New Roman"/>
          <w:b/>
          <w:bCs/>
          <w:iCs/>
          <w:sz w:val="24"/>
        </w:rPr>
        <w:t>证券代码：603275                        证券简称：众辰科技</w:t>
      </w:r>
    </w:p>
    <w:p w14:paraId="173305F3">
      <w:pPr>
        <w:autoSpaceDE w:val="0"/>
        <w:autoSpaceDN w:val="0"/>
        <w:adjustRightInd w:val="0"/>
        <w:snapToGrid w:val="0"/>
        <w:ind w:left="141" w:hanging="141" w:hangingChars="50"/>
        <w:jc w:val="center"/>
        <w:rPr>
          <w:rFonts w:hint="default" w:ascii="Times New Roman" w:hAnsi="Times New Roman" w:eastAsia="宋体" w:cs="Times New Roman"/>
          <w:b/>
          <w:sz w:val="28"/>
          <w:szCs w:val="24"/>
        </w:rPr>
      </w:pPr>
      <w:bookmarkStart w:id="0" w:name="_Hlk144910966"/>
      <w:r>
        <w:rPr>
          <w:rFonts w:hint="default" w:ascii="Times New Roman" w:hAnsi="Times New Roman" w:eastAsia="宋体" w:cs="Times New Roman"/>
          <w:b/>
          <w:sz w:val="28"/>
          <w:szCs w:val="24"/>
        </w:rPr>
        <w:t>上海众辰电子科技股份有限公司</w:t>
      </w:r>
      <w:bookmarkEnd w:id="0"/>
    </w:p>
    <w:p w14:paraId="41ABE3EA">
      <w:pPr>
        <w:autoSpaceDE w:val="0"/>
        <w:autoSpaceDN w:val="0"/>
        <w:adjustRightInd w:val="0"/>
        <w:snapToGrid w:val="0"/>
        <w:ind w:left="141" w:hanging="141" w:hangingChars="50"/>
        <w:jc w:val="center"/>
        <w:rPr>
          <w:rFonts w:hint="default" w:ascii="Times New Roman" w:hAnsi="Times New Roman" w:eastAsia="宋体" w:cs="Times New Roman"/>
          <w:b/>
          <w:sz w:val="28"/>
          <w:szCs w:val="24"/>
        </w:rPr>
      </w:pPr>
      <w:r>
        <w:rPr>
          <w:rFonts w:hint="default" w:ascii="Times New Roman" w:hAnsi="Times New Roman" w:eastAsia="宋体" w:cs="Times New Roman"/>
          <w:b/>
          <w:sz w:val="28"/>
          <w:szCs w:val="24"/>
        </w:rPr>
        <w:t>投资者关系活动记录表</w:t>
      </w:r>
    </w:p>
    <w:p w14:paraId="76B4DE06">
      <w:pPr>
        <w:spacing w:line="400" w:lineRule="exact"/>
        <w:rPr>
          <w:rFonts w:hint="default" w:ascii="Times New Roman" w:hAnsi="Times New Roman" w:eastAsia="宋体" w:cs="Times New Roman"/>
          <w:bCs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iCs/>
          <w:sz w:val="24"/>
          <w:szCs w:val="24"/>
        </w:rPr>
        <w:t xml:space="preserve">                                                      编号：</w:t>
      </w:r>
      <w:r>
        <w:rPr>
          <w:rFonts w:hint="eastAsia" w:ascii="宋体" w:hAnsi="宋体" w:eastAsia="宋体" w:cs="宋体"/>
          <w:bCs/>
          <w:iCs/>
          <w:sz w:val="24"/>
          <w:szCs w:val="24"/>
        </w:rPr>
        <w:t>202</w:t>
      </w:r>
      <w:r>
        <w:rPr>
          <w:rFonts w:hint="eastAsia" w:ascii="宋体" w:hAnsi="宋体" w:eastAsia="宋体" w:cs="宋体"/>
          <w:bCs/>
          <w:i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iCs/>
          <w:sz w:val="24"/>
          <w:szCs w:val="24"/>
        </w:rPr>
        <w:t>-0</w:t>
      </w:r>
      <w:r>
        <w:rPr>
          <w:rFonts w:hint="eastAsia" w:ascii="宋体" w:hAnsi="宋体" w:eastAsia="宋体" w:cs="宋体"/>
          <w:bCs/>
          <w:iCs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bCs/>
          <w:iCs/>
          <w:sz w:val="24"/>
          <w:szCs w:val="24"/>
          <w:highlight w:val="none"/>
          <w:lang w:val="en-US" w:eastAsia="zh-CN"/>
        </w:rPr>
        <w:t>6</w:t>
      </w:r>
    </w:p>
    <w:tbl>
      <w:tblPr>
        <w:tblStyle w:val="10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6693"/>
      </w:tblGrid>
      <w:tr w14:paraId="0A7C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931" w:type="dxa"/>
            <w:shd w:val="clear" w:color="auto" w:fill="auto"/>
            <w:vAlign w:val="center"/>
          </w:tcPr>
          <w:p w14:paraId="04277553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  <w:t>投资者关系</w:t>
            </w:r>
          </w:p>
          <w:p w14:paraId="52A44470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  <w:t>活动类别</w:t>
            </w:r>
          </w:p>
          <w:p w14:paraId="205B8B16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</w:pPr>
          </w:p>
        </w:tc>
        <w:tc>
          <w:tcPr>
            <w:tcW w:w="6693" w:type="dxa"/>
            <w:shd w:val="clear" w:color="auto" w:fill="auto"/>
          </w:tcPr>
          <w:p w14:paraId="3E6FAE82">
            <w:pPr>
              <w:spacing w:line="480" w:lineRule="atLeas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  <w:highlight w:val="none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特定对象调研       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Cs/>
                <w:i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分析师会议</w:t>
            </w:r>
          </w:p>
          <w:p w14:paraId="38E12847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媒体采访            </w:t>
            </w:r>
            <w:r>
              <w:rPr>
                <w:rFonts w:hint="eastAsia" w:cs="Times New Roman"/>
                <w:bCs/>
                <w:i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业绩说明会</w:t>
            </w:r>
          </w:p>
          <w:p w14:paraId="089216CE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新闻发布会          </w:t>
            </w:r>
            <w:r>
              <w:rPr>
                <w:rFonts w:hint="eastAsia" w:cs="Times New Roman"/>
                <w:bCs/>
                <w:i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路演活动</w:t>
            </w:r>
          </w:p>
          <w:p w14:paraId="444AD6EE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现场参观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  <w:tab/>
            </w:r>
          </w:p>
          <w:p w14:paraId="253E4B91">
            <w:pPr>
              <w:tabs>
                <w:tab w:val="center" w:pos="3199"/>
              </w:tabs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其他 （请文字说明其他活动内容）</w:t>
            </w:r>
          </w:p>
        </w:tc>
      </w:tr>
      <w:tr w14:paraId="358AD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931" w:type="dxa"/>
            <w:shd w:val="clear" w:color="auto" w:fill="auto"/>
            <w:vAlign w:val="center"/>
          </w:tcPr>
          <w:p w14:paraId="7370743A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  <w:t>参与单位名称</w:t>
            </w:r>
          </w:p>
          <w:p w14:paraId="45D789B7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  <w:t>及人员姓名</w:t>
            </w:r>
          </w:p>
        </w:tc>
        <w:tc>
          <w:tcPr>
            <w:tcW w:w="6693" w:type="dxa"/>
            <w:shd w:val="clear" w:color="auto" w:fill="auto"/>
          </w:tcPr>
          <w:p w14:paraId="3DC1BFB5">
            <w:pPr>
              <w:spacing w:line="480" w:lineRule="atLeast"/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  <w:t>国信证券：张宇翔</w:t>
            </w:r>
          </w:p>
          <w:p w14:paraId="08E6FB69">
            <w:pPr>
              <w:spacing w:line="480" w:lineRule="atLeast"/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  <w:t>东方财富证券：杨安东</w:t>
            </w:r>
          </w:p>
          <w:p w14:paraId="3344A11A">
            <w:pPr>
              <w:spacing w:line="480" w:lineRule="atLeast"/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  <w:t>华源证券：赵梦妮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  <w:t>周怡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圆</w:t>
            </w:r>
          </w:p>
          <w:p w14:paraId="55E1E362">
            <w:pPr>
              <w:spacing w:line="480" w:lineRule="atLeast"/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  <w:t>天风证券：朱晔</w:t>
            </w:r>
          </w:p>
          <w:p w14:paraId="0BEEBB21">
            <w:pPr>
              <w:spacing w:line="480" w:lineRule="atLeast"/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  <w:t>鹏华基金：张卓然</w:t>
            </w:r>
          </w:p>
          <w:p w14:paraId="6471F4FA">
            <w:pPr>
              <w:spacing w:line="480" w:lineRule="atLeast"/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  <w:t>博时基金：顾恒轩</w:t>
            </w:r>
          </w:p>
          <w:p w14:paraId="753D032D">
            <w:pPr>
              <w:spacing w:line="480" w:lineRule="atLeast"/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  <w:t>工银瑞信：郭照阳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  <w:t>张姝丽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en-US" w:eastAsia="zh-CN"/>
              </w:rPr>
              <w:t>吕焱</w:t>
            </w:r>
          </w:p>
        </w:tc>
      </w:tr>
      <w:tr w14:paraId="430A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1" w:type="dxa"/>
            <w:shd w:val="clear" w:color="auto" w:fill="auto"/>
            <w:vAlign w:val="center"/>
          </w:tcPr>
          <w:p w14:paraId="7C7CA301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6693" w:type="dxa"/>
            <w:shd w:val="clear" w:color="auto" w:fill="auto"/>
          </w:tcPr>
          <w:p w14:paraId="5FAF2CF9">
            <w:pPr>
              <w:spacing w:line="480" w:lineRule="atLeast"/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 xml:space="preserve">日     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15:00-16:00</w:t>
            </w:r>
          </w:p>
          <w:p w14:paraId="7F7488CE">
            <w:pPr>
              <w:spacing w:line="480" w:lineRule="atLeast"/>
              <w:rPr>
                <w:rFonts w:hint="default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 xml:space="preserve">2025年9月11日     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15:00-16:00</w:t>
            </w:r>
          </w:p>
          <w:p w14:paraId="4390F800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 xml:space="preserve">日     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 xml:space="preserve"> 9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755B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31" w:type="dxa"/>
            <w:shd w:val="clear" w:color="auto" w:fill="auto"/>
            <w:vAlign w:val="center"/>
          </w:tcPr>
          <w:p w14:paraId="4439C622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6693" w:type="dxa"/>
            <w:shd w:val="clear" w:color="auto" w:fill="auto"/>
          </w:tcPr>
          <w:p w14:paraId="2E392B15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  <w:t>公司会议室</w:t>
            </w:r>
          </w:p>
        </w:tc>
      </w:tr>
      <w:tr w14:paraId="52E1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31" w:type="dxa"/>
            <w:shd w:val="clear" w:color="auto" w:fill="auto"/>
            <w:vAlign w:val="center"/>
          </w:tcPr>
          <w:p w14:paraId="57ECF0DA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  <w:t>上市公司接待</w:t>
            </w:r>
          </w:p>
          <w:p w14:paraId="5FC0662E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  <w:t>人员姓名</w:t>
            </w:r>
          </w:p>
        </w:tc>
        <w:tc>
          <w:tcPr>
            <w:tcW w:w="6693" w:type="dxa"/>
            <w:shd w:val="clear" w:color="auto" w:fill="auto"/>
          </w:tcPr>
          <w:p w14:paraId="6551DF34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  <w:t>董事会秘书、财务总监：徐文俊</w:t>
            </w:r>
          </w:p>
          <w:p w14:paraId="67B970B1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  <w:t>证券事务代表：陈嵚崟</w:t>
            </w:r>
          </w:p>
        </w:tc>
      </w:tr>
      <w:tr w14:paraId="263F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931" w:type="dxa"/>
            <w:shd w:val="clear" w:color="auto" w:fill="auto"/>
            <w:vAlign w:val="center"/>
          </w:tcPr>
          <w:p w14:paraId="22F14664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  <w:t>投资者关系活动主要内容介绍</w:t>
            </w:r>
          </w:p>
          <w:p w14:paraId="75F41A00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</w:pPr>
          </w:p>
        </w:tc>
        <w:tc>
          <w:tcPr>
            <w:tcW w:w="6693" w:type="dxa"/>
            <w:shd w:val="clear" w:color="auto" w:fill="auto"/>
          </w:tcPr>
          <w:p w14:paraId="7A35FAA2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公司与投资者交流的主要内容如下：</w:t>
            </w:r>
          </w:p>
          <w:p w14:paraId="2AB57D18">
            <w:pPr>
              <w:spacing w:line="480" w:lineRule="atLeast"/>
              <w:ind w:firstLine="422" w:firstLineChars="200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问题</w:t>
            </w: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公司在空压机领域的表现如何，优势是什么？</w:t>
            </w:r>
          </w:p>
          <w:p w14:paraId="23E12ADA">
            <w:pPr>
              <w:spacing w:line="480" w:lineRule="atLeast"/>
              <w:ind w:firstLine="420" w:firstLineChars="200"/>
              <w:rPr>
                <w:rFonts w:hint="eastAsia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答：公司在空压机行业渗透较早，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凭借多年的深耕，积累了丰富的空压机领域专用技术知识、行业经验和广泛的客户资源，并且结合先进的软件算法，为空压机客户提供定制化的解决方案，使产品更贴合客户设备的实际需求，优化控制策略，降低综合成本，增强空压机领域核心竞争力。</w:t>
            </w:r>
          </w:p>
          <w:p w14:paraId="37E8A38C">
            <w:pPr>
              <w:spacing w:line="480" w:lineRule="atLeast"/>
              <w:ind w:firstLine="422" w:firstLineChars="200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问题</w:t>
            </w: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.公司</w:t>
            </w: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未来的人员扩充计划？</w:t>
            </w:r>
          </w:p>
          <w:p w14:paraId="11E6552D">
            <w:pPr>
              <w:spacing w:line="480" w:lineRule="atLeast"/>
              <w:ind w:firstLine="420" w:firstLineChars="200"/>
              <w:rPr>
                <w:rFonts w:hint="eastAsia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答：公司的人员招聘将与业务发展的实际需求紧密挂钩，并非持续高速扩张。为保障新投产的募投项目产能顺利爬坡，并支撑新产品研发和市场开拓，公司会有一个相对集中的人员扩充期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696A9B33">
            <w:pPr>
              <w:spacing w:line="480" w:lineRule="atLeast"/>
              <w:ind w:firstLine="420" w:firstLineChars="200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从长期来看，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人员增长节奏将趋于平稳。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目前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团队框架搭建完毕，公司的重点将从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量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的扩张转向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质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的提升和内部结构优化。后续的人员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扩充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计划，主要依据市场情况、产能释放进度和成本控制目标进行动态调整，旨在使团队规模与业务发展节奏相匹配，实现高效运营。</w:t>
            </w:r>
          </w:p>
          <w:p w14:paraId="1D913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left="0" w:leftChars="0" w:firstLine="422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问题3.公司如何应对行业技术发展的挑战？</w:t>
            </w:r>
          </w:p>
          <w:p w14:paraId="2E0296D7">
            <w:pPr>
              <w:spacing w:line="480" w:lineRule="atLeast"/>
              <w:ind w:firstLine="420" w:firstLineChars="200"/>
              <w:rPr>
                <w:rFonts w:hint="default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答：公司秉持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“一根主线，多向发展”</w:t>
            </w:r>
            <w:r>
              <w:rPr>
                <w:rFonts w:hint="default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战略，以变频器和伺服系统为核心，持续迭代升级，满足中高端市场需求。同时，针对细分行业需求，开发定制化专机产品，如空压机、注塑机、风电设备等，降低客户成本，增强客户粘性。此外，公司积极向上下游延伸，布局配套产品，构建从驱动层到控制层、执行层的完整产业链，为客户提供一站式解决方案。通过加强研发团队建设、推进募投项目、数字化转型等措施，不断提升技术创新能力和生产运营效率，以应对行业技术发展挑战，保持长期竞争优势。</w:t>
            </w:r>
          </w:p>
          <w:p w14:paraId="6604F5D7">
            <w:pPr>
              <w:spacing w:line="480" w:lineRule="atLeast"/>
              <w:ind w:firstLine="422" w:firstLineChars="200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问题</w:t>
            </w: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.公司</w:t>
            </w: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主业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毛利率较高</w:t>
            </w: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核心原因</w:t>
            </w:r>
            <w:r>
              <w:rPr>
                <w:rFonts w:hint="eastAsia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是什么？</w:t>
            </w:r>
          </w:p>
          <w:p w14:paraId="6998BC2B">
            <w:pPr>
              <w:spacing w:line="480" w:lineRule="atLeast"/>
              <w:ind w:firstLine="420" w:firstLineChars="200"/>
              <w:rPr>
                <w:rFonts w:hint="eastAsia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答：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公司坚持“成本领先”战略，从产品设计、生产管理到日常运营全面贯彻该战略。产品设计上，通过优化软件算法和硬件结构，实现产品小型化、集成化，在保持性能的同时降低物料成本。生产管理上，提升产线自动化水平，采用精益生产等方式降低制造成本。运营管理上，采用扁平化管理模式，提升管理效率，有效控制管理费用。</w:t>
            </w:r>
          </w:p>
          <w:p w14:paraId="2EA92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422" w:firstLineChars="200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问题</w:t>
            </w:r>
            <w:r>
              <w:rPr>
                <w:rFonts w:hint="eastAsia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.公司在机器人</w:t>
            </w:r>
            <w:r>
              <w:rPr>
                <w:rFonts w:hint="eastAsia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方面有什么布局？</w:t>
            </w:r>
          </w:p>
          <w:p w14:paraId="4AFC51CD">
            <w:pPr>
              <w:spacing w:line="480" w:lineRule="atLeast"/>
              <w:ind w:firstLine="420" w:firstLineChars="200"/>
              <w:rPr>
                <w:rFonts w:hint="eastAsia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答：</w:t>
            </w:r>
            <w:r>
              <w:rPr>
                <w:rFonts w:hint="eastAsia" w:cs="Times New Roman"/>
                <w:bCs/>
                <w:sz w:val="21"/>
                <w:szCs w:val="21"/>
                <w:highlight w:val="none"/>
                <w:lang w:val="en-US" w:eastAsia="zh-CN"/>
              </w:rPr>
              <w:t>公司正在积极开发低压伺服驱动器、减速器、关节模组等与机器人、机器狗相关的关键部件，从客户的实际需求出发，为客户提供匹配适合其生产流程的、场景化的解决方案。</w:t>
            </w:r>
          </w:p>
          <w:p w14:paraId="784F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422" w:firstLineChars="200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问题</w:t>
            </w:r>
            <w:r>
              <w:rPr>
                <w:rFonts w:hint="eastAsia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6</w:t>
            </w:r>
            <w:bookmarkStart w:id="1" w:name="_GoBack"/>
            <w:bookmarkEnd w:id="1"/>
            <w:r>
              <w:rPr>
                <w:rFonts w:hint="eastAsia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.公司目前的募投项目的开展情况如何？</w:t>
            </w:r>
          </w:p>
          <w:p w14:paraId="6395520E">
            <w:pPr>
              <w:spacing w:line="480" w:lineRule="atLeast"/>
              <w:ind w:firstLine="420" w:firstLineChars="200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答：公司目前的募投项目正稳步推进。安徽芜湖的</w:t>
            </w:r>
            <w:r>
              <w:rPr>
                <w:rFonts w:hint="eastAsia" w:cs="Times New Roman"/>
                <w:bCs/>
                <w:sz w:val="21"/>
                <w:szCs w:val="21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变频器、伺服系统、电梯及施工升降机系统集成生产基地建设项目</w:t>
            </w:r>
            <w:r>
              <w:rPr>
                <w:rFonts w:hint="eastAsia" w:cs="Times New Roman"/>
                <w:bCs/>
                <w:sz w:val="21"/>
                <w:szCs w:val="21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，部分厂房已投产，产能正在爬坡释放，新增生产线丰富了产品品类、扩充了产能，提升了公司综合竞争力与盈利能力。上海的</w:t>
            </w:r>
            <w:r>
              <w:rPr>
                <w:rFonts w:hint="eastAsia" w:cs="Times New Roman"/>
                <w:bCs/>
                <w:sz w:val="21"/>
                <w:szCs w:val="21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变频器及伺服系统产业化建设项目</w:t>
            </w:r>
            <w:r>
              <w:rPr>
                <w:rFonts w:hint="eastAsia" w:cs="Times New Roman"/>
                <w:bCs/>
                <w:sz w:val="21"/>
                <w:szCs w:val="21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已完成竣工验收，部分厂房投产，正根据市场情况逐步释放产能，后续还将投入场地装修、设备采购等，新建生产车间扩大生产规模。</w:t>
            </w:r>
            <w:r>
              <w:rPr>
                <w:rFonts w:hint="eastAsia" w:cs="Times New Roman"/>
                <w:bCs/>
                <w:sz w:val="21"/>
                <w:szCs w:val="21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高压变频器生产基地及辅助用房建设项目</w:t>
            </w:r>
            <w:r>
              <w:rPr>
                <w:rFonts w:hint="eastAsia" w:cs="Times New Roman"/>
                <w:bCs/>
                <w:sz w:val="21"/>
                <w:szCs w:val="21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处于基建施工阶段，按计划实施中。</w:t>
            </w:r>
          </w:p>
        </w:tc>
      </w:tr>
      <w:tr w14:paraId="1AB2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31" w:type="dxa"/>
            <w:shd w:val="clear" w:color="auto" w:fill="auto"/>
            <w:vAlign w:val="center"/>
          </w:tcPr>
          <w:p w14:paraId="4B9085C3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  <w:t>附件清单（如有）</w:t>
            </w:r>
          </w:p>
        </w:tc>
        <w:tc>
          <w:tcPr>
            <w:tcW w:w="6693" w:type="dxa"/>
            <w:shd w:val="clear" w:color="auto" w:fill="auto"/>
          </w:tcPr>
          <w:p w14:paraId="492409B8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  <w:t>无</w:t>
            </w:r>
          </w:p>
        </w:tc>
      </w:tr>
      <w:tr w14:paraId="76132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31" w:type="dxa"/>
            <w:shd w:val="clear" w:color="auto" w:fill="auto"/>
            <w:vAlign w:val="center"/>
          </w:tcPr>
          <w:p w14:paraId="200518C6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6693" w:type="dxa"/>
            <w:shd w:val="clear" w:color="auto" w:fill="auto"/>
          </w:tcPr>
          <w:p w14:paraId="2D5C90DC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Times New Roman"/>
                <w:bCs/>
                <w:i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  <w:t>月</w:t>
            </w:r>
            <w:r>
              <w:rPr>
                <w:rFonts w:hint="eastAsia" w:cs="Times New Roman"/>
                <w:bCs/>
                <w:iCs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highlight w:val="none"/>
              </w:rPr>
              <w:t>日</w:t>
            </w:r>
          </w:p>
        </w:tc>
      </w:tr>
    </w:tbl>
    <w:p w14:paraId="39E63244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FD9D2">
    <w:pPr>
      <w:pStyle w:val="7"/>
      <w:jc w:val="right"/>
      <w:rPr>
        <w:rFonts w:hint="default" w:ascii="Times New Roman" w:hAnsi="Times New Roman" w:eastAsia="宋体" w:cs="Times New Roman"/>
      </w:rPr>
    </w:pPr>
    <w:r>
      <w:rPr>
        <w:rFonts w:hint="default" w:ascii="Times New Roman" w:hAnsi="Times New Roman" w:eastAsia="宋体" w:cs="Times New Roman"/>
      </w:rPr>
      <w:t>上海众辰电子科技股份有限公司                                            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52f356e8-add8-4349-8ff1-b4dc8bdfd79c"/>
  </w:docVars>
  <w:rsids>
    <w:rsidRoot w:val="00172A27"/>
    <w:rsid w:val="000565DC"/>
    <w:rsid w:val="00092053"/>
    <w:rsid w:val="00166557"/>
    <w:rsid w:val="0018312A"/>
    <w:rsid w:val="001D4ADB"/>
    <w:rsid w:val="00402F61"/>
    <w:rsid w:val="00411A75"/>
    <w:rsid w:val="0046506B"/>
    <w:rsid w:val="004F0A61"/>
    <w:rsid w:val="00653D79"/>
    <w:rsid w:val="00680E7F"/>
    <w:rsid w:val="006B0E6C"/>
    <w:rsid w:val="006D1231"/>
    <w:rsid w:val="007B407F"/>
    <w:rsid w:val="008920C5"/>
    <w:rsid w:val="008E2BC5"/>
    <w:rsid w:val="009A4CA5"/>
    <w:rsid w:val="009B7193"/>
    <w:rsid w:val="009C7866"/>
    <w:rsid w:val="00AC58D7"/>
    <w:rsid w:val="00AF6C6D"/>
    <w:rsid w:val="00B2505B"/>
    <w:rsid w:val="00B30337"/>
    <w:rsid w:val="00B540CC"/>
    <w:rsid w:val="00C42A9B"/>
    <w:rsid w:val="00CA6687"/>
    <w:rsid w:val="00D06850"/>
    <w:rsid w:val="00E60C15"/>
    <w:rsid w:val="00EB1B10"/>
    <w:rsid w:val="00F61AF7"/>
    <w:rsid w:val="00F675BC"/>
    <w:rsid w:val="00F720A8"/>
    <w:rsid w:val="00F95FEB"/>
    <w:rsid w:val="00FA3AAA"/>
    <w:rsid w:val="00FC21CF"/>
    <w:rsid w:val="00FF0C19"/>
    <w:rsid w:val="01093B6E"/>
    <w:rsid w:val="011E18ED"/>
    <w:rsid w:val="02EA163C"/>
    <w:rsid w:val="03FA51FB"/>
    <w:rsid w:val="04436C46"/>
    <w:rsid w:val="05BB1BD7"/>
    <w:rsid w:val="05C30D61"/>
    <w:rsid w:val="068211CF"/>
    <w:rsid w:val="06B222FA"/>
    <w:rsid w:val="080C703A"/>
    <w:rsid w:val="087501C3"/>
    <w:rsid w:val="0A7F3435"/>
    <w:rsid w:val="0B470434"/>
    <w:rsid w:val="0B8A7D10"/>
    <w:rsid w:val="0BCD125C"/>
    <w:rsid w:val="0C34090D"/>
    <w:rsid w:val="0CC92A71"/>
    <w:rsid w:val="0D183D8B"/>
    <w:rsid w:val="0D3A2F31"/>
    <w:rsid w:val="0D452E2D"/>
    <w:rsid w:val="0E595BC6"/>
    <w:rsid w:val="0E5B7130"/>
    <w:rsid w:val="10C7426A"/>
    <w:rsid w:val="10CA2C5F"/>
    <w:rsid w:val="115C4482"/>
    <w:rsid w:val="11F64B82"/>
    <w:rsid w:val="13604754"/>
    <w:rsid w:val="13C8383F"/>
    <w:rsid w:val="14602C66"/>
    <w:rsid w:val="149F423A"/>
    <w:rsid w:val="14F72CE0"/>
    <w:rsid w:val="15B34AF1"/>
    <w:rsid w:val="1627271C"/>
    <w:rsid w:val="16D70D7D"/>
    <w:rsid w:val="16DE2BC4"/>
    <w:rsid w:val="17012C29"/>
    <w:rsid w:val="19391F6F"/>
    <w:rsid w:val="19E90F59"/>
    <w:rsid w:val="1A672A67"/>
    <w:rsid w:val="1B102525"/>
    <w:rsid w:val="1B261D69"/>
    <w:rsid w:val="1D14408D"/>
    <w:rsid w:val="1D3F34AD"/>
    <w:rsid w:val="202B49F4"/>
    <w:rsid w:val="21C45D58"/>
    <w:rsid w:val="21EB0D61"/>
    <w:rsid w:val="22160D89"/>
    <w:rsid w:val="22421B7E"/>
    <w:rsid w:val="24B84E11"/>
    <w:rsid w:val="24F82837"/>
    <w:rsid w:val="26C542A8"/>
    <w:rsid w:val="2706257E"/>
    <w:rsid w:val="2737217F"/>
    <w:rsid w:val="29480284"/>
    <w:rsid w:val="2A7F631A"/>
    <w:rsid w:val="2AE03121"/>
    <w:rsid w:val="2BC04A6E"/>
    <w:rsid w:val="2C7C1ECF"/>
    <w:rsid w:val="2C7E555C"/>
    <w:rsid w:val="2C821659"/>
    <w:rsid w:val="2D1A7DEE"/>
    <w:rsid w:val="2DA35A77"/>
    <w:rsid w:val="2E047BD1"/>
    <w:rsid w:val="2E27684E"/>
    <w:rsid w:val="2E8B02C4"/>
    <w:rsid w:val="30425E49"/>
    <w:rsid w:val="321734B9"/>
    <w:rsid w:val="32426A3D"/>
    <w:rsid w:val="333F7FD5"/>
    <w:rsid w:val="34022063"/>
    <w:rsid w:val="34B54432"/>
    <w:rsid w:val="34D62501"/>
    <w:rsid w:val="356D0CEC"/>
    <w:rsid w:val="373508A1"/>
    <w:rsid w:val="37612D27"/>
    <w:rsid w:val="379A61BC"/>
    <w:rsid w:val="37E22162"/>
    <w:rsid w:val="38D91782"/>
    <w:rsid w:val="391E6CF1"/>
    <w:rsid w:val="394C6185"/>
    <w:rsid w:val="39FD0AB1"/>
    <w:rsid w:val="3A234D07"/>
    <w:rsid w:val="3A2F2590"/>
    <w:rsid w:val="3A913796"/>
    <w:rsid w:val="3AB47BB5"/>
    <w:rsid w:val="3ADB0022"/>
    <w:rsid w:val="3CC26B75"/>
    <w:rsid w:val="3DC21304"/>
    <w:rsid w:val="3E045AE2"/>
    <w:rsid w:val="3E68661E"/>
    <w:rsid w:val="3F063FED"/>
    <w:rsid w:val="3F4723C7"/>
    <w:rsid w:val="3F9E5416"/>
    <w:rsid w:val="41DD74CB"/>
    <w:rsid w:val="42001250"/>
    <w:rsid w:val="44B41139"/>
    <w:rsid w:val="450D1447"/>
    <w:rsid w:val="461D4D99"/>
    <w:rsid w:val="47C24987"/>
    <w:rsid w:val="48EB6B27"/>
    <w:rsid w:val="490B1212"/>
    <w:rsid w:val="49505D45"/>
    <w:rsid w:val="4968007F"/>
    <w:rsid w:val="4A7A6712"/>
    <w:rsid w:val="4B8802B7"/>
    <w:rsid w:val="4BA6349A"/>
    <w:rsid w:val="4BC15244"/>
    <w:rsid w:val="4D2B1F73"/>
    <w:rsid w:val="4E193FE2"/>
    <w:rsid w:val="4F396D3B"/>
    <w:rsid w:val="4FE70DC0"/>
    <w:rsid w:val="500B2A9A"/>
    <w:rsid w:val="50357D7D"/>
    <w:rsid w:val="516218D8"/>
    <w:rsid w:val="517E5198"/>
    <w:rsid w:val="51EF0470"/>
    <w:rsid w:val="52347D05"/>
    <w:rsid w:val="54C11A5A"/>
    <w:rsid w:val="553B5E36"/>
    <w:rsid w:val="57501673"/>
    <w:rsid w:val="57F35B2F"/>
    <w:rsid w:val="586821D1"/>
    <w:rsid w:val="58AB0605"/>
    <w:rsid w:val="5B9B6887"/>
    <w:rsid w:val="5C07178B"/>
    <w:rsid w:val="5CAC147C"/>
    <w:rsid w:val="5D5A52C7"/>
    <w:rsid w:val="5D6B6F1D"/>
    <w:rsid w:val="5DD44657"/>
    <w:rsid w:val="5DD84D9A"/>
    <w:rsid w:val="5E5A354E"/>
    <w:rsid w:val="5EBA2D29"/>
    <w:rsid w:val="5F557F50"/>
    <w:rsid w:val="5FBA73F7"/>
    <w:rsid w:val="608A3882"/>
    <w:rsid w:val="61B43F40"/>
    <w:rsid w:val="61F5760A"/>
    <w:rsid w:val="624F4E02"/>
    <w:rsid w:val="62665D49"/>
    <w:rsid w:val="62861214"/>
    <w:rsid w:val="628E43A4"/>
    <w:rsid w:val="62B018AC"/>
    <w:rsid w:val="63051288"/>
    <w:rsid w:val="630B6247"/>
    <w:rsid w:val="65167D25"/>
    <w:rsid w:val="65FF07B9"/>
    <w:rsid w:val="667F74FA"/>
    <w:rsid w:val="672B05D7"/>
    <w:rsid w:val="674029B8"/>
    <w:rsid w:val="67605F69"/>
    <w:rsid w:val="67BF03B8"/>
    <w:rsid w:val="684A2553"/>
    <w:rsid w:val="6A48145B"/>
    <w:rsid w:val="6A9B0A1F"/>
    <w:rsid w:val="6C7A22BA"/>
    <w:rsid w:val="6CE2041F"/>
    <w:rsid w:val="6F02719B"/>
    <w:rsid w:val="6F36762E"/>
    <w:rsid w:val="6F982034"/>
    <w:rsid w:val="6F9F63A2"/>
    <w:rsid w:val="7029650C"/>
    <w:rsid w:val="702B30AF"/>
    <w:rsid w:val="709B74C7"/>
    <w:rsid w:val="70DE7F6D"/>
    <w:rsid w:val="750B1D3C"/>
    <w:rsid w:val="75D51F38"/>
    <w:rsid w:val="75DC0CF0"/>
    <w:rsid w:val="75F578B3"/>
    <w:rsid w:val="760065B4"/>
    <w:rsid w:val="7654746C"/>
    <w:rsid w:val="78553271"/>
    <w:rsid w:val="78561B30"/>
    <w:rsid w:val="798B570F"/>
    <w:rsid w:val="79A14880"/>
    <w:rsid w:val="7A096F1C"/>
    <w:rsid w:val="7A3F777B"/>
    <w:rsid w:val="7ACF3CD9"/>
    <w:rsid w:val="7ADE68DB"/>
    <w:rsid w:val="7B2C3ACF"/>
    <w:rsid w:val="7B51340D"/>
    <w:rsid w:val="7B85578D"/>
    <w:rsid w:val="7C546FA5"/>
    <w:rsid w:val="7C9D7B59"/>
    <w:rsid w:val="7CE56941"/>
    <w:rsid w:val="7D376DAB"/>
    <w:rsid w:val="7DA71A0B"/>
    <w:rsid w:val="7DE619CF"/>
    <w:rsid w:val="7EA026FF"/>
    <w:rsid w:val="7F9041E2"/>
    <w:rsid w:val="7FD3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unhideWhenUsed/>
    <w:qFormat/>
    <w:uiPriority w:val="0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标题 2 字符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cs="宋体"/>
      <w:sz w:val="24"/>
      <w:szCs w:val="24"/>
      <w:lang w:eastAsia="en-US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005正文"/>
    <w:basedOn w:val="1"/>
    <w:qFormat/>
    <w:uiPriority w:val="0"/>
    <w:pPr>
      <w:spacing w:before="50" w:beforeLines="50" w:line="360" w:lineRule="auto"/>
      <w:ind w:firstLine="200" w:firstLineChars="200"/>
    </w:pPr>
    <w:rPr>
      <w:sz w:val="24"/>
    </w:rPr>
  </w:style>
  <w:style w:type="paragraph" w:customStyle="1" w:styleId="2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4">
    <w:name w:val="批注文字 字符"/>
    <w:basedOn w:val="11"/>
    <w:link w:val="4"/>
    <w:qFormat/>
    <w:uiPriority w:val="0"/>
    <w:rPr>
      <w:kern w:val="2"/>
      <w:sz w:val="21"/>
    </w:rPr>
  </w:style>
  <w:style w:type="character" w:customStyle="1" w:styleId="25">
    <w:name w:val="批注主题 字符"/>
    <w:basedOn w:val="24"/>
    <w:link w:val="9"/>
    <w:semiHidden/>
    <w:qFormat/>
    <w:uiPriority w:val="99"/>
    <w:rPr>
      <w:b/>
      <w:bCs/>
      <w:kern w:val="2"/>
      <w:sz w:val="21"/>
    </w:rPr>
  </w:style>
  <w:style w:type="paragraph" w:customStyle="1" w:styleId="26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1599</Words>
  <Characters>1662</Characters>
  <Lines>13</Lines>
  <Paragraphs>3</Paragraphs>
  <TotalTime>42</TotalTime>
  <ScaleCrop>false</ScaleCrop>
  <LinksUpToDate>false</LinksUpToDate>
  <CharactersWithSpaces>1789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2023-09-27T10:28:00Z</dcterms:created>
  <dc:creator>张园园</dc:creator>
  <cp:lastModifiedBy>Administrator</cp:lastModifiedBy>
  <dcterms:modified xsi:type="dcterms:W3CDTF">2025-09-29T06:39:18Z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3C0CE490C09F46AA9002D4DDF679F201_13</vt:lpwstr>
  </property>
  <property fmtid="{D5CDD505-2E9C-101B-9397-08002B2CF9AE}" pid="4" name="KSOTemplateDocerSaveRecord">
    <vt:lpwstr>eyJoZGlkIjoiZTZkOWVkNGViZTk0YjQxODI0Y2FjM2RlNDdhODg2MWEifQ==</vt:lpwstr>
  </property>
</Properties>
</file>